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62B1" w:rsidP="009762B1">
      <w:pPr>
        <w:pStyle w:val="Title"/>
      </w:pPr>
      <w:r>
        <w:fldChar w:fldCharType="begin"/>
      </w:r>
      <w:r>
        <w:instrText xml:space="preserve"> TITLE   \* MERGEFORMAT </w:instrText>
      </w:r>
      <w:r>
        <w:fldChar w:fldCharType="separate"/>
      </w:r>
      <w:r>
        <w:t>MSTML3004 Identify performance and handling requirements of millinery materials</w:t>
      </w:r>
      <w:r>
        <w:fldChar w:fldCharType="end"/>
      </w:r>
    </w:p>
    <w:p w:rsidR="009762B1" w:rsidP="009762B1">
      <w:pPr>
        <w:pStyle w:val="Version"/>
        <w:sectPr w:rsidSect="008A7D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D68" w:rsidP="008A7D68">
      <w:pPr>
        <w:pStyle w:val="SuperHeading"/>
      </w:pPr>
      <w:r w:rsidRPr="008A7D68">
        <w:t>MSTML3004 Identify performance and handling requirements of millinery materials</w:t>
      </w:r>
    </w:p>
    <w:p w:rsidR="00000000" w:rsidRPr="008A7D68" w:rsidP="008A7D68">
      <w:pPr>
        <w:pStyle w:val="Heading1"/>
      </w:pPr>
      <w:bookmarkStart w:id="1" w:name="O_934044"/>
      <w:bookmarkEnd w:id="1"/>
      <w:r w:rsidRPr="008A7D68">
        <w:t>Modification History</w:t>
      </w:r>
    </w:p>
    <w:p w:rsidR="00000000" w:rsidRPr="008A7D68" w:rsidP="009762B1">
      <w:pPr>
        <w:pStyle w:val="BodyText"/>
      </w:pPr>
      <w:r w:rsidRPr="008A7D68">
        <w:t>Release 1. Supersedes and is equivalent to LMTML3004A Identify performance and handling requirements of millinery materials</w:t>
      </w:r>
    </w:p>
    <w:p w:rsidR="00000000" w:rsidRPr="008A7D68" w:rsidP="008A7D68">
      <w:pPr>
        <w:pStyle w:val="Heading1"/>
      </w:pPr>
      <w:bookmarkStart w:id="2" w:name="O_934052"/>
      <w:bookmarkEnd w:id="2"/>
      <w:r w:rsidRPr="008A7D68">
        <w:t>Application</w:t>
      </w:r>
    </w:p>
    <w:p w:rsidR="00000000" w:rsidRPr="008A7D68" w:rsidP="009762B1">
      <w:pPr>
        <w:pStyle w:val="BodyText"/>
      </w:pPr>
      <w:r w:rsidRPr="008A7D68">
        <w:t>This unit of competency covers the skills and knowledge required to identify performance and handling requirements of traditional and non-traditional millinery materials.</w:t>
      </w:r>
    </w:p>
    <w:p w:rsidR="00000000" w:rsidRPr="008A7D68" w:rsidP="009762B1">
      <w:pPr>
        <w:pStyle w:val="BodyText"/>
      </w:pPr>
      <w:r w:rsidRPr="008A7D68">
        <w:t>The unit of competency applies to materials used in the producti</w:t>
      </w:r>
      <w:r w:rsidRPr="008A7D68">
        <w:t>on of millinery and the skills and knowledge required to guide the selection of millinery material suitable to various millinery applications.</w:t>
      </w:r>
    </w:p>
    <w:p w:rsidR="00000000" w:rsidRPr="008A7D68" w:rsidP="009762B1">
      <w:pPr>
        <w:pStyle w:val="BodyText"/>
      </w:pPr>
      <w:r w:rsidRPr="008A7D68">
        <w:t>Work may be conducted in small to large scale enterprises and may involve individual and team activities.</w:t>
      </w:r>
    </w:p>
    <w:p w:rsidR="00000000" w:rsidRPr="008A7D68" w:rsidP="009762B1">
      <w:pPr>
        <w:pStyle w:val="BodyText"/>
      </w:pPr>
      <w:r w:rsidRPr="008A7D68">
        <w:t>No li</w:t>
      </w:r>
      <w:r w:rsidRPr="008A7D68">
        <w:t>censing, legislative or certification requirements apply to this unit at the time of publication.</w:t>
      </w:r>
    </w:p>
    <w:p w:rsidR="00000000" w:rsidRPr="008A7D68" w:rsidP="008A7D68">
      <w:pPr>
        <w:pStyle w:val="Heading1"/>
      </w:pPr>
      <w:bookmarkStart w:id="3" w:name="O_934051"/>
      <w:bookmarkEnd w:id="3"/>
      <w:r w:rsidRPr="008A7D68">
        <w:t>Pre-requisite Unit</w:t>
      </w:r>
    </w:p>
    <w:tbl>
      <w:tblPr>
        <w:tblW w:w="0" w:type="auto"/>
        <w:tblCellMar>
          <w:left w:w="62" w:type="dxa"/>
          <w:right w:w="62" w:type="dxa"/>
        </w:tblCellMar>
        <w:tblLook w:val="0000"/>
      </w:tblPr>
      <w:tblGrid>
        <w:gridCol w:w="2163"/>
        <w:gridCol w:w="7033"/>
      </w:tblGrid>
      <w:tr w:rsidTr="00976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MSTML2001</w:t>
            </w:r>
          </w:p>
        </w:tc>
        <w:tc>
          <w:tcPr>
            <w:tcW w:w="0" w:type="auto"/>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t>Identify materials used in millinery</w:t>
            </w:r>
          </w:p>
        </w:tc>
      </w:tr>
    </w:tbl>
    <w:p w:rsidR="00000000" w:rsidRPr="008A7D68" w:rsidP="008A7D68">
      <w:pPr>
        <w:pStyle w:val="BodyText"/>
      </w:pPr>
    </w:p>
    <w:p w:rsidR="00000000" w:rsidRPr="008A7D68" w:rsidP="008A7D68">
      <w:pPr>
        <w:pStyle w:val="AllowPageBreak"/>
      </w:pPr>
    </w:p>
    <w:p w:rsidR="00000000" w:rsidRPr="008A7D68" w:rsidP="008A7D68">
      <w:pPr>
        <w:pStyle w:val="Heading1"/>
      </w:pPr>
      <w:bookmarkStart w:id="4" w:name="O_934050"/>
      <w:bookmarkEnd w:id="4"/>
      <w:r w:rsidRPr="008A7D68">
        <w:t>Competency Field</w:t>
      </w:r>
    </w:p>
    <w:p w:rsidR="00000000" w:rsidRPr="008A7D68" w:rsidP="009762B1">
      <w:pPr>
        <w:pStyle w:val="BodyText"/>
      </w:pPr>
      <w:r w:rsidRPr="008A7D68">
        <w:t>Millinery</w:t>
      </w:r>
    </w:p>
    <w:p w:rsidR="00000000" w:rsidRPr="008A7D68" w:rsidP="008A7D68">
      <w:pPr>
        <w:pStyle w:val="Heading1"/>
      </w:pPr>
      <w:bookmarkStart w:id="5" w:name="O_934049"/>
      <w:bookmarkEnd w:id="5"/>
      <w:r w:rsidRPr="008A7D68">
        <w:t>Unit Sector</w:t>
      </w:r>
    </w:p>
    <w:p w:rsidR="00000000" w:rsidRPr="008A7D68" w:rsidP="009762B1">
      <w:pPr>
        <w:pStyle w:val="BodyText"/>
      </w:pPr>
      <w:r w:rsidRPr="008A7D68">
        <w:t>Not applicable</w:t>
      </w:r>
    </w:p>
    <w:p w:rsidR="00000000" w:rsidRPr="008A7D68" w:rsidP="008A7D68">
      <w:pPr>
        <w:pStyle w:val="Heading1"/>
      </w:pPr>
      <w:bookmarkStart w:id="6" w:name="O_934048"/>
      <w:bookmarkEnd w:id="6"/>
      <w:r w:rsidRPr="008A7D6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A7D6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 xml:space="preserve">Elements describe the </w:t>
            </w:r>
            <w:r w:rsidRPr="008A7D68">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 xml:space="preserve">Performance criteria describe the performance needed to </w:t>
            </w:r>
            <w:r w:rsidRPr="008A7D68">
              <w:t>demonstrate achievement of the element.</w:t>
            </w: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t>1</w:t>
            </w:r>
          </w:p>
        </w:tc>
        <w:tc>
          <w:tcPr>
            <w:tcW w:w="1962" w:type="dxa"/>
            <w:vMerge w:val="restart"/>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1.1</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Follow standard</w:t>
            </w:r>
            <w:r w:rsidRPr="008A7D68">
              <w:t xml:space="preserve"> operating procedures (SOPs)</w:t>
            </w: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1.2</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Comply with work health and safety (WHS) requirements at all times</w:t>
            </w: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1.3</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Use appropriate personal protective equipment (PPE) in accordance with SOPs</w:t>
            </w: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1.4</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Identify job requirements from specifications, drawings, job sheets or work instructions</w:t>
            </w:r>
          </w:p>
        </w:tc>
      </w:tr>
      <w:tr w:rsidTr="008A7D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7D68">
            <w:pPr>
              <w:pStyle w:val="BodyText"/>
              <w:rPr>
                <w:lang w:val="en-NZ"/>
              </w:rPr>
            </w:pP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t>2</w:t>
            </w:r>
          </w:p>
        </w:tc>
        <w:tc>
          <w:tcPr>
            <w:tcW w:w="1962" w:type="dxa"/>
            <w:vMerge w:val="restart"/>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rPr>
                <w:rStyle w:val="SpecialBold"/>
              </w:rPr>
              <w:t xml:space="preserve">Prepare to assess performance and handling requirements  </w:t>
            </w: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2.1</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Identify the structure and composition of traditional and non-traditional millinery materials</w:t>
            </w: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2.2</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Identify and describe key performance characteristics of traditional and non-traditional millinery materials.</w:t>
            </w: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2.3</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Identify labelling requirements according to Australian Standards</w:t>
            </w:r>
          </w:p>
        </w:tc>
      </w:tr>
      <w:tr w:rsidTr="008A7D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7D68">
            <w:pPr>
              <w:pStyle w:val="BodyText"/>
              <w:rPr>
                <w:lang w:val="en-NZ"/>
              </w:rPr>
            </w:pP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t>3</w:t>
            </w:r>
          </w:p>
        </w:tc>
        <w:tc>
          <w:tcPr>
            <w:tcW w:w="1962" w:type="dxa"/>
            <w:vMerge w:val="restart"/>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rPr>
                <w:rStyle w:val="SpecialBold"/>
              </w:rPr>
              <w:t>Identify performance characteristics of millinery materials</w:t>
            </w: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3.1</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Conduct performance testing of traditional and non-traditional millinery materials</w:t>
            </w: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3.2</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Identify common problems and faults of materials</w:t>
            </w: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3.3</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Identify material quality using established quality indicators and test fabric performance</w:t>
            </w: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3.4</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Use performance characteristics to describe appropriate uses of millinery materials</w:t>
            </w:r>
          </w:p>
        </w:tc>
      </w:tr>
      <w:tr w:rsidTr="008A7D6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A7D68">
            <w:pPr>
              <w:pStyle w:val="BodyText"/>
              <w:rPr>
                <w:lang w:val="en-NZ"/>
              </w:rPr>
            </w:pP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t>4</w:t>
            </w:r>
          </w:p>
        </w:tc>
        <w:tc>
          <w:tcPr>
            <w:tcW w:w="1962" w:type="dxa"/>
            <w:vMerge w:val="restart"/>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rPr>
                <w:rStyle w:val="SpecialBold"/>
              </w:rPr>
              <w:t>Identify handling requirements of millinery materials</w:t>
            </w: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4.1</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Identify material finishes and implications for handling</w:t>
            </w: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4.2</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Identify care and cleaning requirements</w:t>
            </w: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4.3</w:t>
            </w:r>
          </w:p>
        </w:tc>
        <w:tc>
          <w:tcPr>
            <w:tcW w:w="561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Identify compatibility of materials or combined applications</w:t>
            </w:r>
          </w:p>
        </w:tc>
      </w:tr>
      <w:tr w:rsidTr="008A7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4.4</w:t>
            </w:r>
          </w:p>
        </w:tc>
        <w:tc>
          <w:tcPr>
            <w:tcW w:w="5610" w:type="dxa"/>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t>Identify implications for millinery construction</w:t>
            </w:r>
          </w:p>
        </w:tc>
      </w:tr>
    </w:tbl>
    <w:p w:rsidR="00000000" w:rsidRPr="008A7D68" w:rsidP="008A7D68">
      <w:pPr>
        <w:pStyle w:val="BodyText"/>
      </w:pPr>
    </w:p>
    <w:p w:rsidR="00000000" w:rsidRPr="008A7D68" w:rsidP="008A7D68">
      <w:pPr>
        <w:pStyle w:val="AllowPageBreak"/>
      </w:pPr>
    </w:p>
    <w:p w:rsidR="00000000" w:rsidRPr="008A7D68" w:rsidP="008A7D68">
      <w:pPr>
        <w:pStyle w:val="Heading1"/>
      </w:pPr>
      <w:bookmarkStart w:id="7" w:name="O_934047"/>
      <w:bookmarkEnd w:id="7"/>
      <w:r w:rsidRPr="008A7D68">
        <w:t>Foundation Skills</w:t>
      </w:r>
    </w:p>
    <w:p w:rsidR="00000000" w:rsidRPr="008A7D68" w:rsidP="009762B1">
      <w:pPr>
        <w:pStyle w:val="BodyText"/>
      </w:pPr>
      <w:r w:rsidRPr="008A7D68">
        <w:t>This section describes those required skills (language, literacy and numeracy) that are essential to performance.</w:t>
      </w:r>
    </w:p>
    <w:p w:rsidR="00000000" w:rsidRPr="008A7D68" w:rsidP="009762B1">
      <w:pPr>
        <w:pStyle w:val="BodyText"/>
      </w:pPr>
      <w:r w:rsidRPr="008A7D68">
        <w:t>Foundation skills essential to performance are explicit in the performance criteria of this unit of competency.</w:t>
      </w:r>
    </w:p>
    <w:p w:rsidR="00000000" w:rsidRPr="008A7D68" w:rsidP="008A7D68">
      <w:pPr>
        <w:pStyle w:val="Heading1"/>
      </w:pPr>
      <w:bookmarkStart w:id="8" w:name="O_934046"/>
      <w:bookmarkEnd w:id="8"/>
      <w:r w:rsidRPr="008A7D68">
        <w:t>Range of Con</w:t>
      </w:r>
      <w:r w:rsidRPr="008A7D68">
        <w:t>ditions</w:t>
      </w:r>
    </w:p>
    <w:tbl>
      <w:tblPr>
        <w:tblW w:w="0" w:type="auto"/>
        <w:tblCellMar>
          <w:left w:w="62" w:type="dxa"/>
          <w:right w:w="62" w:type="dxa"/>
        </w:tblCellMar>
        <w:tblLook w:val="0000"/>
      </w:tblPr>
      <w:tblGrid>
        <w:gridCol w:w="2163"/>
        <w:gridCol w:w="7033"/>
      </w:tblGrid>
      <w:tr w:rsidTr="009762B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t>This field allows for different work environments and conditions that may affect performance. Essential operating conditions that may be present (depending on the work situation, needs of the candidate, accessibility of the item, and local industry</w:t>
            </w:r>
            <w:r w:rsidRPr="008A7D68">
              <w:t xml:space="preserve"> and regional contexts) are included.</w:t>
            </w:r>
          </w:p>
        </w:tc>
      </w:tr>
      <w:tr w:rsidTr="00976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8A7D68" w:rsidP="008A7D68">
            <w:pPr>
              <w:pStyle w:val="BodyText"/>
            </w:pPr>
            <w:r w:rsidRPr="008A7D68">
              <w:rPr>
                <w:rStyle w:val="SpecialBold"/>
              </w:rPr>
              <w:t>Workplace procedures include one or more of the following:</w:t>
            </w:r>
          </w:p>
          <w:p w:rsidR="00000000" w:rsidRPr="008A7D68" w:rsidP="008A7D68">
            <w:pPr>
              <w:pStyle w:val="BodyText"/>
            </w:pPr>
          </w:p>
          <w:p w:rsidR="00000000" w:rsidP="008A7D6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8A7D68" w:rsidP="008A7D68">
            <w:pPr>
              <w:pStyle w:val="ListBullet"/>
            </w:pPr>
            <w:r w:rsidRPr="008A7D68">
              <w:t>requirements prescribed by legislation, awards, agreements and conditions of employment</w:t>
            </w:r>
          </w:p>
          <w:p w:rsidR="00000000" w:rsidRPr="008A7D68" w:rsidP="008A7D68">
            <w:pPr>
              <w:pStyle w:val="ListBullet"/>
            </w:pPr>
            <w:r w:rsidRPr="008A7D68">
              <w:t>SOPs</w:t>
            </w:r>
          </w:p>
          <w:p w:rsidR="00000000" w:rsidRPr="008A7D68" w:rsidP="008A7D68">
            <w:pPr>
              <w:pStyle w:val="ListBullet"/>
            </w:pPr>
            <w:r w:rsidRPr="008A7D68">
              <w:t>work instructions</w:t>
            </w:r>
          </w:p>
          <w:p w:rsidR="00000000" w:rsidRPr="008A7D68" w:rsidP="008A7D68">
            <w:pPr>
              <w:pStyle w:val="ListBullet"/>
            </w:pPr>
            <w:r w:rsidRPr="008A7D68">
              <w:t>PPE</w:t>
            </w:r>
          </w:p>
          <w:p w:rsidR="00000000" w:rsidRPr="008A7D68" w:rsidP="008A7D68">
            <w:pPr>
              <w:pStyle w:val="ListBullet"/>
            </w:pPr>
            <w:r w:rsidRPr="008A7D68">
              <w:t>oral, written and visual communication</w:t>
            </w:r>
          </w:p>
          <w:p w:rsidR="00000000" w:rsidRPr="008A7D68" w:rsidP="008A7D68">
            <w:pPr>
              <w:pStyle w:val="ListBullet"/>
            </w:pPr>
            <w:r w:rsidRPr="008A7D68">
              <w:t>quality practices, including responsibility for maintenance of own work quality and contribution to quality improvement of team or section output</w:t>
            </w:r>
          </w:p>
          <w:p w:rsidR="00000000" w:rsidRPr="008A7D68" w:rsidP="008A7D68">
            <w:pPr>
              <w:pStyle w:val="ListBullet"/>
            </w:pPr>
            <w:r w:rsidRPr="008A7D68">
              <w:t>housekeeping</w:t>
            </w:r>
          </w:p>
          <w:p w:rsidR="00000000" w:rsidRPr="008A7D68" w:rsidP="008A7D68">
            <w:pPr>
              <w:pStyle w:val="ListBullet"/>
            </w:pPr>
            <w:r w:rsidRPr="008A7D68">
              <w:t>tasks related to environmental protection, waste disposal, pollution control and recycling</w:t>
            </w:r>
          </w:p>
          <w:p w:rsidR="00000000" w:rsidP="008A7D68">
            <w:pPr>
              <w:pStyle w:val="BodyText"/>
              <w:rPr>
                <w:lang w:val="en-NZ"/>
              </w:rPr>
            </w:pPr>
          </w:p>
        </w:tc>
      </w:tr>
      <w:tr w:rsidTr="00976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rPr>
                <w:rStyle w:val="SpecialBold"/>
              </w:rPr>
              <w:t>Performance characteristics include two or more of the following:</w:t>
            </w:r>
          </w:p>
        </w:tc>
        <w:tc>
          <w:tcPr>
            <w:tcW w:w="0" w:type="auto"/>
            <w:tcBorders>
              <w:top w:val="nil"/>
              <w:left w:val="nil"/>
              <w:bottom w:val="nil"/>
              <w:right w:val="nil"/>
            </w:tcBorders>
            <w:tcMar>
              <w:top w:w="0" w:type="dxa"/>
              <w:left w:w="62" w:type="dxa"/>
              <w:bottom w:w="0" w:type="dxa"/>
              <w:right w:w="62" w:type="dxa"/>
            </w:tcMar>
          </w:tcPr>
          <w:p w:rsidR="00000000" w:rsidRPr="008A7D68" w:rsidP="008A7D68">
            <w:pPr>
              <w:pStyle w:val="ListBullet"/>
            </w:pPr>
            <w:r w:rsidRPr="008A7D68">
              <w:t>abrasion</w:t>
            </w:r>
          </w:p>
          <w:p w:rsidR="00000000" w:rsidRPr="008A7D68" w:rsidP="008A7D68">
            <w:pPr>
              <w:pStyle w:val="ListBullet"/>
            </w:pPr>
            <w:r w:rsidRPr="008A7D68">
              <w:t>wearability</w:t>
            </w:r>
          </w:p>
          <w:p w:rsidR="00000000" w:rsidRPr="008A7D68" w:rsidP="008A7D68">
            <w:pPr>
              <w:pStyle w:val="ListBullet"/>
            </w:pPr>
            <w:r w:rsidRPr="008A7D68">
              <w:t>absorbency</w:t>
            </w:r>
          </w:p>
          <w:p w:rsidR="00000000" w:rsidRPr="008A7D68" w:rsidP="008A7D68">
            <w:pPr>
              <w:pStyle w:val="ListBullet"/>
            </w:pPr>
            <w:r w:rsidRPr="008A7D68">
              <w:t>durability</w:t>
            </w:r>
          </w:p>
          <w:p w:rsidR="00000000" w:rsidRPr="008A7D68" w:rsidP="008A7D68">
            <w:pPr>
              <w:pStyle w:val="ListBullet"/>
            </w:pPr>
            <w:r w:rsidRPr="008A7D68">
              <w:t>elasticity</w:t>
            </w:r>
          </w:p>
          <w:p w:rsidR="00000000" w:rsidRPr="008A7D68" w:rsidP="008A7D68">
            <w:pPr>
              <w:pStyle w:val="ListBullet"/>
            </w:pPr>
            <w:r w:rsidRPr="008A7D68">
              <w:t>heat sensitivity</w:t>
            </w:r>
          </w:p>
          <w:p w:rsidR="00000000" w:rsidRPr="008A7D68" w:rsidP="008A7D68">
            <w:pPr>
              <w:pStyle w:val="ListBullet"/>
            </w:pPr>
            <w:r w:rsidRPr="008A7D68">
              <w:t>colour fastness</w:t>
            </w:r>
          </w:p>
          <w:p w:rsidR="00000000" w:rsidRPr="008A7D68" w:rsidP="008A7D68">
            <w:pPr>
              <w:pStyle w:val="ListBullet"/>
            </w:pPr>
            <w:r w:rsidRPr="008A7D68">
              <w:t>strength</w:t>
            </w:r>
          </w:p>
          <w:p w:rsidR="00000000" w:rsidP="008A7D68">
            <w:pPr>
              <w:pStyle w:val="BodyText"/>
              <w:rPr>
                <w:lang w:val="en-NZ"/>
              </w:rPr>
            </w:pPr>
          </w:p>
        </w:tc>
      </w:tr>
      <w:tr w:rsidTr="00976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rPr>
                <w:rStyle w:val="SpecialBold"/>
              </w:rPr>
              <w:t>Performance testing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A7D68" w:rsidP="008A7D68">
            <w:pPr>
              <w:pStyle w:val="ListBullet"/>
            </w:pPr>
            <w:r w:rsidRPr="008A7D68">
              <w:t>testing to meet established out</w:t>
            </w:r>
            <w:r w:rsidRPr="008A7D68">
              <w:t>comes for traditional millinery materials in accordance to site policies and procedures:</w:t>
            </w:r>
          </w:p>
          <w:p w:rsidR="00000000" w:rsidRPr="008A7D68" w:rsidP="008A7D68">
            <w:pPr>
              <w:pStyle w:val="ListBullet2"/>
            </w:pPr>
            <w:r w:rsidRPr="008A7D68">
              <w:t>light</w:t>
            </w:r>
          </w:p>
          <w:p w:rsidR="00000000" w:rsidRPr="008A7D68" w:rsidP="008A7D68">
            <w:pPr>
              <w:pStyle w:val="ListBullet2"/>
            </w:pPr>
            <w:r w:rsidRPr="008A7D68">
              <w:t>heat</w:t>
            </w:r>
          </w:p>
          <w:p w:rsidR="00000000" w:rsidRPr="008A7D68" w:rsidP="008A7D68">
            <w:pPr>
              <w:pStyle w:val="ListBullet2"/>
            </w:pPr>
            <w:r w:rsidRPr="008A7D68">
              <w:t>steam</w:t>
            </w:r>
          </w:p>
          <w:p w:rsidR="00000000" w:rsidRPr="008A7D68" w:rsidP="008A7D68">
            <w:pPr>
              <w:pStyle w:val="ListBullet2"/>
            </w:pPr>
            <w:r w:rsidRPr="008A7D68">
              <w:t>application of adhesives</w:t>
            </w:r>
          </w:p>
          <w:p w:rsidR="00000000" w:rsidRPr="008A7D68" w:rsidP="008A7D68">
            <w:pPr>
              <w:pStyle w:val="ListBullet2"/>
            </w:pPr>
            <w:r w:rsidRPr="008A7D68">
              <w:t>application of size (stiffener)</w:t>
            </w:r>
          </w:p>
          <w:p w:rsidR="00000000" w:rsidRPr="008A7D68" w:rsidP="008A7D68">
            <w:pPr>
              <w:pStyle w:val="ListBullet2"/>
            </w:pPr>
            <w:r w:rsidRPr="008A7D68">
              <w:t>strength</w:t>
            </w:r>
          </w:p>
          <w:p w:rsidR="00000000" w:rsidRPr="008A7D68" w:rsidP="008A7D68">
            <w:pPr>
              <w:pStyle w:val="ListBullet2"/>
            </w:pPr>
            <w:r w:rsidRPr="008A7D68">
              <w:t>drape ability</w:t>
            </w:r>
          </w:p>
          <w:p w:rsidR="00000000" w:rsidRPr="008A7D68" w:rsidP="008A7D68">
            <w:pPr>
              <w:pStyle w:val="ListBullet2"/>
            </w:pPr>
            <w:r w:rsidRPr="008A7D68">
              <w:t>resilience</w:t>
            </w:r>
          </w:p>
          <w:p w:rsidR="00000000" w:rsidP="008A7D68">
            <w:pPr>
              <w:pStyle w:val="BodyText"/>
              <w:rPr>
                <w:lang w:val="en-NZ"/>
              </w:rPr>
            </w:pPr>
          </w:p>
        </w:tc>
      </w:tr>
      <w:tr w:rsidTr="00976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rPr>
                <w:rStyle w:val="SpecialBold"/>
              </w:rPr>
              <w:t>Quality indicators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A7D68" w:rsidP="008A7D68">
            <w:pPr>
              <w:pStyle w:val="ListBullet"/>
            </w:pPr>
            <w:r w:rsidRPr="008A7D68">
              <w:t>finish</w:t>
            </w:r>
          </w:p>
          <w:p w:rsidR="00000000" w:rsidRPr="008A7D68" w:rsidP="008A7D68">
            <w:pPr>
              <w:pStyle w:val="ListBullet"/>
            </w:pPr>
            <w:r w:rsidRPr="008A7D68">
              <w:t>composition</w:t>
            </w:r>
          </w:p>
          <w:p w:rsidR="00000000" w:rsidRPr="008A7D68" w:rsidP="008A7D68">
            <w:pPr>
              <w:pStyle w:val="ListBullet"/>
            </w:pPr>
            <w:r w:rsidRPr="008A7D68">
              <w:t>structure</w:t>
            </w:r>
          </w:p>
          <w:p w:rsidR="00000000" w:rsidRPr="008A7D68" w:rsidP="008A7D68">
            <w:pPr>
              <w:pStyle w:val="ListBullet"/>
            </w:pPr>
            <w:r w:rsidRPr="008A7D68">
              <w:t>weight</w:t>
            </w:r>
          </w:p>
          <w:p w:rsidR="00000000" w:rsidRPr="008A7D68" w:rsidP="008A7D68">
            <w:pPr>
              <w:pStyle w:val="ListBullet"/>
            </w:pPr>
            <w:r w:rsidRPr="008A7D68">
              <w:t>density or evenness of density</w:t>
            </w:r>
          </w:p>
          <w:p w:rsidR="00000000" w:rsidRPr="008A7D68" w:rsidP="008A7D68">
            <w:pPr>
              <w:pStyle w:val="ListBullet"/>
            </w:pPr>
            <w:r w:rsidRPr="008A7D68">
              <w:t>even print or dye colour</w:t>
            </w:r>
          </w:p>
          <w:p w:rsidR="00000000" w:rsidRPr="008A7D68" w:rsidP="008A7D68">
            <w:pPr>
              <w:pStyle w:val="ListBullet"/>
            </w:pPr>
            <w:r w:rsidRPr="008A7D68">
              <w:t>resilience</w:t>
            </w:r>
          </w:p>
          <w:p w:rsidR="00000000" w:rsidRPr="008A7D68" w:rsidP="008A7D68">
            <w:pPr>
              <w:pStyle w:val="ListBullet"/>
            </w:pPr>
            <w:r w:rsidRPr="008A7D68">
              <w:t>suitability or workability for application</w:t>
            </w:r>
          </w:p>
          <w:p w:rsidR="00000000" w:rsidRPr="008A7D68" w:rsidP="008A7D68">
            <w:pPr>
              <w:pStyle w:val="ListBullet"/>
            </w:pPr>
            <w:r w:rsidRPr="008A7D68">
              <w:t xml:space="preserve">grain </w:t>
            </w:r>
          </w:p>
          <w:p w:rsidR="00000000" w:rsidRPr="008A7D68" w:rsidP="008A7D68">
            <w:pPr>
              <w:pStyle w:val="ListBullet"/>
            </w:pPr>
            <w:r w:rsidRPr="008A7D68">
              <w:t>texture</w:t>
            </w:r>
          </w:p>
          <w:p w:rsidR="00000000" w:rsidP="008A7D68">
            <w:pPr>
              <w:pStyle w:val="BodyText"/>
              <w:rPr>
                <w:lang w:val="en-NZ"/>
              </w:rPr>
            </w:pPr>
          </w:p>
        </w:tc>
      </w:tr>
      <w:tr w:rsidTr="009762B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A7D68">
            <w:pPr>
              <w:pStyle w:val="BodyText"/>
              <w:rPr>
                <w:lang w:val="en-NZ"/>
              </w:rPr>
            </w:pPr>
            <w:r w:rsidRPr="008A7D68">
              <w:rPr>
                <w:rStyle w:val="SpecialBold"/>
              </w:rPr>
              <w:t>Compatibility of materials and implications for millinery construction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8A7D68" w:rsidP="008A7D68">
            <w:pPr>
              <w:pStyle w:val="ListBullet"/>
            </w:pPr>
            <w:r w:rsidRPr="008A7D68">
              <w:t xml:space="preserve">identifying if the composition of the millinery materials causes limitations to usage or application </w:t>
            </w:r>
          </w:p>
          <w:p w:rsidR="00000000" w:rsidRPr="008A7D68" w:rsidP="008A7D68">
            <w:pPr>
              <w:pStyle w:val="ListBullet"/>
            </w:pPr>
            <w:r w:rsidRPr="008A7D68">
              <w:t>identifying if the structure of the milliner</w:t>
            </w:r>
            <w:r w:rsidRPr="008A7D68">
              <w:t>y materials causes limitations to usage or application</w:t>
            </w:r>
          </w:p>
        </w:tc>
      </w:tr>
    </w:tbl>
    <w:p w:rsidR="009762B1" w:rsidP="008A7D68">
      <w:pPr>
        <w:pStyle w:val="BodyText"/>
      </w:pPr>
    </w:p>
    <w:p w:rsidR="009762B1" w:rsidP="008A7D68">
      <w:pPr>
        <w:pStyle w:val="BodyText"/>
      </w:pPr>
    </w:p>
    <w:p w:rsidR="00000000" w:rsidRPr="008A7D68" w:rsidP="008A7D68">
      <w:pPr>
        <w:pStyle w:val="Heading1"/>
      </w:pPr>
      <w:bookmarkStart w:id="9" w:name="O_934045"/>
      <w:bookmarkEnd w:id="9"/>
      <w:r w:rsidRPr="008A7D68">
        <w:t>Unit Mapping Information</w:t>
      </w:r>
    </w:p>
    <w:p w:rsidR="00000000" w:rsidRPr="008A7D68" w:rsidP="009762B1">
      <w:pPr>
        <w:pStyle w:val="BodyText"/>
      </w:pPr>
      <w:r w:rsidRPr="008A7D68">
        <w:t>Release 1. Supersedes and is equivalent to LMTML3004A Identify performance and handling requirements of millinery materials</w:t>
      </w:r>
    </w:p>
    <w:p w:rsidR="00000000" w:rsidRPr="008A7D68" w:rsidP="008A7D68">
      <w:pPr>
        <w:pStyle w:val="Heading1"/>
      </w:pPr>
      <w:bookmarkStart w:id="10" w:name="O_934038"/>
      <w:bookmarkEnd w:id="10"/>
      <w:r w:rsidRPr="008A7D68">
        <w:t>Links</w:t>
      </w:r>
    </w:p>
    <w:p w:rsidR="00000000" w:rsidRPr="008A7D68" w:rsidP="009762B1">
      <w:pPr>
        <w:pStyle w:val="BodyText"/>
      </w:pPr>
      <w:r w:rsidRPr="008A7D6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B2AF7">
        <w:rPr>
          <w:rStyle w:val="Hyperlink"/>
        </w:rPr>
        <w:t>https://vetnet.gov.au/Pages/TrainingDocs.aspx?q=a203ec5c-de7d-406b-b3e1-8f1a9b76e92e</w:t>
      </w:r>
      <w:r>
        <w:fldChar w:fldCharType="end"/>
      </w:r>
    </w:p>
    <w:p w:rsidR="00000000" w:rsidRPr="008A7D68" w:rsidP="009762B1">
      <w:pPr>
        <w:pStyle w:val="BodyText"/>
        <w:sectPr w:rsidSect="008A7D68">
          <w:headerReference w:type="default" r:id="rId10"/>
          <w:footerReference w:type="default" r:id="rId11"/>
          <w:pgSz w:w="11908" w:h="16833"/>
          <w:pgMar w:top="1702" w:right="1418" w:bottom="1702" w:left="1418" w:header="992" w:footer="992" w:gutter="0"/>
          <w:cols w:space="720"/>
          <w:noEndnote/>
          <w:docGrid w:linePitch="299"/>
        </w:sectPr>
      </w:pPr>
    </w:p>
    <w:p w:rsidR="00000000" w:rsidRPr="008A7D68" w:rsidP="008A7D68">
      <w:pPr>
        <w:pStyle w:val="SuperHeading"/>
      </w:pPr>
      <w:r w:rsidRPr="008A7D68">
        <w:t xml:space="preserve">Assessment Requirements for MSTML3004 Identify performance and </w:t>
      </w:r>
      <w:r w:rsidRPr="008A7D68">
        <w:t>handling requirements of millinery materials</w:t>
      </w:r>
    </w:p>
    <w:p w:rsidR="00000000" w:rsidRPr="008A7D68" w:rsidP="008A7D68">
      <w:pPr>
        <w:pStyle w:val="Heading1"/>
      </w:pPr>
      <w:bookmarkStart w:id="11" w:name="O_934040"/>
      <w:bookmarkEnd w:id="11"/>
      <w:r w:rsidRPr="008A7D68">
        <w:t>Modification History</w:t>
      </w:r>
    </w:p>
    <w:p w:rsidR="00000000" w:rsidRPr="008A7D68" w:rsidP="009762B1">
      <w:pPr>
        <w:pStyle w:val="BodyText"/>
      </w:pPr>
      <w:r w:rsidRPr="008A7D68">
        <w:t>Release 1. Supersedes and is equivalent to LMTML3004A Identify performance and handling requirements of millinery materials</w:t>
      </w:r>
    </w:p>
    <w:p w:rsidR="00000000" w:rsidRPr="008A7D68" w:rsidP="008A7D68">
      <w:pPr>
        <w:pStyle w:val="Heading1"/>
      </w:pPr>
      <w:bookmarkStart w:id="12" w:name="O_934043"/>
      <w:bookmarkEnd w:id="12"/>
      <w:r w:rsidRPr="008A7D68">
        <w:t>Performance Evidence</w:t>
      </w:r>
    </w:p>
    <w:p w:rsidR="00000000" w:rsidRPr="008A7D68" w:rsidP="009762B1">
      <w:pPr>
        <w:pStyle w:val="BodyText"/>
      </w:pPr>
      <w:r w:rsidRPr="008A7D68">
        <w:t>Evidence required to demonstrate competence in this unit must be relevant to and satisfy the requirements of the elements and performance criteria, and include:</w:t>
      </w:r>
    </w:p>
    <w:p w:rsidR="00000000" w:rsidRPr="008A7D68" w:rsidP="008A7D68">
      <w:pPr>
        <w:pStyle w:val="ListBullet"/>
      </w:pPr>
      <w:r w:rsidRPr="008A7D68">
        <w:t>reading and following work instructions, standard operating procedures and safe work practices</w:t>
      </w:r>
      <w:r w:rsidRPr="008A7D68">
        <w:t xml:space="preserve"> and other reference material</w:t>
      </w:r>
    </w:p>
    <w:p w:rsidR="00000000" w:rsidRPr="008A7D68" w:rsidP="008A7D68">
      <w:pPr>
        <w:pStyle w:val="ListBullet"/>
      </w:pPr>
      <w:r w:rsidRPr="008A7D68">
        <w:t>identifying the structure and composition of traditional and non-traditional millinery materials</w:t>
      </w:r>
    </w:p>
    <w:p w:rsidR="00000000" w:rsidRPr="008A7D68" w:rsidP="008A7D68">
      <w:pPr>
        <w:pStyle w:val="ListBullet"/>
      </w:pPr>
      <w:r w:rsidRPr="008A7D68">
        <w:t>identifying common problems and faults of materials</w:t>
      </w:r>
    </w:p>
    <w:p w:rsidR="00000000" w:rsidRPr="008A7D68" w:rsidP="008A7D68">
      <w:pPr>
        <w:pStyle w:val="ListBullet"/>
      </w:pPr>
      <w:r w:rsidRPr="008A7D68">
        <w:t>identifying material quality using established quality indicators and testing</w:t>
      </w:r>
      <w:r w:rsidRPr="008A7D68">
        <w:t xml:space="preserve"> fabric performance</w:t>
      </w:r>
    </w:p>
    <w:p w:rsidR="00000000" w:rsidRPr="008A7D68" w:rsidP="008A7D68">
      <w:pPr>
        <w:pStyle w:val="ListBullet"/>
      </w:pPr>
      <w:r w:rsidRPr="008A7D68">
        <w:t>conducting performance testing of millinery materials on at least two (2) occasions</w:t>
      </w:r>
    </w:p>
    <w:p w:rsidR="00000000" w:rsidRPr="008A7D68" w:rsidP="008A7D68">
      <w:pPr>
        <w:pStyle w:val="ListBullet"/>
      </w:pPr>
      <w:r w:rsidRPr="008A7D68">
        <w:t>testing and identifying at least two (2) performance characteristics of traditional and non-traditional millinery materials</w:t>
      </w:r>
    </w:p>
    <w:p w:rsidR="00000000" w:rsidRPr="008A7D68" w:rsidP="008A7D68">
      <w:pPr>
        <w:pStyle w:val="ListBullet"/>
      </w:pPr>
      <w:r w:rsidRPr="008A7D68">
        <w:t>identifying quality indicato</w:t>
      </w:r>
      <w:r w:rsidRPr="008A7D68">
        <w:t>rs of millinery materials</w:t>
      </w:r>
    </w:p>
    <w:p w:rsidR="00000000" w:rsidRPr="008A7D68" w:rsidP="008A7D68">
      <w:pPr>
        <w:pStyle w:val="ListBullet"/>
      </w:pPr>
      <w:r w:rsidRPr="008A7D68">
        <w:t xml:space="preserve">using performance characteristics to describe appropriate uses of millinery materials </w:t>
      </w:r>
    </w:p>
    <w:p w:rsidR="00000000" w:rsidRPr="008A7D68" w:rsidP="008A7D68">
      <w:pPr>
        <w:pStyle w:val="ListBullet"/>
      </w:pPr>
      <w:r w:rsidRPr="008A7D68">
        <w:t>identifying material finishes and implications for handling, care, cleaning and construction for at least two (2) types of millinery materials.</w:t>
      </w:r>
    </w:p>
    <w:p w:rsidR="00000000" w:rsidRPr="008A7D68" w:rsidP="008A7D68">
      <w:pPr>
        <w:pStyle w:val="AllowPageBreak"/>
      </w:pPr>
    </w:p>
    <w:p w:rsidR="00000000" w:rsidRPr="008A7D68" w:rsidP="008A7D68">
      <w:pPr>
        <w:pStyle w:val="Heading1"/>
      </w:pPr>
      <w:bookmarkStart w:id="13" w:name="O_934042"/>
      <w:bookmarkEnd w:id="13"/>
      <w:r w:rsidRPr="008A7D68">
        <w:t>Knowledge Evidence</w:t>
      </w:r>
    </w:p>
    <w:p w:rsidR="00000000" w:rsidRPr="008A7D68" w:rsidP="009762B1">
      <w:pPr>
        <w:pStyle w:val="BodyText"/>
      </w:pPr>
      <w:r w:rsidRPr="008A7D68">
        <w:t>Evidence must be provided that demonstrates knowledge of:</w:t>
      </w:r>
    </w:p>
    <w:p w:rsidR="00000000" w:rsidRPr="008A7D68" w:rsidP="008A7D68">
      <w:pPr>
        <w:pStyle w:val="ListBullet"/>
      </w:pPr>
      <w:r w:rsidRPr="008A7D68">
        <w:t>safe work practices and procedures and use of personal protective equipment (PPE)</w:t>
      </w:r>
    </w:p>
    <w:p w:rsidR="00000000" w:rsidRPr="008A7D68" w:rsidP="008A7D68">
      <w:pPr>
        <w:pStyle w:val="ListBullet"/>
      </w:pPr>
      <w:r w:rsidRPr="008A7D68">
        <w:t>traditional and non-traditional millinery materials:</w:t>
      </w:r>
    </w:p>
    <w:p w:rsidR="00000000" w:rsidRPr="008A7D68" w:rsidP="008A7D68">
      <w:pPr>
        <w:pStyle w:val="ListBullet2"/>
      </w:pPr>
      <w:r w:rsidRPr="008A7D68">
        <w:t>woven and non-woven materials</w:t>
      </w:r>
    </w:p>
    <w:p w:rsidR="00000000" w:rsidRPr="008A7D68" w:rsidP="008A7D68">
      <w:pPr>
        <w:pStyle w:val="ListBullet2"/>
      </w:pPr>
      <w:r w:rsidRPr="008A7D68">
        <w:t>natural and synthetic materials</w:t>
      </w:r>
    </w:p>
    <w:p w:rsidR="00000000" w:rsidRPr="008A7D68" w:rsidP="008A7D68">
      <w:pPr>
        <w:pStyle w:val="ListBullet2"/>
      </w:pPr>
      <w:r w:rsidRPr="008A7D68">
        <w:t>flat or moulded materials</w:t>
      </w:r>
    </w:p>
    <w:p w:rsidR="00000000" w:rsidRPr="008A7D68" w:rsidP="008A7D68">
      <w:pPr>
        <w:pStyle w:val="ListBullet2"/>
      </w:pPr>
      <w:r w:rsidRPr="008A7D68">
        <w:t>composite materials</w:t>
      </w:r>
    </w:p>
    <w:p w:rsidR="00000000" w:rsidRPr="008A7D68" w:rsidP="008A7D68">
      <w:pPr>
        <w:pStyle w:val="ListBullet2"/>
      </w:pPr>
      <w:r w:rsidRPr="008A7D68">
        <w:t>foundation materials</w:t>
      </w:r>
    </w:p>
    <w:p w:rsidR="00000000" w:rsidRPr="008A7D68" w:rsidP="008A7D68">
      <w:pPr>
        <w:pStyle w:val="ListBullet2"/>
      </w:pPr>
      <w:r w:rsidRPr="008A7D68">
        <w:t>linings</w:t>
      </w:r>
    </w:p>
    <w:p w:rsidR="00000000" w:rsidRPr="008A7D68" w:rsidP="008A7D68">
      <w:pPr>
        <w:pStyle w:val="ListBullet2"/>
      </w:pPr>
      <w:r w:rsidRPr="008A7D68">
        <w:t>covering fabrics</w:t>
      </w:r>
    </w:p>
    <w:p w:rsidR="00000000" w:rsidRPr="008A7D68" w:rsidP="008A7D68">
      <w:pPr>
        <w:pStyle w:val="ListBullet2"/>
      </w:pPr>
      <w:r w:rsidRPr="008A7D68">
        <w:t>trims</w:t>
      </w:r>
    </w:p>
    <w:p w:rsidR="00000000" w:rsidRPr="008A7D68" w:rsidP="008A7D68">
      <w:pPr>
        <w:pStyle w:val="ListBullet2"/>
      </w:pPr>
      <w:r w:rsidRPr="008A7D68">
        <w:t>components (wire, ribbon and feathers)</w:t>
      </w:r>
    </w:p>
    <w:p w:rsidR="00000000" w:rsidRPr="008A7D68" w:rsidP="008A7D68">
      <w:pPr>
        <w:pStyle w:val="ListBullet"/>
      </w:pPr>
      <w:r w:rsidRPr="008A7D68">
        <w:t>performance characteristics of millinery materials:</w:t>
      </w:r>
    </w:p>
    <w:p w:rsidR="00000000" w:rsidRPr="008A7D68" w:rsidP="008A7D68">
      <w:pPr>
        <w:pStyle w:val="ListBullet2"/>
      </w:pPr>
      <w:r w:rsidRPr="008A7D68">
        <w:t>abr</w:t>
      </w:r>
      <w:r w:rsidRPr="008A7D68">
        <w:t>asion</w:t>
      </w:r>
    </w:p>
    <w:p w:rsidR="00000000" w:rsidRPr="008A7D68" w:rsidP="008A7D68">
      <w:pPr>
        <w:pStyle w:val="ListBullet2"/>
      </w:pPr>
      <w:r w:rsidRPr="008A7D68">
        <w:t>wearability</w:t>
      </w:r>
    </w:p>
    <w:p w:rsidR="00000000" w:rsidRPr="008A7D68" w:rsidP="008A7D68">
      <w:pPr>
        <w:pStyle w:val="ListBullet2"/>
      </w:pPr>
      <w:r w:rsidRPr="008A7D68">
        <w:t>absorbency</w:t>
      </w:r>
    </w:p>
    <w:p w:rsidR="00000000" w:rsidRPr="008A7D68" w:rsidP="008A7D68">
      <w:pPr>
        <w:pStyle w:val="ListBullet2"/>
      </w:pPr>
      <w:r w:rsidRPr="008A7D68">
        <w:t>durability</w:t>
      </w:r>
    </w:p>
    <w:p w:rsidR="00000000" w:rsidRPr="008A7D68" w:rsidP="008A7D68">
      <w:pPr>
        <w:pStyle w:val="ListBullet2"/>
      </w:pPr>
      <w:r w:rsidRPr="008A7D68">
        <w:t>elasticity</w:t>
      </w:r>
    </w:p>
    <w:p w:rsidR="00000000" w:rsidRPr="008A7D68" w:rsidP="008A7D68">
      <w:pPr>
        <w:pStyle w:val="ListBullet2"/>
      </w:pPr>
      <w:r w:rsidRPr="008A7D68">
        <w:t>heat sensitivity</w:t>
      </w:r>
    </w:p>
    <w:p w:rsidR="00000000" w:rsidRPr="008A7D68" w:rsidP="008A7D68">
      <w:pPr>
        <w:pStyle w:val="ListBullet2"/>
      </w:pPr>
      <w:r w:rsidRPr="008A7D68">
        <w:t>colour fastness</w:t>
      </w:r>
    </w:p>
    <w:p w:rsidR="00000000" w:rsidRPr="008A7D68" w:rsidP="008A7D68">
      <w:pPr>
        <w:pStyle w:val="ListBullet2"/>
      </w:pPr>
      <w:r w:rsidRPr="008A7D68">
        <w:t>strength</w:t>
      </w:r>
    </w:p>
    <w:p w:rsidR="00000000" w:rsidRPr="008A7D68" w:rsidP="008A7D68">
      <w:pPr>
        <w:pStyle w:val="ListBullet"/>
      </w:pPr>
      <w:r w:rsidRPr="008A7D68">
        <w:t>handling requirements of millinery materials</w:t>
      </w:r>
    </w:p>
    <w:p w:rsidR="00000000" w:rsidRPr="008A7D68" w:rsidP="008A7D68">
      <w:pPr>
        <w:pStyle w:val="ListBullet"/>
      </w:pPr>
      <w:r w:rsidRPr="008A7D68">
        <w:t>care and cleaning of millinery materials</w:t>
      </w:r>
    </w:p>
    <w:p w:rsidR="00000000" w:rsidRPr="008A7D68" w:rsidP="008A7D68">
      <w:pPr>
        <w:pStyle w:val="ListBullet"/>
      </w:pPr>
      <w:r w:rsidRPr="008A7D68">
        <w:t>finishes:</w:t>
      </w:r>
    </w:p>
    <w:p w:rsidR="00000000" w:rsidRPr="008A7D68" w:rsidP="008A7D68">
      <w:pPr>
        <w:pStyle w:val="ListBullet2"/>
      </w:pPr>
      <w:r w:rsidRPr="008A7D68">
        <w:t>colouration</w:t>
      </w:r>
    </w:p>
    <w:p w:rsidR="00000000" w:rsidRPr="008A7D68" w:rsidP="008A7D68">
      <w:pPr>
        <w:pStyle w:val="ListBullet2"/>
      </w:pPr>
      <w:r w:rsidRPr="008A7D68">
        <w:t>brushing</w:t>
      </w:r>
    </w:p>
    <w:p w:rsidR="00000000" w:rsidRPr="008A7D68" w:rsidP="008A7D68">
      <w:pPr>
        <w:pStyle w:val="ListBullet2"/>
      </w:pPr>
      <w:r w:rsidRPr="008A7D68">
        <w:t>sizing</w:t>
      </w:r>
    </w:p>
    <w:p w:rsidR="00000000" w:rsidRPr="008A7D68" w:rsidP="008A7D68">
      <w:pPr>
        <w:pStyle w:val="ListBullet2"/>
      </w:pPr>
      <w:r w:rsidRPr="008A7D68">
        <w:t>decorative surface finishes for aesthetics</w:t>
      </w:r>
    </w:p>
    <w:p w:rsidR="00000000" w:rsidRPr="008A7D68" w:rsidP="008A7D68">
      <w:pPr>
        <w:pStyle w:val="ListBullet2"/>
      </w:pPr>
      <w:r w:rsidRPr="008A7D68">
        <w:t>floating threads or fibres</w:t>
      </w:r>
    </w:p>
    <w:p w:rsidR="00000000" w:rsidRPr="008A7D68" w:rsidP="008A7D68">
      <w:pPr>
        <w:pStyle w:val="ListBullet"/>
      </w:pPr>
      <w:r w:rsidRPr="008A7D68">
        <w:t>quality practices</w:t>
      </w:r>
    </w:p>
    <w:p w:rsidR="00000000" w:rsidRPr="008A7D68" w:rsidP="008A7D68">
      <w:pPr>
        <w:pStyle w:val="ListBullet"/>
      </w:pPr>
      <w:r w:rsidRPr="008A7D68">
        <w:t>relevant Australian Standards</w:t>
      </w:r>
    </w:p>
    <w:p w:rsidR="00000000" w:rsidRPr="008A7D68" w:rsidP="008A7D68">
      <w:pPr>
        <w:pStyle w:val="ListBullet"/>
      </w:pPr>
      <w:r w:rsidRPr="008A7D68">
        <w:t>workplace procedures</w:t>
      </w:r>
    </w:p>
    <w:p w:rsidR="00000000" w:rsidRPr="008A7D68" w:rsidP="008A7D68">
      <w:pPr>
        <w:pStyle w:val="ListBullet"/>
      </w:pPr>
      <w:r w:rsidRPr="008A7D68">
        <w:t>recording and reporting practices.</w:t>
      </w:r>
    </w:p>
    <w:p w:rsidR="00000000" w:rsidRPr="008A7D68" w:rsidP="008A7D68">
      <w:pPr>
        <w:pStyle w:val="AllowPageBreak"/>
      </w:pPr>
    </w:p>
    <w:p w:rsidR="00000000" w:rsidRPr="008A7D68" w:rsidP="008A7D68">
      <w:pPr>
        <w:pStyle w:val="Heading1"/>
      </w:pPr>
      <w:bookmarkStart w:id="14" w:name="O_934041"/>
      <w:bookmarkEnd w:id="14"/>
      <w:r w:rsidRPr="008A7D68">
        <w:t>Assessment Conditions</w:t>
      </w:r>
    </w:p>
    <w:p w:rsidR="00000000" w:rsidRPr="008A7D68" w:rsidP="008A7D68">
      <w:pPr>
        <w:pStyle w:val="ListBullet"/>
      </w:pPr>
      <w:r w:rsidRPr="008A7D68">
        <w:t>Assessors must:</w:t>
      </w:r>
    </w:p>
    <w:p w:rsidR="00000000" w:rsidRPr="008A7D68" w:rsidP="008A7D68">
      <w:pPr>
        <w:pStyle w:val="ListBullet2"/>
      </w:pPr>
      <w:r w:rsidRPr="008A7D68">
        <w:t>satisfy the assessor competency requirements that are in place at the time of the assessment, as set by the VET regulator</w:t>
      </w:r>
    </w:p>
    <w:p w:rsidR="00000000" w:rsidRPr="008A7D68" w:rsidP="008A7D68">
      <w:pPr>
        <w:pStyle w:val="ListBullet2"/>
      </w:pPr>
      <w:r w:rsidRPr="008A7D68">
        <w:t>have vocational competency in identifying performance and handling requirements of millinery materials, at least to the level being as</w:t>
      </w:r>
      <w:r w:rsidRPr="008A7D68">
        <w:t>sessed, with relevant industry knowledge and experience.</w:t>
      </w:r>
    </w:p>
    <w:p w:rsidR="00000000" w:rsidRPr="008A7D68" w:rsidP="008A7D68">
      <w:pPr>
        <w:pStyle w:val="ListBullet"/>
      </w:pPr>
      <w:r w:rsidRPr="008A7D68">
        <w:t>Assessment should occur in operational workplace situations. Where this is not possible, or where personal safety or environmental damage are limiting factors, assessment must occur in a sufficientl</w:t>
      </w:r>
      <w:r w:rsidRPr="008A7D68">
        <w:t>y rigorous simulated environment reflecting realistic operational workplace conditions. This must cover all aspects of workplace performance, including environment, task skills, task management skills, contingency management skills and job role environment</w:t>
      </w:r>
      <w:r w:rsidRPr="008A7D68">
        <w:t xml:space="preserve"> skills.</w:t>
      </w:r>
    </w:p>
    <w:p w:rsidR="00000000" w:rsidRPr="008A7D68" w:rsidP="008A7D68">
      <w:pPr>
        <w:pStyle w:val="ListBullet"/>
      </w:pPr>
      <w:r w:rsidRPr="008A7D68">
        <w:t>Assessment processes and techniques must be appropriate to the language, literacy and numeracy requirements of the work being performed and the needs of the candidate.</w:t>
      </w:r>
    </w:p>
    <w:p w:rsidR="00000000" w:rsidRPr="008A7D68" w:rsidP="008A7D68">
      <w:pPr>
        <w:pStyle w:val="ListBullet"/>
      </w:pPr>
      <w:r w:rsidRPr="008A7D68">
        <w:t>Conditions for assessment must include access to all tools, equipment, material</w:t>
      </w:r>
      <w:r w:rsidRPr="008A7D68">
        <w:t>s and documentation required, including relevant workplace procedures, product and manufacturing specifications associated with this unit.</w:t>
      </w:r>
    </w:p>
    <w:p w:rsidR="00000000" w:rsidRPr="008A7D68" w:rsidP="008A7D68">
      <w:pPr>
        <w:pStyle w:val="AllowPageBreak"/>
      </w:pPr>
    </w:p>
    <w:p w:rsidR="00000000" w:rsidRPr="008A7D68" w:rsidP="008A7D68">
      <w:pPr>
        <w:pStyle w:val="Heading1"/>
      </w:pPr>
      <w:bookmarkStart w:id="15" w:name="O_934039"/>
      <w:bookmarkEnd w:id="15"/>
      <w:r w:rsidRPr="008A7D68">
        <w:t>Links</w:t>
      </w:r>
    </w:p>
    <w:p w:rsidR="00000000" w:rsidRPr="008A7D68" w:rsidP="009762B1">
      <w:pPr>
        <w:pStyle w:val="BodyText"/>
      </w:pPr>
      <w:r w:rsidRPr="008A7D6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6B2AF7">
        <w:rPr>
          <w:rStyle w:val="Hyperlink"/>
        </w:rPr>
        <w:t>https://vetnet.gov.au/Pages/TrainingDocs.aspx?q=a203ec5c-de7d-406b-b3e1-8f1a9b76e92e</w:t>
      </w:r>
      <w:r>
        <w:fldChar w:fldCharType="end"/>
      </w:r>
    </w:p>
    <w:p w:rsidR="00000000" w:rsidRPr="008A7D68" w:rsidP="008A7D68"/>
    <w:sectPr w:rsidSect="008A7D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rsidRPr="009762B1" w:rsidP="009762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B1" w:rsidP="008A7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62B1" w:rsidP="008A7D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762B1" w:rsidP="008A7D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rsidP="008A7D68">
    <w:pPr>
      <w:pStyle w:val="Footer"/>
      <w:framePr w:wrap="around"/>
    </w:pPr>
    <w:r>
      <w:fldChar w:fldCharType="begin"/>
    </w:r>
    <w:r>
      <w:instrText xml:space="preserve"> DOCPROPERTY  Subject  \* MERGEFORMAT </w:instrText>
    </w:r>
    <w:r>
      <w:fldChar w:fldCharType="separate"/>
    </w:r>
    <w:r w:rsidR="009762B1">
      <w:t>Approved</w:t>
    </w:r>
    <w:r w:rsidR="009762B1">
      <w:fldChar w:fldCharType="end"/>
    </w:r>
    <w:r>
      <w:tab/>
      <w:t xml:space="preserve">Page </w:t>
    </w:r>
    <w:r>
      <w:fldChar w:fldCharType="begin"/>
    </w:r>
    <w:r>
      <w:instrText xml:space="preserve"> PAGE  \* Arabic  \* MERGEFORMAT </w:instrText>
    </w:r>
    <w:r>
      <w:fldChar w:fldCharType="separate"/>
    </w:r>
    <w:r w:rsidR="009762B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62B1">
      <w:rPr>
        <w:noProof/>
      </w:rPr>
      <w:t>5</w:t>
    </w:r>
    <w:r>
      <w:rPr>
        <w:noProof/>
      </w:rPr>
      <w:fldChar w:fldCharType="end"/>
    </w:r>
  </w:p>
  <w:p w:rsidR="008A7D68" w:rsidP="008A7D68">
    <w:pPr>
      <w:pStyle w:val="Footer"/>
      <w:framePr w:wrap="around"/>
    </w:pPr>
    <w:r>
      <w:t xml:space="preserve">© Commonwealth of Australia, </w:t>
    </w:r>
    <w:r>
      <w:fldChar w:fldCharType="begin"/>
    </w:r>
    <w:r>
      <w:instrText xml:space="preserve"> DATE  \@ "yyyy"  \* MERGEFORMAT </w:instrText>
    </w:r>
    <w:r>
      <w:fldChar w:fldCharType="separate"/>
    </w:r>
    <w:r w:rsidR="009762B1">
      <w:rPr>
        <w:noProof/>
      </w:rPr>
      <w:t>2025</w:t>
    </w:r>
    <w:r>
      <w:fldChar w:fldCharType="end"/>
    </w:r>
    <w:r>
      <w:tab/>
    </w:r>
    <w:r>
      <w:fldChar w:fldCharType="begin"/>
    </w:r>
    <w:r>
      <w:instrText xml:space="preserve"> DOCPROPERTY  Author  \* MERGEFORMAT </w:instrText>
    </w:r>
    <w:r>
      <w:fldChar w:fldCharType="separate"/>
    </w:r>
    <w:r w:rsidR="009762B1">
      <w:t>Skills Insight</w:t>
    </w:r>
    <w:r w:rsidR="009762B1">
      <w:fldChar w:fldCharType="end"/>
    </w:r>
  </w:p>
  <w:p w:rsidR="008A7D68" w:rsidP="008A7D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D68" w:rsidRPr="009762B1" w:rsidP="009762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2B1" w:rsidRPr="002D2AF8" w:rsidP="008A7D68">
    <w:pPr>
      <w:pStyle w:val="Header"/>
      <w:framePr w:wrap="around"/>
    </w:pPr>
    <w:r>
      <w:fldChar w:fldCharType="begin"/>
    </w:r>
    <w:r>
      <w:instrText xml:space="preserve"> TITLE   \* MERGEFORMAT </w:instrText>
    </w:r>
    <w:r>
      <w:fldChar w:fldCharType="separate"/>
    </w:r>
    <w:r>
      <w:t>MSTML3004 Identify performance and handling requirements of millinery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62B1" w:rsidP="008A7D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D68" w:rsidRPr="002D2AF8" w:rsidP="008A7D68">
    <w:pPr>
      <w:pStyle w:val="Header"/>
      <w:framePr w:wrap="around"/>
    </w:pPr>
    <w:r>
      <w:fldChar w:fldCharType="begin"/>
    </w:r>
    <w:r>
      <w:instrText xml:space="preserve"> TITLE   \* MERGEFORMAT </w:instrText>
    </w:r>
    <w:r>
      <w:fldChar w:fldCharType="separate"/>
    </w:r>
    <w:r w:rsidR="009762B1">
      <w:t>MSTML3004 Identify performance and handling requirements of millinery materials</w:t>
    </w:r>
    <w:r w:rsidR="009762B1">
      <w:fldChar w:fldCharType="end"/>
    </w:r>
    <w:r>
      <w:tab/>
      <w:t xml:space="preserve">Date this document was generated: </w:t>
    </w:r>
    <w:r>
      <w:fldChar w:fldCharType="begin"/>
    </w:r>
    <w:r>
      <w:instrText xml:space="preserve"> CREATEDATE  \@ "d MMMM yyyy"  \* MERGEFORMAT </w:instrText>
    </w:r>
    <w:r>
      <w:fldChar w:fldCharType="separate"/>
    </w:r>
    <w:r w:rsidR="009762B1">
      <w:rPr>
        <w:noProof/>
      </w:rPr>
      <w:t>2 March 2025</w:t>
    </w:r>
    <w:r>
      <w:fldChar w:fldCharType="end"/>
    </w:r>
  </w:p>
  <w:p w:rsidR="008A7D68" w:rsidP="008A7D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6EA8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9678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3A14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D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D68"/>
    <w:pPr>
      <w:spacing w:before="360" w:after="60"/>
      <w:outlineLvl w:val="0"/>
    </w:pPr>
    <w:rPr>
      <w:sz w:val="32"/>
    </w:rPr>
  </w:style>
  <w:style w:type="paragraph" w:styleId="Heading2">
    <w:name w:val="heading 2"/>
    <w:basedOn w:val="HeadingBase"/>
    <w:next w:val="BodyText"/>
    <w:link w:val="Heading2Char"/>
    <w:qFormat/>
    <w:rsid w:val="008A7D68"/>
    <w:pPr>
      <w:keepLines/>
      <w:spacing w:before="240" w:after="120"/>
      <w:outlineLvl w:val="1"/>
    </w:pPr>
    <w:rPr>
      <w:sz w:val="28"/>
      <w:szCs w:val="40"/>
    </w:rPr>
  </w:style>
  <w:style w:type="paragraph" w:styleId="Heading3">
    <w:name w:val="heading 3"/>
    <w:basedOn w:val="HeadingBase"/>
    <w:next w:val="BodyText"/>
    <w:link w:val="Heading3Char"/>
    <w:qFormat/>
    <w:rsid w:val="008A7D68"/>
    <w:pPr>
      <w:spacing w:before="180" w:after="120"/>
      <w:outlineLvl w:val="2"/>
    </w:pPr>
    <w:rPr>
      <w:spacing w:val="-10"/>
      <w:kern w:val="32"/>
    </w:rPr>
  </w:style>
  <w:style w:type="paragraph" w:styleId="Heading4">
    <w:name w:val="heading 4"/>
    <w:basedOn w:val="HeadingBase"/>
    <w:next w:val="BodyText"/>
    <w:link w:val="Heading4Char"/>
    <w:qFormat/>
    <w:rsid w:val="008A7D68"/>
    <w:pPr>
      <w:spacing w:before="160" w:after="120"/>
      <w:outlineLvl w:val="3"/>
    </w:pPr>
    <w:rPr>
      <w:sz w:val="22"/>
    </w:rPr>
  </w:style>
  <w:style w:type="paragraph" w:styleId="Heading5">
    <w:name w:val="heading 5"/>
    <w:basedOn w:val="HeadingBase"/>
    <w:next w:val="Normal"/>
    <w:link w:val="Heading5Char"/>
    <w:qFormat/>
    <w:rsid w:val="008A7D68"/>
    <w:pPr>
      <w:spacing w:before="80"/>
      <w:outlineLvl w:val="4"/>
    </w:pPr>
    <w:rPr>
      <w:color w:val="918585"/>
      <w:sz w:val="20"/>
    </w:rPr>
  </w:style>
  <w:style w:type="paragraph" w:styleId="Heading6">
    <w:name w:val="heading 6"/>
    <w:basedOn w:val="HeadingBase"/>
    <w:next w:val="Normal"/>
    <w:link w:val="Heading6Char"/>
    <w:qFormat/>
    <w:rsid w:val="008A7D68"/>
    <w:pPr>
      <w:spacing w:before="60"/>
      <w:outlineLvl w:val="5"/>
    </w:pPr>
    <w:rPr>
      <w:color w:val="918585"/>
      <w:sz w:val="20"/>
    </w:rPr>
  </w:style>
  <w:style w:type="paragraph" w:styleId="Heading7">
    <w:name w:val="heading 7"/>
    <w:basedOn w:val="Normal"/>
    <w:next w:val="Normal"/>
    <w:link w:val="Heading7Char"/>
    <w:qFormat/>
    <w:rsid w:val="008A7D68"/>
    <w:pPr>
      <w:ind w:left="720"/>
      <w:outlineLvl w:val="6"/>
    </w:pPr>
    <w:rPr>
      <w:i/>
    </w:rPr>
  </w:style>
  <w:style w:type="paragraph" w:styleId="Heading8">
    <w:name w:val="heading 8"/>
    <w:basedOn w:val="Normal"/>
    <w:next w:val="Normal"/>
    <w:link w:val="Heading8Char"/>
    <w:qFormat/>
    <w:rsid w:val="008A7D68"/>
    <w:pPr>
      <w:ind w:left="720"/>
      <w:outlineLvl w:val="7"/>
    </w:pPr>
    <w:rPr>
      <w:i/>
    </w:rPr>
  </w:style>
  <w:style w:type="paragraph" w:styleId="Heading9">
    <w:name w:val="heading 9"/>
    <w:basedOn w:val="Normal"/>
    <w:next w:val="Normal"/>
    <w:link w:val="Heading9Char"/>
    <w:qFormat/>
    <w:rsid w:val="008A7D68"/>
    <w:pPr>
      <w:ind w:left="720"/>
      <w:outlineLvl w:val="8"/>
    </w:pPr>
    <w:rPr>
      <w:i/>
    </w:rPr>
  </w:style>
  <w:style w:type="character" w:default="1" w:styleId="DefaultParagraphFont">
    <w:name w:val="Default Paragraph Font"/>
    <w:uiPriority w:val="1"/>
    <w:unhideWhenUsed/>
    <w:rsid w:val="008A7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D68"/>
  </w:style>
  <w:style w:type="character" w:customStyle="1" w:styleId="Heading1Char">
    <w:name w:val="Heading 1 Char"/>
    <w:basedOn w:val="DefaultParagraphFont"/>
    <w:link w:val="Heading1"/>
    <w:rsid w:val="008A7D68"/>
    <w:rPr>
      <w:rFonts w:ascii="Times New Roman" w:eastAsia="Times New Roman" w:hAnsi="Times New Roman" w:cs="Times New Roman"/>
      <w:b/>
      <w:sz w:val="32"/>
      <w:szCs w:val="20"/>
      <w:lang w:eastAsia="en-US"/>
    </w:rPr>
  </w:style>
  <w:style w:type="paragraph" w:styleId="BodyText">
    <w:name w:val="Body Text"/>
    <w:basedOn w:val="Normal"/>
    <w:link w:val="BodyTextChar"/>
    <w:rsid w:val="008A7D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D68"/>
    <w:rPr>
      <w:rFonts w:ascii="Times New Roman" w:eastAsia="Times New Roman" w:hAnsi="Times New Roman" w:cs="Times New Roman"/>
      <w:sz w:val="24"/>
      <w:lang w:eastAsia="en-US"/>
    </w:rPr>
  </w:style>
  <w:style w:type="paragraph" w:styleId="ListBullet">
    <w:name w:val="List Bullet"/>
    <w:basedOn w:val="List"/>
    <w:rsid w:val="008A7D68"/>
    <w:pPr>
      <w:numPr>
        <w:numId w:val="12"/>
      </w:numPr>
      <w:tabs>
        <w:tab w:val="clear" w:pos="340"/>
      </w:tabs>
      <w:spacing w:before="40" w:after="40"/>
    </w:pPr>
  </w:style>
  <w:style w:type="character" w:customStyle="1" w:styleId="SpecialBold">
    <w:name w:val="Special Bold"/>
    <w:basedOn w:val="DefaultParagraphFont"/>
    <w:rsid w:val="008A7D68"/>
    <w:rPr>
      <w:b/>
      <w:spacing w:val="0"/>
    </w:rPr>
  </w:style>
  <w:style w:type="paragraph" w:styleId="ListBullet2">
    <w:name w:val="List Bullet 2"/>
    <w:basedOn w:val="List2"/>
    <w:rsid w:val="008A7D68"/>
    <w:pPr>
      <w:numPr>
        <w:numId w:val="13"/>
      </w:numPr>
      <w:tabs>
        <w:tab w:val="clear" w:pos="680"/>
      </w:tabs>
    </w:pPr>
  </w:style>
  <w:style w:type="paragraph" w:customStyle="1" w:styleId="SuperHeading">
    <w:name w:val="SuperHeading"/>
    <w:basedOn w:val="Normal"/>
    <w:rsid w:val="008A7D68"/>
    <w:pPr>
      <w:spacing w:before="240" w:after="120"/>
      <w:outlineLvl w:val="0"/>
    </w:pPr>
    <w:rPr>
      <w:rFonts w:ascii="Times New Roman" w:hAnsi="Times New Roman"/>
      <w:b/>
      <w:sz w:val="32"/>
    </w:rPr>
  </w:style>
  <w:style w:type="paragraph" w:customStyle="1" w:styleId="AllowPageBreak">
    <w:name w:val="AllowPageBreak"/>
    <w:rsid w:val="008A7D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7D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D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D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D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D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D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D68"/>
    <w:rPr>
      <w:rFonts w:ascii="Courier New" w:eastAsia="Times New Roman" w:hAnsi="Courier New" w:cs="Times New Roman"/>
      <w:i/>
      <w:szCs w:val="20"/>
      <w:lang w:eastAsia="en-US"/>
    </w:rPr>
  </w:style>
  <w:style w:type="paragraph" w:customStyle="1" w:styleId="HeadingBase">
    <w:name w:val="Heading Base"/>
    <w:rsid w:val="008A7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D68"/>
    <w:pPr>
      <w:tabs>
        <w:tab w:val="right" w:leader="dot" w:pos="9072"/>
      </w:tabs>
      <w:ind w:left="567"/>
    </w:pPr>
    <w:rPr>
      <w:szCs w:val="22"/>
    </w:rPr>
  </w:style>
  <w:style w:type="paragraph" w:customStyle="1" w:styleId="TOCBase">
    <w:name w:val="TOC Base"/>
    <w:rsid w:val="008A7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D68"/>
    <w:pPr>
      <w:tabs>
        <w:tab w:val="right" w:leader="dot" w:pos="9072"/>
      </w:tabs>
      <w:spacing w:before="40" w:after="40"/>
      <w:ind w:left="284"/>
    </w:pPr>
    <w:rPr>
      <w:rFonts w:ascii="Times New Roman" w:hAnsi="Times New Roman"/>
    </w:rPr>
  </w:style>
  <w:style w:type="paragraph" w:styleId="TOC1">
    <w:name w:val="toc 1"/>
    <w:basedOn w:val="TOCBase"/>
    <w:next w:val="Normal"/>
    <w:rsid w:val="008A7D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D68"/>
    <w:rPr>
      <w:rFonts w:ascii="Times New Roman" w:eastAsia="Times New Roman" w:hAnsi="Times New Roman" w:cs="Times New Roman"/>
      <w:sz w:val="16"/>
      <w:lang w:eastAsia="en-US"/>
    </w:rPr>
  </w:style>
  <w:style w:type="paragraph" w:styleId="Title">
    <w:name w:val="Title"/>
    <w:basedOn w:val="HeadingBase"/>
    <w:link w:val="TitleChar"/>
    <w:qFormat/>
    <w:rsid w:val="008A7D68"/>
    <w:pPr>
      <w:spacing w:before="5040"/>
      <w:jc w:val="center"/>
    </w:pPr>
    <w:rPr>
      <w:sz w:val="48"/>
      <w:szCs w:val="72"/>
      <w:lang w:val="en-US"/>
    </w:rPr>
  </w:style>
  <w:style w:type="character" w:customStyle="1" w:styleId="TitleChar">
    <w:name w:val="Title Char"/>
    <w:basedOn w:val="DefaultParagraphFont"/>
    <w:link w:val="Title"/>
    <w:rsid w:val="008A7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D68"/>
    <w:pPr>
      <w:tabs>
        <w:tab w:val="left" w:pos="3600"/>
        <w:tab w:val="left" w:pos="3958"/>
      </w:tabs>
    </w:pPr>
  </w:style>
  <w:style w:type="paragraph" w:styleId="List">
    <w:name w:val="List"/>
    <w:basedOn w:val="BodyText"/>
    <w:next w:val="BodyText"/>
    <w:rsid w:val="008A7D68"/>
    <w:pPr>
      <w:tabs>
        <w:tab w:val="left" w:pos="340"/>
      </w:tabs>
      <w:spacing w:before="60" w:after="60"/>
      <w:ind w:left="340" w:hanging="340"/>
    </w:pPr>
  </w:style>
  <w:style w:type="paragraph" w:customStyle="1" w:styleId="Note">
    <w:name w:val="Note"/>
    <w:basedOn w:val="BodyText"/>
    <w:rsid w:val="008A7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D68"/>
    <w:pPr>
      <w:framePr w:wrap="auto" w:hAnchor="text" w:y="6049"/>
    </w:pPr>
    <w:rPr>
      <w:color w:val="000000"/>
      <w:sz w:val="40"/>
    </w:rPr>
  </w:style>
  <w:style w:type="paragraph" w:customStyle="1" w:styleId="TOCTitle">
    <w:name w:val="TOCTitle"/>
    <w:basedOn w:val="Heading1"/>
    <w:rsid w:val="008A7D68"/>
    <w:pPr>
      <w:spacing w:after="240"/>
      <w:jc w:val="center"/>
      <w:outlineLvl w:val="9"/>
    </w:pPr>
    <w:rPr>
      <w:caps/>
    </w:rPr>
  </w:style>
  <w:style w:type="paragraph" w:customStyle="1" w:styleId="Version">
    <w:name w:val="Version"/>
    <w:rsid w:val="008A7D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7D68"/>
    <w:pPr>
      <w:keepNext w:val="0"/>
      <w:tabs>
        <w:tab w:val="right" w:pos="4176"/>
      </w:tabs>
      <w:ind w:left="198" w:hanging="198"/>
    </w:pPr>
    <w:rPr>
      <w:rFonts w:ascii="Garamond" w:hAnsi="Garamond"/>
    </w:rPr>
  </w:style>
  <w:style w:type="paragraph" w:styleId="IndexHeading">
    <w:name w:val="index heading"/>
    <w:basedOn w:val="Normal"/>
    <w:next w:val="Index1"/>
    <w:semiHidden/>
    <w:rsid w:val="008A7D68"/>
    <w:pPr>
      <w:spacing w:before="120" w:after="120"/>
    </w:pPr>
    <w:rPr>
      <w:rFonts w:ascii="Arial" w:hAnsi="Arial"/>
      <w:b/>
      <w:color w:val="918585"/>
      <w:sz w:val="24"/>
    </w:rPr>
  </w:style>
  <w:style w:type="paragraph" w:styleId="Header">
    <w:name w:val="header"/>
    <w:basedOn w:val="Normal"/>
    <w:link w:val="HeaderChar"/>
    <w:rsid w:val="008A7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D68"/>
    <w:rPr>
      <w:rFonts w:ascii="Times New Roman" w:eastAsia="Times New Roman" w:hAnsi="Times New Roman" w:cs="Times New Roman"/>
      <w:sz w:val="16"/>
      <w:szCs w:val="20"/>
      <w:lang w:val="en-GB" w:eastAsia="en-US"/>
    </w:rPr>
  </w:style>
  <w:style w:type="paragraph" w:customStyle="1" w:styleId="Chapter">
    <w:name w:val="Chapter"/>
    <w:basedOn w:val="Normal"/>
    <w:rsid w:val="008A7D68"/>
    <w:pPr>
      <w:spacing w:before="240"/>
    </w:pPr>
    <w:rPr>
      <w:rFonts w:ascii="Times New Roman" w:hAnsi="Times New Roman"/>
      <w:smallCaps/>
      <w:spacing w:val="80"/>
      <w:sz w:val="28"/>
    </w:rPr>
  </w:style>
  <w:style w:type="paragraph" w:customStyle="1" w:styleId="InChapter">
    <w:name w:val="InChapter"/>
    <w:basedOn w:val="Heading3"/>
    <w:rsid w:val="008A7D68"/>
    <w:pPr>
      <w:spacing w:after="240"/>
      <w:outlineLvl w:val="9"/>
    </w:pPr>
    <w:rPr>
      <w:noProof/>
    </w:rPr>
  </w:style>
  <w:style w:type="paragraph" w:styleId="Index2">
    <w:name w:val="index 2"/>
    <w:basedOn w:val="Normal"/>
    <w:next w:val="Normal"/>
    <w:semiHidden/>
    <w:rsid w:val="008A7D68"/>
    <w:pPr>
      <w:tabs>
        <w:tab w:val="right" w:pos="4176"/>
      </w:tabs>
      <w:ind w:left="568" w:hanging="284"/>
    </w:pPr>
    <w:rPr>
      <w:rFonts w:ascii="Garamond" w:hAnsi="Garamond"/>
    </w:rPr>
  </w:style>
  <w:style w:type="paragraph" w:customStyle="1" w:styleId="Byline">
    <w:name w:val="Byline"/>
    <w:rsid w:val="008A7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D68"/>
    <w:pPr>
      <w:tabs>
        <w:tab w:val="clear" w:pos="3600"/>
        <w:tab w:val="clear" w:pos="3958"/>
      </w:tabs>
      <w:jc w:val="right"/>
    </w:pPr>
  </w:style>
  <w:style w:type="character" w:styleId="Emphasis">
    <w:name w:val="Emphasis"/>
    <w:basedOn w:val="DefaultParagraphFont"/>
    <w:qFormat/>
    <w:rsid w:val="008A7D68"/>
    <w:rPr>
      <w:i/>
    </w:rPr>
  </w:style>
  <w:style w:type="paragraph" w:styleId="Caption">
    <w:name w:val="caption"/>
    <w:basedOn w:val="BodyText"/>
    <w:next w:val="Normal"/>
    <w:qFormat/>
    <w:rsid w:val="008A7D68"/>
    <w:pPr>
      <w:framePr w:w="2268" w:hSpace="181" w:vSpace="181" w:wrap="around" w:vAnchor="text" w:hAnchor="page" w:x="1135" w:y="285" w:anchorLock="1"/>
    </w:pPr>
    <w:rPr>
      <w:i/>
    </w:rPr>
  </w:style>
  <w:style w:type="paragraph" w:customStyle="1" w:styleId="MiniTOCTitle">
    <w:name w:val="MiniTOCTitle"/>
    <w:basedOn w:val="Heading4"/>
    <w:rsid w:val="008A7D68"/>
    <w:pPr>
      <w:spacing w:before="240"/>
      <w:outlineLvl w:val="9"/>
    </w:pPr>
    <w:rPr>
      <w:noProof/>
      <w:sz w:val="24"/>
    </w:rPr>
  </w:style>
  <w:style w:type="paragraph" w:customStyle="1" w:styleId="MiniTOCItem">
    <w:name w:val="MiniTOCItem"/>
    <w:basedOn w:val="ListBullet"/>
    <w:rsid w:val="008A7D68"/>
    <w:pPr>
      <w:numPr>
        <w:numId w:val="0"/>
      </w:numPr>
      <w:tabs>
        <w:tab w:val="right" w:leader="dot" w:pos="6521"/>
      </w:tabs>
      <w:spacing w:before="0" w:after="0"/>
    </w:pPr>
  </w:style>
  <w:style w:type="paragraph" w:customStyle="1" w:styleId="TOFTitle">
    <w:name w:val="TOFTitle"/>
    <w:basedOn w:val="TOCTitle"/>
    <w:rsid w:val="008A7D68"/>
  </w:style>
  <w:style w:type="paragraph" w:styleId="TableofFigures">
    <w:name w:val="table of figures"/>
    <w:basedOn w:val="Normal"/>
    <w:next w:val="Normal"/>
    <w:semiHidden/>
    <w:rsid w:val="008A7D68"/>
    <w:pPr>
      <w:tabs>
        <w:tab w:val="right" w:leader="dot" w:pos="9072"/>
      </w:tabs>
      <w:ind w:left="970" w:hanging="403"/>
    </w:pPr>
    <w:rPr>
      <w:rFonts w:ascii="Times New Roman" w:hAnsi="Times New Roman"/>
      <w:b/>
    </w:rPr>
  </w:style>
  <w:style w:type="paragraph" w:styleId="ListNumber">
    <w:name w:val="List Number"/>
    <w:basedOn w:val="List"/>
    <w:rsid w:val="008A7D68"/>
    <w:pPr>
      <w:numPr>
        <w:numId w:val="15"/>
      </w:numPr>
      <w:tabs>
        <w:tab w:val="clear" w:pos="340"/>
      </w:tabs>
    </w:pPr>
  </w:style>
  <w:style w:type="character" w:customStyle="1" w:styleId="WingdingSymbols">
    <w:name w:val="Wingding Symbols"/>
    <w:rsid w:val="008A7D68"/>
    <w:rPr>
      <w:rFonts w:ascii="Wingdings" w:hAnsi="Wingdings"/>
    </w:rPr>
  </w:style>
  <w:style w:type="paragraph" w:customStyle="1" w:styleId="TableHeading">
    <w:name w:val="Table Heading"/>
    <w:basedOn w:val="HeadingBase"/>
    <w:rsid w:val="008A7D68"/>
    <w:pPr>
      <w:keepLines/>
      <w:pBdr>
        <w:bottom w:val="single" w:sz="6" w:space="1" w:color="918585"/>
      </w:pBdr>
      <w:spacing w:before="240"/>
    </w:pPr>
  </w:style>
  <w:style w:type="character" w:customStyle="1" w:styleId="HotSpot">
    <w:name w:val="HotSpot"/>
    <w:rsid w:val="008A7D68"/>
    <w:rPr>
      <w:color w:val="0033CC"/>
      <w:u w:val="none"/>
    </w:rPr>
  </w:style>
  <w:style w:type="paragraph" w:customStyle="1" w:styleId="BodyTextRight">
    <w:name w:val="Body Text Right"/>
    <w:basedOn w:val="BodyText"/>
    <w:rsid w:val="008A7D68"/>
    <w:pPr>
      <w:spacing w:before="0" w:after="0"/>
      <w:jc w:val="right"/>
    </w:pPr>
  </w:style>
  <w:style w:type="paragraph" w:styleId="Index3">
    <w:name w:val="index 3"/>
    <w:basedOn w:val="ListNumber2"/>
    <w:next w:val="Normal"/>
    <w:semiHidden/>
    <w:rsid w:val="008A7D68"/>
    <w:pPr>
      <w:numPr>
        <w:numId w:val="0"/>
      </w:numPr>
      <w:tabs>
        <w:tab w:val="right" w:leader="dot" w:pos="4176"/>
      </w:tabs>
    </w:pPr>
  </w:style>
  <w:style w:type="paragraph" w:styleId="ListNumber2">
    <w:name w:val="List Number 2"/>
    <w:basedOn w:val="List2"/>
    <w:rsid w:val="008A7D68"/>
    <w:pPr>
      <w:numPr>
        <w:numId w:val="10"/>
      </w:numPr>
      <w:tabs>
        <w:tab w:val="clear" w:pos="1060"/>
      </w:tabs>
    </w:pPr>
  </w:style>
  <w:style w:type="paragraph" w:customStyle="1" w:styleId="MarginNote">
    <w:name w:val="Margin Note"/>
    <w:basedOn w:val="BodyText"/>
    <w:rsid w:val="008A7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D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D68"/>
    <w:rPr>
      <w:sz w:val="32"/>
    </w:rPr>
  </w:style>
  <w:style w:type="paragraph" w:customStyle="1" w:styleId="HeadingProcedure">
    <w:name w:val="Heading Procedure"/>
    <w:basedOn w:val="HeadingBase"/>
    <w:next w:val="Normal"/>
    <w:rsid w:val="008A7D68"/>
    <w:pPr>
      <w:tabs>
        <w:tab w:val="left" w:pos="0"/>
      </w:tabs>
      <w:spacing w:before="120" w:after="60"/>
    </w:pPr>
    <w:rPr>
      <w:i/>
      <w:color w:val="918585"/>
      <w:sz w:val="22"/>
    </w:rPr>
  </w:style>
  <w:style w:type="paragraph" w:customStyle="1" w:styleId="TableBodyText">
    <w:name w:val="Table Body Text"/>
    <w:basedOn w:val="BodyText"/>
    <w:rsid w:val="008A7D68"/>
    <w:pPr>
      <w:spacing w:before="60" w:after="60"/>
    </w:pPr>
  </w:style>
  <w:style w:type="paragraph" w:styleId="ListContinue">
    <w:name w:val="List Continue"/>
    <w:basedOn w:val="List"/>
    <w:rsid w:val="008A7D68"/>
    <w:pPr>
      <w:ind w:firstLine="0"/>
    </w:pPr>
  </w:style>
  <w:style w:type="paragraph" w:customStyle="1" w:styleId="ListNote">
    <w:name w:val="List Note"/>
    <w:basedOn w:val="List"/>
    <w:rsid w:val="008A7D68"/>
    <w:pPr>
      <w:pBdr>
        <w:top w:val="single" w:sz="6" w:space="2" w:color="918585"/>
        <w:bottom w:val="single" w:sz="6" w:space="2" w:color="918585"/>
      </w:pBdr>
      <w:tabs>
        <w:tab w:val="left" w:pos="1021"/>
      </w:tabs>
      <w:ind w:firstLine="0"/>
    </w:pPr>
  </w:style>
  <w:style w:type="paragraph" w:customStyle="1" w:styleId="Warning">
    <w:name w:val="Warning"/>
    <w:basedOn w:val="BodyText"/>
    <w:rsid w:val="008A7D68"/>
    <w:pPr>
      <w:shd w:val="clear" w:color="auto" w:fill="D9D9D9"/>
      <w:tabs>
        <w:tab w:val="left" w:pos="992"/>
      </w:tabs>
      <w:ind w:left="119" w:right="119"/>
    </w:pPr>
    <w:rPr>
      <w:sz w:val="20"/>
    </w:rPr>
  </w:style>
  <w:style w:type="paragraph" w:customStyle="1" w:styleId="MarginIcons">
    <w:name w:val="Margin Icons"/>
    <w:basedOn w:val="BodyText"/>
    <w:rsid w:val="008A7D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D68"/>
    <w:rPr>
      <w:rFonts w:ascii="Courier New" w:hAnsi="Courier New"/>
    </w:rPr>
  </w:style>
  <w:style w:type="paragraph" w:customStyle="1" w:styleId="NoteBullet">
    <w:name w:val="Note Bullet"/>
    <w:basedOn w:val="Note"/>
    <w:rsid w:val="008A7D68"/>
    <w:pPr>
      <w:tabs>
        <w:tab w:val="clear" w:pos="680"/>
      </w:tabs>
      <w:spacing w:before="60" w:after="60"/>
    </w:pPr>
  </w:style>
  <w:style w:type="paragraph" w:customStyle="1" w:styleId="SubHeading2">
    <w:name w:val="SubHeading2"/>
    <w:basedOn w:val="HeadingBase"/>
    <w:rsid w:val="008A7D68"/>
    <w:pPr>
      <w:spacing w:before="240" w:after="60"/>
    </w:pPr>
    <w:rPr>
      <w:sz w:val="20"/>
    </w:rPr>
  </w:style>
  <w:style w:type="paragraph" w:customStyle="1" w:styleId="SubHeading1">
    <w:name w:val="SubHeading1"/>
    <w:basedOn w:val="HeadingBase"/>
    <w:rsid w:val="008A7D68"/>
    <w:pPr>
      <w:spacing w:before="240" w:after="60"/>
    </w:pPr>
    <w:rPr>
      <w:color w:val="918585"/>
      <w:sz w:val="22"/>
    </w:rPr>
  </w:style>
  <w:style w:type="paragraph" w:customStyle="1" w:styleId="SideHeading">
    <w:name w:val="Side Heading"/>
    <w:basedOn w:val="HeadingBase"/>
    <w:rsid w:val="008A7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D68"/>
    <w:pPr>
      <w:tabs>
        <w:tab w:val="num" w:pos="360"/>
      </w:tabs>
    </w:pPr>
  </w:style>
  <w:style w:type="paragraph" w:styleId="PlainText">
    <w:name w:val="Plain Text"/>
    <w:basedOn w:val="Normal"/>
    <w:link w:val="PlainTextChar"/>
    <w:rsid w:val="008A7D68"/>
    <w:rPr>
      <w:sz w:val="20"/>
    </w:rPr>
  </w:style>
  <w:style w:type="character" w:customStyle="1" w:styleId="PlainTextChar">
    <w:name w:val="Plain Text Char"/>
    <w:basedOn w:val="DefaultParagraphFont"/>
    <w:link w:val="PlainText"/>
    <w:rsid w:val="008A7D68"/>
    <w:rPr>
      <w:rFonts w:ascii="Courier New" w:eastAsia="Times New Roman" w:hAnsi="Courier New" w:cs="Times New Roman"/>
      <w:sz w:val="20"/>
      <w:szCs w:val="20"/>
      <w:lang w:eastAsia="en-US"/>
    </w:rPr>
  </w:style>
  <w:style w:type="character" w:customStyle="1" w:styleId="MenuOption">
    <w:name w:val="Menu Option"/>
    <w:basedOn w:val="DefaultParagraphFont"/>
    <w:rsid w:val="008A7D68"/>
    <w:rPr>
      <w:b/>
      <w:smallCaps/>
    </w:rPr>
  </w:style>
  <w:style w:type="paragraph" w:customStyle="1" w:styleId="TableListNumber">
    <w:name w:val="Table List Number"/>
    <w:basedOn w:val="ListNumber"/>
    <w:rsid w:val="008A7D68"/>
    <w:pPr>
      <w:numPr>
        <w:numId w:val="0"/>
      </w:numPr>
    </w:pPr>
  </w:style>
  <w:style w:type="paragraph" w:styleId="TOC4">
    <w:name w:val="toc 4"/>
    <w:basedOn w:val="TOCBase"/>
    <w:next w:val="Normal"/>
    <w:semiHidden/>
    <w:rsid w:val="008A7D68"/>
    <w:pPr>
      <w:tabs>
        <w:tab w:val="right" w:leader="dot" w:pos="9071"/>
      </w:tabs>
      <w:ind w:left="1701"/>
    </w:pPr>
  </w:style>
  <w:style w:type="paragraph" w:customStyle="1" w:styleId="ListAlpha">
    <w:name w:val="List Alpha"/>
    <w:basedOn w:val="List"/>
    <w:rsid w:val="008A7D68"/>
    <w:pPr>
      <w:numPr>
        <w:numId w:val="9"/>
      </w:numPr>
    </w:pPr>
  </w:style>
  <w:style w:type="paragraph" w:customStyle="1" w:styleId="ListAlpha2">
    <w:name w:val="List Alpha 2"/>
    <w:basedOn w:val="List2"/>
    <w:rsid w:val="008A7D68"/>
    <w:pPr>
      <w:numPr>
        <w:numId w:val="8"/>
      </w:numPr>
    </w:pPr>
  </w:style>
  <w:style w:type="paragraph" w:styleId="List2">
    <w:name w:val="List 2"/>
    <w:basedOn w:val="BodyText"/>
    <w:rsid w:val="008A7D68"/>
    <w:pPr>
      <w:tabs>
        <w:tab w:val="left" w:pos="680"/>
      </w:tabs>
      <w:spacing w:before="60" w:after="60"/>
      <w:ind w:left="680" w:hanging="340"/>
    </w:pPr>
  </w:style>
  <w:style w:type="paragraph" w:styleId="List3">
    <w:name w:val="List 3"/>
    <w:basedOn w:val="BodyText"/>
    <w:rsid w:val="008A7D68"/>
    <w:pPr>
      <w:tabs>
        <w:tab w:val="left" w:pos="1021"/>
      </w:tabs>
      <w:spacing w:before="60" w:after="60"/>
      <w:ind w:left="1020" w:hanging="340"/>
    </w:pPr>
  </w:style>
  <w:style w:type="paragraph" w:styleId="List4">
    <w:name w:val="List 4"/>
    <w:basedOn w:val="BodyText"/>
    <w:rsid w:val="008A7D68"/>
    <w:pPr>
      <w:tabs>
        <w:tab w:val="left" w:pos="1361"/>
      </w:tabs>
      <w:spacing w:before="60" w:after="60"/>
      <w:ind w:left="1361" w:hanging="340"/>
    </w:pPr>
  </w:style>
  <w:style w:type="paragraph" w:styleId="List5">
    <w:name w:val="List 5"/>
    <w:basedOn w:val="BodyText"/>
    <w:rsid w:val="008A7D68"/>
    <w:pPr>
      <w:tabs>
        <w:tab w:val="left" w:pos="1701"/>
      </w:tabs>
      <w:spacing w:before="60" w:after="60"/>
      <w:ind w:left="1701" w:hanging="340"/>
    </w:pPr>
  </w:style>
  <w:style w:type="paragraph" w:styleId="ListBullet3">
    <w:name w:val="List Bullet 3"/>
    <w:basedOn w:val="List3"/>
    <w:rsid w:val="008A7D68"/>
    <w:pPr>
      <w:numPr>
        <w:numId w:val="14"/>
      </w:numPr>
      <w:tabs>
        <w:tab w:val="clear" w:pos="1021"/>
      </w:tabs>
      <w:ind w:left="1037" w:hanging="357"/>
    </w:pPr>
  </w:style>
  <w:style w:type="paragraph" w:styleId="ListBullet4">
    <w:name w:val="List Bullet 4"/>
    <w:basedOn w:val="List4"/>
    <w:rsid w:val="008A7D68"/>
    <w:pPr>
      <w:numPr>
        <w:numId w:val="3"/>
      </w:numPr>
      <w:tabs>
        <w:tab w:val="clear" w:pos="1361"/>
      </w:tabs>
    </w:pPr>
  </w:style>
  <w:style w:type="paragraph" w:styleId="ListBullet5">
    <w:name w:val="List Bullet 5"/>
    <w:basedOn w:val="List5"/>
    <w:rsid w:val="008A7D68"/>
    <w:pPr>
      <w:numPr>
        <w:numId w:val="4"/>
      </w:numPr>
    </w:pPr>
  </w:style>
  <w:style w:type="paragraph" w:styleId="ListContinue2">
    <w:name w:val="List Continue 2"/>
    <w:basedOn w:val="List2"/>
    <w:rsid w:val="008A7D68"/>
    <w:pPr>
      <w:ind w:firstLine="0"/>
    </w:pPr>
  </w:style>
  <w:style w:type="paragraph" w:styleId="ListContinue3">
    <w:name w:val="List Continue 3"/>
    <w:basedOn w:val="List3"/>
    <w:rsid w:val="008A7D68"/>
    <w:pPr>
      <w:ind w:left="1021" w:firstLine="0"/>
    </w:pPr>
  </w:style>
  <w:style w:type="paragraph" w:styleId="ListContinue4">
    <w:name w:val="List Continue 4"/>
    <w:basedOn w:val="List4"/>
    <w:rsid w:val="008A7D68"/>
    <w:pPr>
      <w:ind w:firstLine="0"/>
    </w:pPr>
  </w:style>
  <w:style w:type="paragraph" w:styleId="ListContinue5">
    <w:name w:val="List Continue 5"/>
    <w:basedOn w:val="List5"/>
    <w:rsid w:val="008A7D68"/>
    <w:pPr>
      <w:ind w:firstLine="0"/>
    </w:pPr>
  </w:style>
  <w:style w:type="paragraph" w:styleId="ListNumber3">
    <w:name w:val="List Number 3"/>
    <w:basedOn w:val="List3"/>
    <w:rsid w:val="008A7D68"/>
    <w:pPr>
      <w:numPr>
        <w:numId w:val="5"/>
      </w:numPr>
    </w:pPr>
  </w:style>
  <w:style w:type="paragraph" w:styleId="ListNumber4">
    <w:name w:val="List Number 4"/>
    <w:basedOn w:val="List4"/>
    <w:rsid w:val="008A7D68"/>
    <w:pPr>
      <w:numPr>
        <w:numId w:val="6"/>
      </w:numPr>
    </w:pPr>
  </w:style>
  <w:style w:type="paragraph" w:styleId="ListNumber5">
    <w:name w:val="List Number 5"/>
    <w:basedOn w:val="List5"/>
    <w:rsid w:val="008A7D68"/>
    <w:pPr>
      <w:numPr>
        <w:numId w:val="7"/>
      </w:numPr>
    </w:pPr>
  </w:style>
  <w:style w:type="paragraph" w:styleId="BlockText">
    <w:name w:val="Block Text"/>
    <w:basedOn w:val="Normal"/>
    <w:rsid w:val="008A7D68"/>
    <w:pPr>
      <w:spacing w:after="120"/>
      <w:ind w:left="1440" w:right="1440"/>
    </w:pPr>
  </w:style>
  <w:style w:type="character" w:customStyle="1" w:styleId="Subscript">
    <w:name w:val="Subscript"/>
    <w:basedOn w:val="DefaultParagraphFont"/>
    <w:rsid w:val="008A7D68"/>
    <w:rPr>
      <w:sz w:val="16"/>
      <w:vertAlign w:val="subscript"/>
    </w:rPr>
  </w:style>
  <w:style w:type="character" w:customStyle="1" w:styleId="Superscript">
    <w:name w:val="Superscript"/>
    <w:basedOn w:val="DefaultParagraphFont"/>
    <w:rsid w:val="008A7D68"/>
    <w:rPr>
      <w:sz w:val="16"/>
      <w:vertAlign w:val="superscript"/>
    </w:rPr>
  </w:style>
  <w:style w:type="character" w:customStyle="1" w:styleId="Symbols">
    <w:name w:val="Symbols"/>
    <w:basedOn w:val="DefaultParagraphFont"/>
    <w:rsid w:val="008A7D68"/>
    <w:rPr>
      <w:rFonts w:ascii="Symbol" w:hAnsi="Symbol"/>
    </w:rPr>
  </w:style>
  <w:style w:type="character" w:customStyle="1" w:styleId="MenuOptions">
    <w:name w:val="Menu Options"/>
    <w:basedOn w:val="DefaultParagraphFont"/>
    <w:rsid w:val="008A7D68"/>
    <w:rPr>
      <w:rFonts w:ascii="Arial Narrow" w:hAnsi="Arial Narrow"/>
      <w:smallCaps/>
    </w:rPr>
  </w:style>
  <w:style w:type="character" w:customStyle="1" w:styleId="Buttons">
    <w:name w:val="Buttons"/>
    <w:basedOn w:val="DefaultParagraphFont"/>
    <w:rsid w:val="008A7D68"/>
    <w:rPr>
      <w:b/>
    </w:rPr>
  </w:style>
  <w:style w:type="character" w:customStyle="1" w:styleId="Underlined">
    <w:name w:val="Underlined"/>
    <w:basedOn w:val="DefaultParagraphFont"/>
    <w:rsid w:val="008A7D68"/>
    <w:rPr>
      <w:u w:val="single"/>
    </w:rPr>
  </w:style>
  <w:style w:type="paragraph" w:customStyle="1" w:styleId="TableBodyTextRight">
    <w:name w:val="Table Body Text Right"/>
    <w:basedOn w:val="TableBodyText"/>
    <w:rsid w:val="008A7D68"/>
    <w:pPr>
      <w:widowControl w:val="0"/>
      <w:autoSpaceDE w:val="0"/>
      <w:autoSpaceDN w:val="0"/>
      <w:adjustRightInd w:val="0"/>
      <w:jc w:val="right"/>
    </w:pPr>
    <w:rPr>
      <w:rFonts w:cs="Arial"/>
      <w:szCs w:val="18"/>
    </w:rPr>
  </w:style>
  <w:style w:type="paragraph" w:customStyle="1" w:styleId="CopyrightText">
    <w:name w:val="Copyright Text"/>
    <w:basedOn w:val="BodyText"/>
    <w:rsid w:val="008A7D68"/>
    <w:rPr>
      <w:sz w:val="18"/>
    </w:rPr>
  </w:style>
  <w:style w:type="paragraph" w:customStyle="1" w:styleId="BodySmallRight">
    <w:name w:val="Body Small Right"/>
    <w:basedOn w:val="BodyTextRight"/>
    <w:rsid w:val="008A7D68"/>
    <w:rPr>
      <w:sz w:val="18"/>
      <w:szCs w:val="18"/>
    </w:rPr>
  </w:style>
  <w:style w:type="paragraph" w:customStyle="1" w:styleId="MarginEdition">
    <w:name w:val="Margin Edition"/>
    <w:basedOn w:val="MarginNote"/>
    <w:rsid w:val="008A7D68"/>
    <w:pPr>
      <w:spacing w:before="0" w:after="0"/>
    </w:pPr>
    <w:rPr>
      <w:rFonts w:ascii="Times New Roman" w:hAnsi="Times New Roman"/>
      <w:color w:val="999999"/>
    </w:rPr>
  </w:style>
  <w:style w:type="paragraph" w:customStyle="1" w:styleId="Spacer">
    <w:name w:val="Spacer"/>
    <w:basedOn w:val="Normal"/>
    <w:rsid w:val="008A7D68"/>
    <w:rPr>
      <w:sz w:val="2"/>
      <w:szCs w:val="2"/>
    </w:rPr>
  </w:style>
  <w:style w:type="character" w:customStyle="1" w:styleId="Small">
    <w:name w:val="Small"/>
    <w:basedOn w:val="DefaultParagraphFont"/>
    <w:rsid w:val="008A7D68"/>
    <w:rPr>
      <w:sz w:val="16"/>
    </w:rPr>
  </w:style>
  <w:style w:type="paragraph" w:customStyle="1" w:styleId="WideTable">
    <w:name w:val="Wide Table"/>
    <w:basedOn w:val="Normal"/>
    <w:rsid w:val="008A7D68"/>
    <w:pPr>
      <w:ind w:left="-1418"/>
    </w:pPr>
    <w:rPr>
      <w:sz w:val="2"/>
      <w:szCs w:val="2"/>
    </w:rPr>
  </w:style>
  <w:style w:type="character" w:styleId="PageNumber">
    <w:name w:val="page number"/>
    <w:basedOn w:val="DefaultParagraphFont"/>
    <w:rsid w:val="008A7D68"/>
  </w:style>
  <w:style w:type="paragraph" w:styleId="Quote">
    <w:name w:val="Quote"/>
    <w:basedOn w:val="Heading1"/>
    <w:link w:val="QuoteChar"/>
    <w:qFormat/>
    <w:rsid w:val="008A7D68"/>
    <w:rPr>
      <w:b w:val="0"/>
      <w:sz w:val="72"/>
      <w:szCs w:val="72"/>
      <w:lang w:val="en-NZ"/>
    </w:rPr>
  </w:style>
  <w:style w:type="character" w:customStyle="1" w:styleId="QuoteChar">
    <w:name w:val="Quote Char"/>
    <w:basedOn w:val="DefaultParagraphFont"/>
    <w:link w:val="Quote"/>
    <w:rsid w:val="008A7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D68"/>
    <w:pPr>
      <w:pageBreakBefore/>
    </w:pPr>
  </w:style>
  <w:style w:type="paragraph" w:customStyle="1" w:styleId="Border">
    <w:name w:val="Border"/>
    <w:basedOn w:val="Normal"/>
    <w:qFormat/>
    <w:rsid w:val="008A7D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D68"/>
    <w:rPr>
      <w:b/>
      <w:bCs/>
      <w:i/>
      <w:iCs/>
      <w:color w:val="auto"/>
    </w:rPr>
  </w:style>
  <w:style w:type="paragraph" w:styleId="IntenseQuote">
    <w:name w:val="Intense Quote"/>
    <w:basedOn w:val="Normal"/>
    <w:next w:val="Normal"/>
    <w:link w:val="IntenseQuoteChar"/>
    <w:uiPriority w:val="30"/>
    <w:qFormat/>
    <w:rsid w:val="008A7D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D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D68"/>
    <w:rPr>
      <w:smallCaps/>
      <w:color w:val="auto"/>
      <w:u w:val="single"/>
    </w:rPr>
  </w:style>
  <w:style w:type="character" w:styleId="IntenseReference">
    <w:name w:val="Intense Reference"/>
    <w:basedOn w:val="DefaultParagraphFont"/>
    <w:uiPriority w:val="32"/>
    <w:qFormat/>
    <w:rsid w:val="008A7D68"/>
    <w:rPr>
      <w:b/>
      <w:bCs/>
      <w:smallCaps/>
      <w:color w:val="auto"/>
      <w:spacing w:val="5"/>
      <w:u w:val="single"/>
    </w:rPr>
  </w:style>
  <w:style w:type="paragraph" w:customStyle="1" w:styleId="2ColumnHeading">
    <w:name w:val="2Column Heading"/>
    <w:basedOn w:val="BodyText"/>
    <w:qFormat/>
    <w:rsid w:val="008A7D68"/>
    <w:pPr>
      <w:spacing w:after="60"/>
      <w:ind w:left="-2268"/>
    </w:pPr>
    <w:rPr>
      <w:b/>
    </w:rPr>
  </w:style>
  <w:style w:type="paragraph" w:customStyle="1" w:styleId="Heading1TOC">
    <w:name w:val="Heading1 TOC"/>
    <w:basedOn w:val="Normal"/>
    <w:qFormat/>
    <w:rsid w:val="008A7D68"/>
    <w:pPr>
      <w:spacing w:before="240" w:after="120"/>
    </w:pPr>
    <w:rPr>
      <w:rFonts w:ascii="Times New Roman" w:hAnsi="Times New Roman"/>
      <w:b/>
      <w:sz w:val="32"/>
    </w:rPr>
  </w:style>
  <w:style w:type="paragraph" w:customStyle="1" w:styleId="Heading2TOC">
    <w:name w:val="Heading2 TOC"/>
    <w:basedOn w:val="Normal"/>
    <w:qFormat/>
    <w:rsid w:val="008A7D68"/>
    <w:pPr>
      <w:spacing w:before="240" w:after="60"/>
    </w:pPr>
    <w:rPr>
      <w:rFonts w:ascii="Times New Roman" w:hAnsi="Times New Roman"/>
      <w:b/>
      <w:sz w:val="28"/>
    </w:rPr>
  </w:style>
  <w:style w:type="character" w:customStyle="1" w:styleId="Underline">
    <w:name w:val="Underline"/>
    <w:basedOn w:val="DefaultParagraphFont"/>
    <w:qFormat/>
    <w:rsid w:val="008A7D68"/>
    <w:rPr>
      <w:u w:val="single"/>
    </w:rPr>
  </w:style>
  <w:style w:type="character" w:customStyle="1" w:styleId="BoldandItalics">
    <w:name w:val="Bold and Italics"/>
    <w:qFormat/>
    <w:rsid w:val="008A7D68"/>
    <w:rPr>
      <w:b/>
      <w:i/>
      <w:u w:val="none"/>
    </w:rPr>
  </w:style>
  <w:style w:type="paragraph" w:styleId="BalloonText">
    <w:name w:val="Balloon Text"/>
    <w:basedOn w:val="Normal"/>
    <w:link w:val="BalloonTextChar"/>
    <w:rsid w:val="008A7D68"/>
    <w:rPr>
      <w:rFonts w:ascii="Tahoma" w:hAnsi="Tahoma" w:cs="Tahoma"/>
      <w:sz w:val="16"/>
      <w:szCs w:val="16"/>
    </w:rPr>
  </w:style>
  <w:style w:type="character" w:customStyle="1" w:styleId="BalloonTextChar">
    <w:name w:val="Balloon Text Char"/>
    <w:basedOn w:val="DefaultParagraphFont"/>
    <w:link w:val="BalloonText"/>
    <w:rsid w:val="008A7D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D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D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D68"/>
    <w:rPr>
      <w:b/>
      <w:color w:val="660033"/>
      <w:spacing w:val="0"/>
    </w:rPr>
  </w:style>
  <w:style w:type="paragraph" w:customStyle="1" w:styleId="Nameditemlist">
    <w:name w:val="Named item list"/>
    <w:basedOn w:val="BodyText"/>
    <w:qFormat/>
    <w:rsid w:val="008A7D68"/>
    <w:pPr>
      <w:tabs>
        <w:tab w:val="left" w:pos="2835"/>
      </w:tabs>
      <w:ind w:left="2835" w:hanging="2835"/>
    </w:pPr>
  </w:style>
  <w:style w:type="paragraph" w:customStyle="1" w:styleId="BodyTextnopadding">
    <w:name w:val="Body Text no padding"/>
    <w:basedOn w:val="BodyText"/>
    <w:qFormat/>
    <w:rsid w:val="008A7D68"/>
    <w:pPr>
      <w:spacing w:before="0" w:after="0"/>
    </w:pPr>
  </w:style>
  <w:style w:type="paragraph" w:customStyle="1" w:styleId="BodyTextBold">
    <w:name w:val="Body Text Bold"/>
    <w:basedOn w:val="BodyText"/>
    <w:qFormat/>
    <w:rsid w:val="008A7D68"/>
    <w:rPr>
      <w:b/>
    </w:rPr>
  </w:style>
  <w:style w:type="character" w:styleId="Hyperlink">
    <w:name w:val="Hyperlink"/>
    <w:basedOn w:val="DefaultParagraphFont"/>
    <w:uiPriority w:val="99"/>
    <w:unhideWhenUsed/>
    <w:rsid w:val="009762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1099</Words>
  <Characters>7573</Characters>
  <Application>Microsoft Office Word</Application>
  <DocSecurity>0</DocSecurity>
  <Lines>315</Lines>
  <Paragraphs>192</Paragraphs>
  <ScaleCrop>false</ScaleCrop>
  <Company>Author-it Software Corporation Ltd.</Company>
  <LinksUpToDate>false</LinksUpToDate>
  <CharactersWithSpaces>8480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MSTML3004 Identify performance and handling requirements of millinery materials</dc:title>
  <dc:subject>Approved</dc:subject>
  <dc:creator>Skills Insight</dc:creator>
  <cp:keywords>Release: 1</cp:keywords>
  <dc:description>Review Date: 12 April 2008</dc:description>
  <cp:lastModifiedBy>HSD_TPCMSd.prod</cp:lastModifiedBy>
  <cp:revision>3</cp:revision>
  <dcterms:created xsi:type="dcterms:W3CDTF">2025-03-01T14:10:00Z</dcterms:created>
  <dcterms:modified xsi:type="dcterms:W3CDTF">2025-03-01T14:10:00Z</dcterms:modified>
</cp:coreProperties>
</file>