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511F" w:rsidP="00B1511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MSTML2008 Assemble simple blocked millinery components</w:t>
      </w:r>
      <w:r>
        <w:fldChar w:fldCharType="end"/>
      </w:r>
    </w:p>
    <w:p w:rsidR="00B1511F" w:rsidP="00B1511F">
      <w:pPr>
        <w:pStyle w:val="Version"/>
        <w:sectPr w:rsidSect="00F15A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15A13" w:rsidP="00F15A13">
      <w:pPr>
        <w:pStyle w:val="SuperHeading"/>
      </w:pPr>
      <w:r w:rsidRPr="00F15A13">
        <w:t>MSTML2008 Assemble simple blocked millinery components</w:t>
      </w:r>
    </w:p>
    <w:p w:rsidR="00000000" w:rsidRPr="00F15A13" w:rsidP="00F15A13">
      <w:pPr>
        <w:pStyle w:val="Heading1"/>
      </w:pPr>
      <w:bookmarkStart w:id="1" w:name="O_933928"/>
      <w:bookmarkEnd w:id="1"/>
      <w:r w:rsidRPr="00F15A13">
        <w:t>Modification History</w:t>
      </w:r>
    </w:p>
    <w:p w:rsidR="00000000" w:rsidRPr="00F15A13" w:rsidP="00B1511F">
      <w:pPr>
        <w:pStyle w:val="BodyText"/>
      </w:pPr>
      <w:r w:rsidRPr="00F15A13">
        <w:t>Release 1. Supersedes and is equivalent to LMTML2008A Assemble simple blocked millinery components</w:t>
      </w:r>
    </w:p>
    <w:p w:rsidR="00000000" w:rsidRPr="00F15A13" w:rsidP="00F15A13">
      <w:pPr>
        <w:pStyle w:val="Heading1"/>
      </w:pPr>
      <w:bookmarkStart w:id="2" w:name="O_933936"/>
      <w:bookmarkEnd w:id="2"/>
      <w:r w:rsidRPr="00F15A13">
        <w:t>Application</w:t>
      </w:r>
    </w:p>
    <w:p w:rsidR="00000000" w:rsidRPr="00F15A13" w:rsidP="00B1511F">
      <w:pPr>
        <w:pStyle w:val="BodyText"/>
      </w:pPr>
      <w:r w:rsidRPr="00F15A13">
        <w:t>This unit of competency covers the skills and knowledge required to prepare and assemble bl</w:t>
      </w:r>
      <w:r w:rsidRPr="00F15A13">
        <w:t>ocked millinery components.</w:t>
      </w:r>
    </w:p>
    <w:p w:rsidR="00000000" w:rsidRPr="00F15A13" w:rsidP="00B1511F">
      <w:pPr>
        <w:pStyle w:val="BodyText"/>
      </w:pPr>
      <w:r w:rsidRPr="00F15A13">
        <w:t xml:space="preserve">Work may be conducted in small to large scale enterprises and may involve individual and team activities. Work is performed within defined procedures under some supervision. </w:t>
      </w:r>
    </w:p>
    <w:p w:rsidR="00000000" w:rsidRPr="00F15A13" w:rsidP="00B1511F">
      <w:pPr>
        <w:pStyle w:val="BodyText"/>
      </w:pPr>
      <w:r w:rsidRPr="00F15A13">
        <w:t>No licensing, legislative or certification requirem</w:t>
      </w:r>
      <w:r w:rsidRPr="00F15A13">
        <w:t>ents apply to this unit at the time of publication.</w:t>
      </w:r>
    </w:p>
    <w:p w:rsidR="00000000" w:rsidRPr="00F15A13" w:rsidP="00F15A13">
      <w:pPr>
        <w:pStyle w:val="Heading1"/>
      </w:pPr>
      <w:bookmarkStart w:id="3" w:name="O_933935"/>
      <w:bookmarkEnd w:id="3"/>
      <w:r w:rsidRPr="00F15A13">
        <w:t>Pre-requisite Unit</w:t>
      </w:r>
    </w:p>
    <w:p w:rsidR="00000000" w:rsidRPr="00F15A13" w:rsidP="00B1511F">
      <w:pPr>
        <w:pStyle w:val="BodyText"/>
      </w:pPr>
      <w:r w:rsidRPr="00F15A13">
        <w:t>Nil</w:t>
      </w:r>
    </w:p>
    <w:p w:rsidR="00000000" w:rsidRPr="00F15A13" w:rsidP="00F15A13">
      <w:pPr>
        <w:pStyle w:val="Heading1"/>
      </w:pPr>
      <w:bookmarkStart w:id="4" w:name="O_933934"/>
      <w:bookmarkEnd w:id="4"/>
      <w:r w:rsidRPr="00F15A13">
        <w:t>Competency Field</w:t>
      </w:r>
    </w:p>
    <w:p w:rsidR="00000000" w:rsidRPr="00F15A13" w:rsidP="00B1511F">
      <w:pPr>
        <w:pStyle w:val="BodyText"/>
      </w:pPr>
      <w:r w:rsidRPr="00F15A13">
        <w:t>Millinery</w:t>
      </w:r>
    </w:p>
    <w:p w:rsidR="00000000" w:rsidRPr="00F15A13" w:rsidP="00F15A13">
      <w:pPr>
        <w:pStyle w:val="Heading1"/>
      </w:pPr>
      <w:bookmarkStart w:id="5" w:name="O_933933"/>
      <w:bookmarkEnd w:id="5"/>
      <w:r w:rsidRPr="00F15A13">
        <w:t>Unit Sector</w:t>
      </w:r>
    </w:p>
    <w:p w:rsidR="00000000" w:rsidRPr="00F15A13" w:rsidP="00B1511F">
      <w:pPr>
        <w:pStyle w:val="BodyText"/>
      </w:pPr>
      <w:r w:rsidRPr="00F15A13">
        <w:t>Not applicable</w:t>
      </w:r>
    </w:p>
    <w:p w:rsidR="00000000" w:rsidRPr="00F15A13" w:rsidP="00F15A13">
      <w:pPr>
        <w:pStyle w:val="Heading1"/>
      </w:pPr>
      <w:bookmarkStart w:id="6" w:name="O_933932"/>
      <w:bookmarkEnd w:id="6"/>
      <w:r w:rsidRPr="00F15A1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F15A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A13">
            <w:pPr>
              <w:pStyle w:val="BodyText"/>
              <w:rPr>
                <w:lang w:val="en-NZ"/>
              </w:rPr>
            </w:pPr>
            <w:r w:rsidRPr="00F15A13">
              <w:t>Elements describe the ess</w:t>
            </w:r>
            <w:r w:rsidRPr="00F15A13">
              <w:t>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A13">
            <w:pPr>
              <w:pStyle w:val="BodyText"/>
              <w:rPr>
                <w:lang w:val="en-NZ"/>
              </w:rPr>
            </w:pPr>
            <w:r w:rsidRPr="00F15A13">
              <w:t>Performance criteria describe the performance needed to demonstrate achievement of the element.</w:t>
            </w:r>
          </w:p>
        </w:tc>
      </w:tr>
      <w:tr w:rsidTr="00F15A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A13" w:rsidP="00F15A13">
            <w:pPr>
              <w:pStyle w:val="BodyText"/>
            </w:pPr>
            <w:r w:rsidRPr="00F15A13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A13" w:rsidP="00F15A13">
            <w:pPr>
              <w:pStyle w:val="BodyText"/>
            </w:pPr>
            <w:r w:rsidRPr="00F15A13">
              <w:rPr>
                <w:rStyle w:val="SpecialBold"/>
              </w:rPr>
              <w:t>Determine job requirements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A13">
            <w:pPr>
              <w:pStyle w:val="BodyText"/>
              <w:rPr>
                <w:lang w:val="en-NZ"/>
              </w:rPr>
            </w:pPr>
            <w:r w:rsidRPr="00F15A13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A13">
            <w:pPr>
              <w:pStyle w:val="BodyText"/>
              <w:rPr>
                <w:lang w:val="en-NZ"/>
              </w:rPr>
            </w:pPr>
            <w:r w:rsidRPr="00F15A13">
              <w:t>Follow standard operating procedures (SOPs)</w:t>
            </w:r>
          </w:p>
        </w:tc>
      </w:tr>
      <w:tr w:rsidTr="00F15A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A13">
            <w:pPr>
              <w:pStyle w:val="BodyText"/>
              <w:rPr>
                <w:lang w:val="en-NZ"/>
              </w:rPr>
            </w:pPr>
            <w:r w:rsidRPr="00F15A13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A13">
            <w:pPr>
              <w:pStyle w:val="BodyText"/>
              <w:rPr>
                <w:lang w:val="en-NZ"/>
              </w:rPr>
            </w:pPr>
            <w:r w:rsidRPr="00F15A13">
              <w:t>Comply with</w:t>
            </w:r>
            <w:r w:rsidRPr="00F15A13">
              <w:t xml:space="preserve"> work health and safety (WHS) requirements at all times</w:t>
            </w:r>
          </w:p>
        </w:tc>
      </w:tr>
      <w:tr w:rsidTr="00F15A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A13">
            <w:pPr>
              <w:pStyle w:val="BodyText"/>
              <w:rPr>
                <w:lang w:val="en-NZ"/>
              </w:rPr>
            </w:pPr>
            <w:r w:rsidRPr="00F15A13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A13">
            <w:pPr>
              <w:pStyle w:val="BodyText"/>
              <w:rPr>
                <w:lang w:val="en-NZ"/>
              </w:rPr>
            </w:pPr>
            <w:r w:rsidRPr="00F15A13">
              <w:t>Use appropriate personal protective equipment (PPE) in accordance with SOPs</w:t>
            </w:r>
          </w:p>
        </w:tc>
      </w:tr>
      <w:tr w:rsidTr="00F15A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A13">
            <w:pPr>
              <w:pStyle w:val="BodyText"/>
              <w:rPr>
                <w:lang w:val="en-NZ"/>
              </w:rPr>
            </w:pPr>
            <w:r w:rsidRPr="00F15A13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A13">
            <w:pPr>
              <w:pStyle w:val="BodyText"/>
              <w:rPr>
                <w:lang w:val="en-NZ"/>
              </w:rPr>
            </w:pPr>
            <w:r w:rsidRPr="00F15A13">
              <w:t>Identify job requirements from specifications, drawings, job sheets or work instructions</w:t>
            </w:r>
          </w:p>
        </w:tc>
      </w:tr>
      <w:tr w:rsidTr="00F15A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A13">
            <w:pPr>
              <w:pStyle w:val="BodyText"/>
              <w:rPr>
                <w:lang w:val="en-NZ"/>
              </w:rPr>
            </w:pPr>
          </w:p>
        </w:tc>
      </w:tr>
      <w:tr w:rsidTr="00F15A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A13" w:rsidP="00F15A13">
            <w:pPr>
              <w:pStyle w:val="BodyText"/>
            </w:pPr>
            <w:r w:rsidRPr="00F15A13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A13">
            <w:pPr>
              <w:pStyle w:val="BodyText"/>
              <w:rPr>
                <w:lang w:val="en-NZ"/>
              </w:rPr>
            </w:pPr>
            <w:r w:rsidRPr="00F15A13">
              <w:rPr>
                <w:rStyle w:val="SpecialBold"/>
              </w:rPr>
              <w:t>Prepare to assemble components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A13">
            <w:pPr>
              <w:pStyle w:val="BodyText"/>
              <w:rPr>
                <w:lang w:val="en-NZ"/>
              </w:rPr>
            </w:pPr>
            <w:r w:rsidRPr="00F15A13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A13">
            <w:pPr>
              <w:pStyle w:val="BodyText"/>
              <w:rPr>
                <w:lang w:val="en-NZ"/>
              </w:rPr>
            </w:pPr>
            <w:r w:rsidRPr="00F15A13">
              <w:t>Confirm requirements for assembling headwear components</w:t>
            </w:r>
          </w:p>
        </w:tc>
      </w:tr>
      <w:tr w:rsidTr="00F15A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A13">
            <w:pPr>
              <w:pStyle w:val="BodyText"/>
              <w:rPr>
                <w:lang w:val="en-NZ"/>
              </w:rPr>
            </w:pPr>
            <w:r w:rsidRPr="00F15A13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A13">
            <w:pPr>
              <w:pStyle w:val="BodyText"/>
              <w:rPr>
                <w:lang w:val="en-NZ"/>
              </w:rPr>
            </w:pPr>
            <w:r w:rsidRPr="00F15A13">
              <w:t>identify and obtain millinery components to be used</w:t>
            </w:r>
          </w:p>
        </w:tc>
      </w:tr>
      <w:tr w:rsidTr="00F15A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A13">
            <w:pPr>
              <w:pStyle w:val="BodyText"/>
              <w:rPr>
                <w:lang w:val="en-NZ"/>
              </w:rPr>
            </w:pPr>
            <w:r w:rsidRPr="00F15A13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A13">
            <w:pPr>
              <w:pStyle w:val="BodyText"/>
              <w:rPr>
                <w:lang w:val="en-NZ"/>
              </w:rPr>
            </w:pPr>
            <w:r w:rsidRPr="00F15A13">
              <w:t>Pin, tack or otherwise prepare components for assembly</w:t>
            </w:r>
          </w:p>
        </w:tc>
      </w:tr>
      <w:tr w:rsidTr="00F15A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A13">
            <w:pPr>
              <w:pStyle w:val="BodyText"/>
              <w:rPr>
                <w:lang w:val="en-NZ"/>
              </w:rPr>
            </w:pPr>
          </w:p>
        </w:tc>
      </w:tr>
      <w:tr w:rsidTr="00F15A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A13" w:rsidP="00F15A13">
            <w:pPr>
              <w:pStyle w:val="BodyText"/>
            </w:pPr>
            <w:r w:rsidRPr="00F15A13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A13">
            <w:pPr>
              <w:pStyle w:val="BodyText"/>
              <w:rPr>
                <w:lang w:val="en-NZ"/>
              </w:rPr>
            </w:pPr>
            <w:r w:rsidRPr="00F15A13">
              <w:rPr>
                <w:rStyle w:val="SpecialBold"/>
              </w:rPr>
              <w:t>Assemble millinery components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A13">
            <w:pPr>
              <w:pStyle w:val="BodyText"/>
              <w:rPr>
                <w:lang w:val="en-NZ"/>
              </w:rPr>
            </w:pPr>
            <w:r w:rsidRPr="00F15A13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A13">
            <w:pPr>
              <w:pStyle w:val="BodyText"/>
              <w:rPr>
                <w:lang w:val="en-NZ"/>
              </w:rPr>
            </w:pPr>
            <w:r w:rsidRPr="00F15A13">
              <w:t>Sew or glue millinery components together by hand or machine to meet design requirements</w:t>
            </w:r>
          </w:p>
        </w:tc>
      </w:tr>
      <w:tr w:rsidTr="00F15A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A13">
            <w:pPr>
              <w:pStyle w:val="BodyText"/>
              <w:rPr>
                <w:lang w:val="en-NZ"/>
              </w:rPr>
            </w:pPr>
            <w:r w:rsidRPr="00F15A13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A13">
            <w:pPr>
              <w:pStyle w:val="BodyText"/>
              <w:rPr>
                <w:lang w:val="en-NZ"/>
              </w:rPr>
            </w:pPr>
            <w:r w:rsidRPr="00F15A13">
              <w:t>Inspect assembled components to ensure work meets workplace procedures and quality standards</w:t>
            </w:r>
          </w:p>
        </w:tc>
      </w:tr>
      <w:tr w:rsidTr="00F15A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A13">
            <w:pPr>
              <w:pStyle w:val="BodyText"/>
              <w:rPr>
                <w:lang w:val="en-NZ"/>
              </w:rPr>
            </w:pPr>
            <w:r w:rsidRPr="00F15A13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A13">
            <w:pPr>
              <w:pStyle w:val="BodyText"/>
              <w:rPr>
                <w:lang w:val="en-NZ"/>
              </w:rPr>
            </w:pPr>
            <w:r w:rsidRPr="00F15A13">
              <w:t>Identify non-conformance to standards and rectify, as required</w:t>
            </w:r>
          </w:p>
        </w:tc>
      </w:tr>
      <w:tr w:rsidTr="00F15A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A13">
            <w:pPr>
              <w:pStyle w:val="BodyText"/>
              <w:rPr>
                <w:lang w:val="en-NZ"/>
              </w:rPr>
            </w:pPr>
            <w:r w:rsidRPr="00F15A13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A13" w:rsidP="00F15A13">
            <w:pPr>
              <w:pStyle w:val="BodyText"/>
            </w:pPr>
            <w:r w:rsidRPr="00F15A13">
              <w:t xml:space="preserve">Report and record faults according to workplace procedures </w:t>
            </w:r>
          </w:p>
        </w:tc>
      </w:tr>
    </w:tbl>
    <w:p w:rsidR="00000000" w:rsidRPr="00F15A13" w:rsidP="00F15A13">
      <w:pPr>
        <w:pStyle w:val="BodyText"/>
      </w:pPr>
    </w:p>
    <w:p w:rsidR="00000000" w:rsidRPr="00F15A13" w:rsidP="00F15A13">
      <w:pPr>
        <w:pStyle w:val="AllowPageBreak"/>
      </w:pPr>
    </w:p>
    <w:p w:rsidR="00000000" w:rsidRPr="00F15A13" w:rsidP="00F15A13">
      <w:pPr>
        <w:pStyle w:val="Heading1"/>
      </w:pPr>
      <w:bookmarkStart w:id="7" w:name="O_933931"/>
      <w:bookmarkEnd w:id="7"/>
      <w:r w:rsidRPr="00F15A13">
        <w:t>Foundation Skills</w:t>
      </w:r>
    </w:p>
    <w:p w:rsidR="00000000" w:rsidRPr="00F15A13" w:rsidP="00B1511F">
      <w:pPr>
        <w:pStyle w:val="BodyText"/>
      </w:pPr>
      <w:r w:rsidRPr="00F15A13">
        <w:t>This section describes those required skills (language, literacy and numeracy) that are e</w:t>
      </w:r>
      <w:r w:rsidRPr="00F15A13">
        <w:t>ssential to performance.</w:t>
      </w:r>
    </w:p>
    <w:p w:rsidR="00000000" w:rsidRPr="00F15A13" w:rsidP="00B1511F">
      <w:pPr>
        <w:pStyle w:val="BodyText"/>
      </w:pPr>
      <w:r w:rsidRPr="00F15A13">
        <w:t>Foundation skills essential to performance are explicit in the performance criteria of this unit of competency.</w:t>
      </w:r>
    </w:p>
    <w:p w:rsidR="00000000" w:rsidRPr="00F15A13" w:rsidP="00F15A13">
      <w:pPr>
        <w:pStyle w:val="Heading1"/>
      </w:pPr>
      <w:bookmarkStart w:id="8" w:name="O_933930"/>
      <w:bookmarkEnd w:id="8"/>
      <w:r w:rsidRPr="00F15A13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B1511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A13">
            <w:pPr>
              <w:pStyle w:val="BodyText"/>
              <w:rPr>
                <w:lang w:val="en-NZ"/>
              </w:rPr>
            </w:pPr>
            <w:r w:rsidRPr="00F15A13">
              <w:t xml:space="preserve">This field allows for different work environments and conditions that may affect </w:t>
            </w:r>
            <w:r w:rsidRPr="00F15A13">
              <w:t>performance. Essential operating conditions that may be present (depending on the work situation, needs of the candidate, accessibility of the item, and local industry and regional contexts) are included.</w:t>
            </w:r>
          </w:p>
        </w:tc>
      </w:tr>
      <w:tr w:rsidTr="00B1511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A13" w:rsidP="00F15A13">
            <w:pPr>
              <w:pStyle w:val="BodyText"/>
            </w:pPr>
            <w:r w:rsidRPr="00F15A13">
              <w:rPr>
                <w:rStyle w:val="SpecialBold"/>
              </w:rPr>
              <w:t>Workplace procedures include one or more of the following:</w:t>
            </w:r>
          </w:p>
          <w:p w:rsidR="00000000" w:rsidRPr="00F15A13" w:rsidP="00F15A13">
            <w:pPr>
              <w:pStyle w:val="BodyText"/>
            </w:pPr>
          </w:p>
          <w:p w:rsidR="00000000" w:rsidP="00F15A13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A13" w:rsidP="00F15A13">
            <w:pPr>
              <w:pStyle w:val="ListBullet"/>
            </w:pPr>
            <w:r w:rsidRPr="00F15A13">
              <w:t>requirements prescribed by legislation, awards, agreements and conditions of employment</w:t>
            </w:r>
          </w:p>
          <w:p w:rsidR="00000000" w:rsidRPr="00F15A13" w:rsidP="00F15A13">
            <w:pPr>
              <w:pStyle w:val="ListBullet"/>
            </w:pPr>
            <w:r w:rsidRPr="00F15A13">
              <w:t>SOPs</w:t>
            </w:r>
          </w:p>
          <w:p w:rsidR="00000000" w:rsidRPr="00F15A13" w:rsidP="00F15A13">
            <w:pPr>
              <w:pStyle w:val="ListBullet"/>
            </w:pPr>
            <w:r w:rsidRPr="00F15A13">
              <w:t>work instructions</w:t>
            </w:r>
          </w:p>
          <w:p w:rsidR="00000000" w:rsidRPr="00F15A13" w:rsidP="00F15A13">
            <w:pPr>
              <w:pStyle w:val="ListBullet"/>
            </w:pPr>
            <w:r w:rsidRPr="00F15A13">
              <w:t>PPE</w:t>
            </w:r>
          </w:p>
          <w:p w:rsidR="00000000" w:rsidRPr="00F15A13" w:rsidP="00F15A13">
            <w:pPr>
              <w:pStyle w:val="ListBullet"/>
            </w:pPr>
            <w:r w:rsidRPr="00F15A13">
              <w:t>oral, written and visual communication</w:t>
            </w:r>
          </w:p>
          <w:p w:rsidR="00000000" w:rsidRPr="00F15A13" w:rsidP="00F15A13">
            <w:pPr>
              <w:pStyle w:val="ListBullet"/>
            </w:pPr>
            <w:r w:rsidRPr="00F15A13">
              <w:t>quality practices, including responsibil</w:t>
            </w:r>
            <w:r w:rsidRPr="00F15A13">
              <w:t>ity for maintenance of own work quality and contribution to quality improvement of team or section output</w:t>
            </w:r>
          </w:p>
          <w:p w:rsidR="00000000" w:rsidRPr="00F15A13" w:rsidP="00F15A13">
            <w:pPr>
              <w:pStyle w:val="ListBullet"/>
            </w:pPr>
            <w:r w:rsidRPr="00F15A13">
              <w:t>housekeeping</w:t>
            </w:r>
          </w:p>
          <w:p w:rsidR="00000000" w:rsidRPr="00F15A13" w:rsidP="00F15A13">
            <w:pPr>
              <w:pStyle w:val="ListBullet"/>
            </w:pPr>
            <w:r w:rsidRPr="00F15A13">
              <w:t>tasks related to environmental protection, waste disposal, pollution control and recycling</w:t>
            </w:r>
          </w:p>
          <w:p w:rsidR="00000000" w:rsidRPr="00F15A13" w:rsidP="00F15A13">
            <w:pPr>
              <w:pStyle w:val="ListBullet"/>
            </w:pPr>
            <w:r w:rsidRPr="00F15A13">
              <w:t>WHS practices</w:t>
            </w:r>
          </w:p>
          <w:p w:rsidR="00000000" w:rsidP="00F15A13">
            <w:pPr>
              <w:pStyle w:val="BodyText"/>
              <w:rPr>
                <w:lang w:val="en-NZ"/>
              </w:rPr>
            </w:pPr>
          </w:p>
        </w:tc>
      </w:tr>
      <w:tr w:rsidTr="00B1511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A13" w:rsidP="00F15A13">
            <w:pPr>
              <w:pStyle w:val="BodyText"/>
            </w:pPr>
            <w:r w:rsidRPr="00F15A13">
              <w:rPr>
                <w:rStyle w:val="SpecialBold"/>
              </w:rPr>
              <w:t>Millinery components include one or more of the following:</w:t>
            </w:r>
          </w:p>
          <w:p w:rsidR="00000000" w:rsidP="00F15A13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A13" w:rsidP="00F15A13">
            <w:pPr>
              <w:pStyle w:val="ListBullet"/>
            </w:pPr>
            <w:r w:rsidRPr="00F15A13">
              <w:t>woven straw</w:t>
            </w:r>
          </w:p>
          <w:p w:rsidR="00000000" w:rsidRPr="00F15A13" w:rsidP="00F15A13">
            <w:pPr>
              <w:pStyle w:val="ListBullet"/>
            </w:pPr>
            <w:r w:rsidRPr="00F15A13">
              <w:t>straw braid</w:t>
            </w:r>
          </w:p>
          <w:p w:rsidR="00000000" w:rsidRPr="00F15A13" w:rsidP="00F15A13">
            <w:pPr>
              <w:pStyle w:val="ListBullet"/>
            </w:pPr>
            <w:r w:rsidRPr="00F15A13">
              <w:t>fabrics</w:t>
            </w:r>
          </w:p>
          <w:p w:rsidR="00000000" w:rsidRPr="00F15A13" w:rsidP="00F15A13">
            <w:pPr>
              <w:pStyle w:val="ListBullet"/>
            </w:pPr>
            <w:r w:rsidRPr="00F15A13">
              <w:t>fur</w:t>
            </w:r>
          </w:p>
          <w:p w:rsidR="00000000" w:rsidRPr="00F15A13" w:rsidP="00F15A13">
            <w:pPr>
              <w:pStyle w:val="ListBullet"/>
            </w:pPr>
            <w:r w:rsidRPr="00F15A13">
              <w:t>skin</w:t>
            </w:r>
          </w:p>
          <w:p w:rsidR="00000000" w:rsidRPr="00F15A13" w:rsidP="00F15A13">
            <w:pPr>
              <w:pStyle w:val="ListBullet"/>
            </w:pPr>
            <w:r w:rsidRPr="00F15A13">
              <w:t>fel</w:t>
            </w:r>
          </w:p>
          <w:p w:rsidR="00000000" w:rsidP="00F15A13">
            <w:pPr>
              <w:pStyle w:val="BodyText"/>
              <w:rPr>
                <w:lang w:val="en-NZ"/>
              </w:rPr>
            </w:pPr>
          </w:p>
        </w:tc>
      </w:tr>
      <w:tr w:rsidTr="00B1511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A13" w:rsidP="00F15A13">
            <w:pPr>
              <w:pStyle w:val="BodyText"/>
            </w:pPr>
            <w:r w:rsidRPr="00F15A13">
              <w:rPr>
                <w:rStyle w:val="SpecialBold"/>
              </w:rPr>
              <w:t>Machines and equipment include one or more of the following:</w:t>
            </w:r>
          </w:p>
          <w:p w:rsidR="00000000" w:rsidP="00F15A13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A13" w:rsidP="00F15A13">
            <w:pPr>
              <w:pStyle w:val="ListBullet"/>
            </w:pPr>
            <w:r w:rsidRPr="00F15A13">
              <w:t>standard sewing machine</w:t>
            </w:r>
          </w:p>
          <w:p w:rsidR="00000000" w:rsidRPr="00F15A13" w:rsidP="00F15A13">
            <w:pPr>
              <w:pStyle w:val="ListBullet"/>
            </w:pPr>
            <w:r w:rsidRPr="00F15A13">
              <w:t>overlocker</w:t>
            </w:r>
          </w:p>
          <w:p w:rsidR="00000000" w:rsidRPr="00F15A13" w:rsidP="00F15A13">
            <w:pPr>
              <w:pStyle w:val="ListBullet"/>
            </w:pPr>
            <w:r w:rsidRPr="00F15A13">
              <w:t>hot glue gun</w:t>
            </w:r>
          </w:p>
          <w:p w:rsidR="00000000" w:rsidRPr="00F15A13" w:rsidP="00F15A13">
            <w:pPr>
              <w:pStyle w:val="ListBullet"/>
            </w:pPr>
            <w:r w:rsidRPr="00F15A13">
              <w:t>wiring machine</w:t>
            </w:r>
          </w:p>
          <w:p w:rsidR="00000000" w:rsidRPr="00F15A13" w:rsidP="00F15A13">
            <w:pPr>
              <w:pStyle w:val="ListBullet"/>
            </w:pPr>
            <w:r w:rsidRPr="00F15A13">
              <w:t>iron</w:t>
            </w:r>
          </w:p>
          <w:p w:rsidR="00000000" w:rsidRPr="00F15A13" w:rsidP="00F15A13">
            <w:pPr>
              <w:pStyle w:val="ListBullet"/>
            </w:pPr>
            <w:r w:rsidRPr="00F15A13">
              <w:t>steamer</w:t>
            </w:r>
          </w:p>
        </w:tc>
      </w:tr>
    </w:tbl>
    <w:p w:rsidR="00B1511F" w:rsidP="00F15A13">
      <w:pPr>
        <w:pStyle w:val="BodyText"/>
      </w:pPr>
    </w:p>
    <w:p w:rsidR="00B1511F" w:rsidP="00F15A13">
      <w:pPr>
        <w:pStyle w:val="BodyText"/>
      </w:pPr>
    </w:p>
    <w:p w:rsidR="00000000" w:rsidRPr="00F15A13" w:rsidP="00F15A13">
      <w:pPr>
        <w:pStyle w:val="Heading1"/>
      </w:pPr>
      <w:bookmarkStart w:id="9" w:name="O_933929"/>
      <w:bookmarkEnd w:id="9"/>
      <w:r w:rsidRPr="00F15A13">
        <w:t>Unit Mapping Information</w:t>
      </w:r>
    </w:p>
    <w:p w:rsidR="00000000" w:rsidRPr="00F15A13" w:rsidP="00B1511F">
      <w:pPr>
        <w:pStyle w:val="BodyText"/>
      </w:pPr>
      <w:r w:rsidRPr="00F15A13">
        <w:t>Release 1. Supersedes and is equivalent to LMTML2008A Assemble simple blocked millinery components</w:t>
      </w:r>
    </w:p>
    <w:p w:rsidR="00000000" w:rsidRPr="00F15A13" w:rsidP="00F15A13">
      <w:pPr>
        <w:pStyle w:val="Heading1"/>
      </w:pPr>
      <w:bookmarkStart w:id="10" w:name="O_933922"/>
      <w:bookmarkEnd w:id="10"/>
      <w:r w:rsidRPr="00F15A13">
        <w:t>Links</w:t>
      </w:r>
    </w:p>
    <w:p w:rsidR="00000000" w:rsidRPr="00F15A13" w:rsidP="00B1511F">
      <w:pPr>
        <w:pStyle w:val="BodyText"/>
      </w:pPr>
      <w:r w:rsidRPr="00F15A1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674CBB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F15A13" w:rsidP="00B1511F">
      <w:pPr>
        <w:pStyle w:val="BodyText"/>
        <w:sectPr w:rsidSect="00F15A1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15A13" w:rsidP="00F15A13">
      <w:pPr>
        <w:pStyle w:val="SuperHeading"/>
      </w:pPr>
      <w:r w:rsidRPr="00F15A13">
        <w:t>Assessment Requirements for MSTML2008 Assemble simple blocked millinery components</w:t>
      </w:r>
    </w:p>
    <w:p w:rsidR="00000000" w:rsidRPr="00F15A13" w:rsidP="00F15A13">
      <w:pPr>
        <w:pStyle w:val="Heading1"/>
      </w:pPr>
      <w:bookmarkStart w:id="11" w:name="O_933924"/>
      <w:bookmarkEnd w:id="11"/>
      <w:r w:rsidRPr="00F15A13">
        <w:t>Modification History</w:t>
      </w:r>
    </w:p>
    <w:p w:rsidR="00000000" w:rsidRPr="00F15A13" w:rsidP="00B1511F">
      <w:pPr>
        <w:pStyle w:val="BodyText"/>
      </w:pPr>
      <w:r w:rsidRPr="00F15A13">
        <w:t>Release 1. Supersedes and is equivalent to LMTML2008A Assemble simple blocked millinery components</w:t>
      </w:r>
    </w:p>
    <w:p w:rsidR="00000000" w:rsidRPr="00F15A13" w:rsidP="00F15A13">
      <w:pPr>
        <w:pStyle w:val="Heading1"/>
      </w:pPr>
      <w:bookmarkStart w:id="12" w:name="O_933927"/>
      <w:bookmarkEnd w:id="12"/>
      <w:r w:rsidRPr="00F15A13">
        <w:t>Performance Evidence</w:t>
      </w:r>
    </w:p>
    <w:p w:rsidR="00000000" w:rsidRPr="00F15A13" w:rsidP="00B1511F">
      <w:pPr>
        <w:pStyle w:val="BodyText"/>
      </w:pPr>
      <w:r w:rsidRPr="00F15A13">
        <w:t>Evidence required to demonstrate competence in this unit must be relevant to and satisfy the requirements of the elements and performance criteria, and include:</w:t>
      </w:r>
    </w:p>
    <w:p w:rsidR="00000000" w:rsidRPr="00F15A13" w:rsidP="00F15A13">
      <w:pPr>
        <w:pStyle w:val="ListBullet"/>
      </w:pPr>
      <w:r w:rsidRPr="00F15A13">
        <w:t>reading and following work instructions, standard operating procedures (SOPs), safe work pract</w:t>
      </w:r>
      <w:r w:rsidRPr="00F15A13">
        <w:t xml:space="preserve">ices </w:t>
      </w:r>
    </w:p>
    <w:p w:rsidR="00000000" w:rsidRPr="00F15A13" w:rsidP="00F15A13">
      <w:pPr>
        <w:pStyle w:val="ListBullet"/>
      </w:pPr>
      <w:r w:rsidRPr="00F15A13">
        <w:t>confirming requirements for assembling headwear components</w:t>
      </w:r>
    </w:p>
    <w:p w:rsidR="00000000" w:rsidRPr="00F15A13" w:rsidP="00F15A13">
      <w:pPr>
        <w:pStyle w:val="ListBullet"/>
      </w:pPr>
      <w:r w:rsidRPr="00F15A13">
        <w:t>obtaining the millinery components to be used</w:t>
      </w:r>
    </w:p>
    <w:p w:rsidR="00000000" w:rsidRPr="00F15A13" w:rsidP="00F15A13">
      <w:pPr>
        <w:pStyle w:val="ListBullet"/>
      </w:pPr>
      <w:r w:rsidRPr="00F15A13">
        <w:t>preparing components and materials for assembly</w:t>
      </w:r>
    </w:p>
    <w:p w:rsidR="00000000" w:rsidRPr="00F15A13" w:rsidP="00F15A13">
      <w:pPr>
        <w:pStyle w:val="ListBullet"/>
      </w:pPr>
      <w:r w:rsidRPr="00F15A13">
        <w:t>pin, tack or otherwise prepare components for assembly</w:t>
      </w:r>
    </w:p>
    <w:p w:rsidR="00000000" w:rsidRPr="00F15A13" w:rsidP="00F15A13">
      <w:pPr>
        <w:pStyle w:val="ListBullet"/>
      </w:pPr>
      <w:r w:rsidRPr="00F15A13">
        <w:t>selecting and using a variety of attachmen</w:t>
      </w:r>
      <w:r w:rsidRPr="00F15A13">
        <w:t>t methods</w:t>
      </w:r>
    </w:p>
    <w:p w:rsidR="00000000" w:rsidRPr="00F15A13" w:rsidP="00F15A13">
      <w:pPr>
        <w:pStyle w:val="ListBullet"/>
      </w:pPr>
      <w:r w:rsidRPr="00F15A13">
        <w:t>sewing at least two (2) millinery components by hand or machine or glue together to meet design requirements</w:t>
      </w:r>
    </w:p>
    <w:p w:rsidR="00000000" w:rsidRPr="00F15A13" w:rsidP="00F15A13">
      <w:pPr>
        <w:pStyle w:val="ListBullet"/>
      </w:pPr>
      <w:r w:rsidRPr="00F15A13">
        <w:t>inspecting assembled components to ensure work meets workplace procedures and quality standards</w:t>
      </w:r>
    </w:p>
    <w:p w:rsidR="00000000" w:rsidRPr="00F15A13" w:rsidP="00F15A13">
      <w:pPr>
        <w:pStyle w:val="ListBullet"/>
      </w:pPr>
      <w:r w:rsidRPr="00F15A13">
        <w:t xml:space="preserve">operating machines and equipment safely, </w:t>
      </w:r>
      <w:r w:rsidRPr="00F15A13">
        <w:t>including heat and steam equipment used within the enterprise, on at least two (2) occasions</w:t>
      </w:r>
    </w:p>
    <w:p w:rsidR="00000000" w:rsidRPr="00F15A13" w:rsidP="00F15A13">
      <w:pPr>
        <w:pStyle w:val="ListBullet"/>
      </w:pPr>
      <w:r w:rsidRPr="00F15A13">
        <w:t>recognising faults or non-conforming outcomes and rectifying as required</w:t>
      </w:r>
    </w:p>
    <w:p w:rsidR="00000000" w:rsidRPr="00F15A13" w:rsidP="00F15A13">
      <w:pPr>
        <w:pStyle w:val="ListBullet"/>
      </w:pPr>
      <w:r w:rsidRPr="00F15A13">
        <w:t>applying workplace procedures</w:t>
      </w:r>
    </w:p>
    <w:p w:rsidR="00000000" w:rsidRPr="00F15A13" w:rsidP="00F15A13">
      <w:pPr>
        <w:pStyle w:val="ListBullet"/>
      </w:pPr>
      <w:r w:rsidRPr="00F15A13">
        <w:t>recording and reporting outcomes.</w:t>
      </w:r>
    </w:p>
    <w:p w:rsidR="00000000" w:rsidRPr="00F15A13" w:rsidP="00F15A13">
      <w:pPr>
        <w:pStyle w:val="AllowPageBreak"/>
      </w:pPr>
    </w:p>
    <w:p w:rsidR="00000000" w:rsidRPr="00F15A13" w:rsidP="00F15A13">
      <w:pPr>
        <w:pStyle w:val="Heading1"/>
      </w:pPr>
      <w:bookmarkStart w:id="13" w:name="O_933926"/>
      <w:bookmarkEnd w:id="13"/>
      <w:r w:rsidRPr="00F15A13">
        <w:t>Knowledge Evidence</w:t>
      </w:r>
    </w:p>
    <w:p w:rsidR="00000000" w:rsidRPr="00F15A13" w:rsidP="00B1511F">
      <w:pPr>
        <w:pStyle w:val="BodyText"/>
      </w:pPr>
      <w:r w:rsidRPr="00F15A13">
        <w:t>Evidence must be provided that demonstrates knowledge of:</w:t>
      </w:r>
    </w:p>
    <w:p w:rsidR="00000000" w:rsidRPr="00F15A13" w:rsidP="00F15A13">
      <w:pPr>
        <w:pStyle w:val="ListBullet"/>
      </w:pPr>
      <w:r w:rsidRPr="00F15A13">
        <w:t>safe work practices and procedures and use of personal protective equipment (PPE)</w:t>
      </w:r>
    </w:p>
    <w:p w:rsidR="00000000" w:rsidRPr="00F15A13" w:rsidP="00F15A13">
      <w:pPr>
        <w:pStyle w:val="ListBullet"/>
      </w:pPr>
      <w:r w:rsidRPr="00F15A13">
        <w:t>industry and product processes and equipment</w:t>
      </w:r>
    </w:p>
    <w:p w:rsidR="00000000" w:rsidRPr="00F15A13" w:rsidP="00F15A13">
      <w:pPr>
        <w:pStyle w:val="ListBullet"/>
      </w:pPr>
      <w:r w:rsidRPr="00F15A13">
        <w:t>materials and their application in millinery manufa</w:t>
      </w:r>
      <w:r w:rsidRPr="00F15A13">
        <w:t>cture, including their composition and effects of temperature and steam</w:t>
      </w:r>
    </w:p>
    <w:p w:rsidR="00000000" w:rsidRPr="00F15A13" w:rsidP="00F15A13">
      <w:pPr>
        <w:pStyle w:val="ListBullet"/>
      </w:pPr>
      <w:r w:rsidRPr="00F15A13">
        <w:t>blocked millinery components:</w:t>
      </w:r>
    </w:p>
    <w:p w:rsidR="00000000" w:rsidRPr="00F15A13" w:rsidP="00F15A13">
      <w:pPr>
        <w:pStyle w:val="ListBullet2"/>
      </w:pPr>
      <w:r w:rsidRPr="00F15A13">
        <w:t>woven straw</w:t>
      </w:r>
    </w:p>
    <w:p w:rsidR="00000000" w:rsidRPr="00F15A13" w:rsidP="00F15A13">
      <w:pPr>
        <w:pStyle w:val="ListBullet2"/>
      </w:pPr>
      <w:r w:rsidRPr="00F15A13">
        <w:t>straw braid</w:t>
      </w:r>
    </w:p>
    <w:p w:rsidR="00000000" w:rsidRPr="00F15A13" w:rsidP="00F15A13">
      <w:pPr>
        <w:pStyle w:val="ListBullet2"/>
      </w:pPr>
      <w:r w:rsidRPr="00F15A13">
        <w:t>fabrics</w:t>
      </w:r>
    </w:p>
    <w:p w:rsidR="00000000" w:rsidRPr="00F15A13" w:rsidP="00F15A13">
      <w:pPr>
        <w:pStyle w:val="ListBullet2"/>
      </w:pPr>
      <w:r w:rsidRPr="00F15A13">
        <w:t>fur</w:t>
      </w:r>
    </w:p>
    <w:p w:rsidR="00000000" w:rsidRPr="00F15A13" w:rsidP="00F15A13">
      <w:pPr>
        <w:pStyle w:val="ListBullet2"/>
      </w:pPr>
      <w:r w:rsidRPr="00F15A13">
        <w:t>skin</w:t>
      </w:r>
    </w:p>
    <w:p w:rsidR="00000000" w:rsidRPr="00F15A13" w:rsidP="00F15A13">
      <w:pPr>
        <w:pStyle w:val="ListBullet2"/>
      </w:pPr>
      <w:r w:rsidRPr="00F15A13">
        <w:t>felt</w:t>
      </w:r>
    </w:p>
    <w:p w:rsidR="00000000" w:rsidRPr="00F15A13" w:rsidP="00F15A13">
      <w:pPr>
        <w:pStyle w:val="ListBullet"/>
      </w:pPr>
      <w:r w:rsidRPr="00F15A13">
        <w:t>assembly or attachment methods:</w:t>
      </w:r>
    </w:p>
    <w:p w:rsidR="00000000" w:rsidRPr="00F15A13" w:rsidP="00F15A13">
      <w:pPr>
        <w:pStyle w:val="ListBullet2"/>
      </w:pPr>
      <w:r w:rsidRPr="00F15A13">
        <w:t>hand sew</w:t>
      </w:r>
    </w:p>
    <w:p w:rsidR="00000000" w:rsidRPr="00F15A13" w:rsidP="00F15A13">
      <w:pPr>
        <w:pStyle w:val="ListBullet2"/>
      </w:pPr>
      <w:r w:rsidRPr="00F15A13">
        <w:t>machine sew</w:t>
      </w:r>
    </w:p>
    <w:p w:rsidR="00000000" w:rsidRPr="00F15A13" w:rsidP="00F15A13">
      <w:pPr>
        <w:pStyle w:val="ListBullet2"/>
      </w:pPr>
      <w:r w:rsidRPr="00F15A13">
        <w:t>glue</w:t>
      </w:r>
    </w:p>
    <w:p w:rsidR="00000000" w:rsidRPr="00F15A13" w:rsidP="00F15A13">
      <w:pPr>
        <w:pStyle w:val="ListBullet2"/>
      </w:pPr>
      <w:r w:rsidRPr="00F15A13">
        <w:t>fuse</w:t>
      </w:r>
    </w:p>
    <w:p w:rsidR="00000000" w:rsidRPr="00F15A13" w:rsidP="00F15A13">
      <w:pPr>
        <w:pStyle w:val="ListBullet"/>
      </w:pPr>
      <w:r w:rsidRPr="00F15A13">
        <w:t>inspection and checking procedures</w:t>
      </w:r>
    </w:p>
    <w:p w:rsidR="00000000" w:rsidRPr="00F15A13" w:rsidP="00F15A13">
      <w:pPr>
        <w:pStyle w:val="ListBullet"/>
      </w:pPr>
      <w:r w:rsidRPr="00F15A13">
        <w:t>workpl</w:t>
      </w:r>
      <w:r w:rsidRPr="00F15A13">
        <w:t>ace procedures</w:t>
      </w:r>
    </w:p>
    <w:p w:rsidR="00000000" w:rsidRPr="00F15A13" w:rsidP="00F15A13">
      <w:pPr>
        <w:pStyle w:val="ListBullet"/>
      </w:pPr>
      <w:r w:rsidRPr="00F15A13">
        <w:t>reporting and recording practices.</w:t>
      </w:r>
    </w:p>
    <w:p w:rsidR="00000000" w:rsidRPr="00F15A13" w:rsidP="00F15A13">
      <w:pPr>
        <w:pStyle w:val="AllowPageBreak"/>
      </w:pPr>
    </w:p>
    <w:p w:rsidR="00000000" w:rsidRPr="00F15A13" w:rsidP="00F15A13">
      <w:pPr>
        <w:pStyle w:val="Heading1"/>
      </w:pPr>
      <w:bookmarkStart w:id="14" w:name="O_933925"/>
      <w:bookmarkEnd w:id="14"/>
      <w:r w:rsidRPr="00F15A13">
        <w:t>Assessment Conditions</w:t>
      </w:r>
    </w:p>
    <w:p w:rsidR="00000000" w:rsidRPr="00F15A13" w:rsidP="00F15A13">
      <w:pPr>
        <w:pStyle w:val="ListBullet"/>
      </w:pPr>
      <w:r w:rsidRPr="00F15A13">
        <w:t>Assessors must:</w:t>
      </w:r>
    </w:p>
    <w:p w:rsidR="00000000" w:rsidRPr="00F15A13" w:rsidP="00F15A13">
      <w:pPr>
        <w:pStyle w:val="ListBullet2"/>
      </w:pPr>
      <w:r w:rsidRPr="00F15A13">
        <w:t>satisfy the assessor competency requirements that are in place at the time of the assessment, as set by the VET regulator</w:t>
      </w:r>
    </w:p>
    <w:p w:rsidR="00000000" w:rsidRPr="00F15A13" w:rsidP="00F15A13">
      <w:pPr>
        <w:pStyle w:val="ListBullet2"/>
      </w:pPr>
      <w:r w:rsidRPr="00F15A13">
        <w:t>have vocational competency in assembling simple blocked millinery components, at least to the level being assessed, with relevant industry knowledge and experience.</w:t>
      </w:r>
    </w:p>
    <w:p w:rsidR="00000000" w:rsidRPr="00F15A13" w:rsidP="00F15A13">
      <w:pPr>
        <w:pStyle w:val="ListBullet"/>
      </w:pPr>
      <w:r w:rsidRPr="00F15A13">
        <w:t>Assessment should occur in operational workplace situations. Where this is not possible, o</w:t>
      </w:r>
      <w:r w:rsidRPr="00F15A13">
        <w:t>r where personal safety or environmental damage are limiting factors, assessment must occur in a sufficiently rigorous simulated environment reflecting realistic operational workplace conditions. This must cover all aspects of workplace performance, includ</w:t>
      </w:r>
      <w:r w:rsidRPr="00F15A13">
        <w:t>ing environment, task skills, task management skills, contingency management skills and job role environment skills.</w:t>
      </w:r>
    </w:p>
    <w:p w:rsidR="00000000" w:rsidRPr="00F15A13" w:rsidP="00F15A13">
      <w:pPr>
        <w:pStyle w:val="ListBullet"/>
      </w:pPr>
      <w:r w:rsidRPr="00F15A13">
        <w:t>Assessment processes and techniques must be appropriate to the language, literacy and numeracy requirements of the work being performed and</w:t>
      </w:r>
      <w:r w:rsidRPr="00F15A13">
        <w:t xml:space="preserve"> the needs of the candidate.</w:t>
      </w:r>
    </w:p>
    <w:p w:rsidR="00000000" w:rsidRPr="00F15A13" w:rsidP="00F15A13">
      <w:pPr>
        <w:pStyle w:val="ListBullet"/>
      </w:pPr>
      <w:r w:rsidRPr="00F15A13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F15A13" w:rsidP="00F15A13">
      <w:pPr>
        <w:pStyle w:val="AllowPageBreak"/>
      </w:pPr>
    </w:p>
    <w:p w:rsidR="00000000" w:rsidRPr="00F15A13" w:rsidP="00F15A13">
      <w:pPr>
        <w:pStyle w:val="Heading1"/>
      </w:pPr>
      <w:bookmarkStart w:id="15" w:name="O_933923"/>
      <w:bookmarkEnd w:id="15"/>
      <w:r w:rsidRPr="00F15A13">
        <w:t>Links</w:t>
      </w:r>
    </w:p>
    <w:p w:rsidR="00000000" w:rsidRPr="00F15A13" w:rsidP="00B1511F">
      <w:pPr>
        <w:pStyle w:val="BodyText"/>
      </w:pPr>
      <w:r w:rsidRPr="00F15A1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674CBB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F15A13" w:rsidP="00F15A13"/>
    <w:sectPr w:rsidSect="00F15A1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A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A13" w:rsidRPr="00B1511F" w:rsidP="00B1511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A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11F" w:rsidP="00F15A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1511F" w:rsidP="00F15A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1511F" w:rsidP="00F15A1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A13" w:rsidP="00F15A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1511F">
      <w:t>Approved</w:t>
    </w:r>
    <w:r w:rsidR="00B1511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1511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1511F">
      <w:rPr>
        <w:noProof/>
      </w:rPr>
      <w:t>5</w:t>
    </w:r>
    <w:r>
      <w:rPr>
        <w:noProof/>
      </w:rPr>
      <w:fldChar w:fldCharType="end"/>
    </w:r>
  </w:p>
  <w:p w:rsidR="00F15A13" w:rsidP="00F15A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1511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1511F">
      <w:t>Skills Insight</w:t>
    </w:r>
    <w:r w:rsidR="00B1511F">
      <w:fldChar w:fldCharType="end"/>
    </w:r>
  </w:p>
  <w:p w:rsidR="00F15A13" w:rsidP="00F15A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A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11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5A13" w:rsidRPr="00B1511F" w:rsidP="00B1511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A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11F" w:rsidRPr="002D2AF8" w:rsidP="00F15A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MSTML2008 Assemble simple blocked millinery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1511F" w:rsidP="00F15A1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A13" w:rsidRPr="002D2AF8" w:rsidP="00F15A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1511F">
      <w:t>MSTML2008 Assemble simple blocked millinery components</w:t>
    </w:r>
    <w:r w:rsidR="00B1511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1511F">
      <w:rPr>
        <w:noProof/>
      </w:rPr>
      <w:t>2 March 2025</w:t>
    </w:r>
    <w:r>
      <w:fldChar w:fldCharType="end"/>
    </w:r>
  </w:p>
  <w:p w:rsidR="00F15A13" w:rsidP="00F15A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960EC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8CE73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58EFAF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5A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5A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5A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5A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5A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5A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5A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5A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5A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5A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5A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5A13"/>
  </w:style>
  <w:style w:type="character" w:customStyle="1" w:styleId="Heading1Char">
    <w:name w:val="Heading 1 Char"/>
    <w:basedOn w:val="DefaultParagraphFont"/>
    <w:link w:val="Heading1"/>
    <w:rsid w:val="00F15A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5A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5A1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15A1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15A13"/>
    <w:rPr>
      <w:b/>
      <w:spacing w:val="0"/>
    </w:rPr>
  </w:style>
  <w:style w:type="paragraph" w:styleId="ListBullet2">
    <w:name w:val="List Bullet 2"/>
    <w:basedOn w:val="List2"/>
    <w:rsid w:val="00F15A1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15A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5A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15A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5A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5A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5A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5A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5A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5A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5A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5A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5A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5A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5A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5A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5A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5A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5A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5A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5A1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15A1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15A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15A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5A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5A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15A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5A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5A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5A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5A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5A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5A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5A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5A1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15A13"/>
    <w:rPr>
      <w:i/>
    </w:rPr>
  </w:style>
  <w:style w:type="paragraph" w:styleId="Caption">
    <w:name w:val="caption"/>
    <w:basedOn w:val="BodyText"/>
    <w:next w:val="Normal"/>
    <w:qFormat/>
    <w:rsid w:val="00F15A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5A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5A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5A13"/>
  </w:style>
  <w:style w:type="paragraph" w:styleId="TableofFigures">
    <w:name w:val="table of figures"/>
    <w:basedOn w:val="Normal"/>
    <w:next w:val="Normal"/>
    <w:semiHidden/>
    <w:rsid w:val="00F15A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5A1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15A13"/>
    <w:rPr>
      <w:rFonts w:ascii="Wingdings" w:hAnsi="Wingdings"/>
    </w:rPr>
  </w:style>
  <w:style w:type="paragraph" w:customStyle="1" w:styleId="TableHeading">
    <w:name w:val="Table Heading"/>
    <w:basedOn w:val="HeadingBase"/>
    <w:rsid w:val="00F15A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5A13"/>
    <w:rPr>
      <w:color w:val="0033CC"/>
      <w:u w:val="none"/>
    </w:rPr>
  </w:style>
  <w:style w:type="paragraph" w:customStyle="1" w:styleId="BodyTextRight">
    <w:name w:val="Body Text Right"/>
    <w:basedOn w:val="BodyText"/>
    <w:rsid w:val="00F15A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5A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5A1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5A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5A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5A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5A13"/>
    <w:rPr>
      <w:sz w:val="32"/>
    </w:rPr>
  </w:style>
  <w:style w:type="paragraph" w:customStyle="1" w:styleId="HeadingProcedure">
    <w:name w:val="Heading Procedure"/>
    <w:basedOn w:val="HeadingBase"/>
    <w:next w:val="Normal"/>
    <w:rsid w:val="00F15A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5A13"/>
    <w:pPr>
      <w:spacing w:before="60" w:after="60"/>
    </w:pPr>
  </w:style>
  <w:style w:type="paragraph" w:styleId="ListContinue">
    <w:name w:val="List Continue"/>
    <w:basedOn w:val="List"/>
    <w:rsid w:val="00F15A13"/>
    <w:pPr>
      <w:ind w:firstLine="0"/>
    </w:pPr>
  </w:style>
  <w:style w:type="paragraph" w:customStyle="1" w:styleId="ListNote">
    <w:name w:val="List Note"/>
    <w:basedOn w:val="List"/>
    <w:rsid w:val="00F15A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5A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5A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5A13"/>
    <w:rPr>
      <w:rFonts w:ascii="Courier New" w:hAnsi="Courier New"/>
    </w:rPr>
  </w:style>
  <w:style w:type="paragraph" w:customStyle="1" w:styleId="NoteBullet">
    <w:name w:val="Note Bullet"/>
    <w:basedOn w:val="Note"/>
    <w:rsid w:val="00F15A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5A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5A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5A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5A1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15A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5A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5A13"/>
    <w:rPr>
      <w:b/>
      <w:smallCaps/>
    </w:rPr>
  </w:style>
  <w:style w:type="paragraph" w:customStyle="1" w:styleId="TableListNumber">
    <w:name w:val="Table List Number"/>
    <w:basedOn w:val="ListNumber"/>
    <w:rsid w:val="00F15A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5A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5A13"/>
    <w:pPr>
      <w:numPr>
        <w:numId w:val="9"/>
      </w:numPr>
    </w:pPr>
  </w:style>
  <w:style w:type="paragraph" w:customStyle="1" w:styleId="ListAlpha2">
    <w:name w:val="List Alpha 2"/>
    <w:basedOn w:val="List2"/>
    <w:rsid w:val="00F15A13"/>
    <w:pPr>
      <w:numPr>
        <w:numId w:val="8"/>
      </w:numPr>
    </w:pPr>
  </w:style>
  <w:style w:type="paragraph" w:styleId="List2">
    <w:name w:val="List 2"/>
    <w:basedOn w:val="BodyText"/>
    <w:rsid w:val="00F15A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5A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5A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5A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5A1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5A1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15A13"/>
    <w:pPr>
      <w:numPr>
        <w:numId w:val="4"/>
      </w:numPr>
    </w:pPr>
  </w:style>
  <w:style w:type="paragraph" w:styleId="ListContinue2">
    <w:name w:val="List Continue 2"/>
    <w:basedOn w:val="List2"/>
    <w:rsid w:val="00F15A13"/>
    <w:pPr>
      <w:ind w:firstLine="0"/>
    </w:pPr>
  </w:style>
  <w:style w:type="paragraph" w:styleId="ListContinue3">
    <w:name w:val="List Continue 3"/>
    <w:basedOn w:val="List3"/>
    <w:rsid w:val="00F15A13"/>
    <w:pPr>
      <w:ind w:left="1021" w:firstLine="0"/>
    </w:pPr>
  </w:style>
  <w:style w:type="paragraph" w:styleId="ListContinue4">
    <w:name w:val="List Continue 4"/>
    <w:basedOn w:val="List4"/>
    <w:rsid w:val="00F15A13"/>
    <w:pPr>
      <w:ind w:firstLine="0"/>
    </w:pPr>
  </w:style>
  <w:style w:type="paragraph" w:styleId="ListContinue5">
    <w:name w:val="List Continue 5"/>
    <w:basedOn w:val="List5"/>
    <w:rsid w:val="00F15A13"/>
    <w:pPr>
      <w:ind w:firstLine="0"/>
    </w:pPr>
  </w:style>
  <w:style w:type="paragraph" w:styleId="ListNumber3">
    <w:name w:val="List Number 3"/>
    <w:basedOn w:val="List3"/>
    <w:rsid w:val="00F15A13"/>
    <w:pPr>
      <w:numPr>
        <w:numId w:val="5"/>
      </w:numPr>
    </w:pPr>
  </w:style>
  <w:style w:type="paragraph" w:styleId="ListNumber4">
    <w:name w:val="List Number 4"/>
    <w:basedOn w:val="List4"/>
    <w:rsid w:val="00F15A13"/>
    <w:pPr>
      <w:numPr>
        <w:numId w:val="6"/>
      </w:numPr>
    </w:pPr>
  </w:style>
  <w:style w:type="paragraph" w:styleId="ListNumber5">
    <w:name w:val="List Number 5"/>
    <w:basedOn w:val="List5"/>
    <w:rsid w:val="00F15A13"/>
    <w:pPr>
      <w:numPr>
        <w:numId w:val="7"/>
      </w:numPr>
    </w:pPr>
  </w:style>
  <w:style w:type="paragraph" w:styleId="BlockText">
    <w:name w:val="Block Text"/>
    <w:basedOn w:val="Normal"/>
    <w:rsid w:val="00F15A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5A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5A13"/>
    <w:rPr>
      <w:sz w:val="16"/>
      <w:vertAlign w:val="superscript"/>
    </w:rPr>
  </w:style>
  <w:style w:type="character" w:customStyle="1" w:styleId="Symbols">
    <w:name w:val="Symbols"/>
    <w:basedOn w:val="DefaultParagraphFont"/>
    <w:rsid w:val="00F15A13"/>
    <w:rPr>
      <w:rFonts w:ascii="Symbol" w:hAnsi="Symbol"/>
    </w:rPr>
  </w:style>
  <w:style w:type="character" w:customStyle="1" w:styleId="MenuOptions">
    <w:name w:val="Menu Options"/>
    <w:basedOn w:val="DefaultParagraphFont"/>
    <w:rsid w:val="00F15A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5A13"/>
    <w:rPr>
      <w:b/>
    </w:rPr>
  </w:style>
  <w:style w:type="character" w:customStyle="1" w:styleId="Underlined">
    <w:name w:val="Underlined"/>
    <w:basedOn w:val="DefaultParagraphFont"/>
    <w:rsid w:val="00F15A13"/>
    <w:rPr>
      <w:u w:val="single"/>
    </w:rPr>
  </w:style>
  <w:style w:type="paragraph" w:customStyle="1" w:styleId="TableBodyTextRight">
    <w:name w:val="Table Body Text Right"/>
    <w:basedOn w:val="TableBodyText"/>
    <w:rsid w:val="00F15A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5A13"/>
    <w:rPr>
      <w:sz w:val="18"/>
    </w:rPr>
  </w:style>
  <w:style w:type="paragraph" w:customStyle="1" w:styleId="BodySmallRight">
    <w:name w:val="Body Small Right"/>
    <w:basedOn w:val="BodyTextRight"/>
    <w:rsid w:val="00F15A13"/>
    <w:rPr>
      <w:sz w:val="18"/>
      <w:szCs w:val="18"/>
    </w:rPr>
  </w:style>
  <w:style w:type="paragraph" w:customStyle="1" w:styleId="MarginEdition">
    <w:name w:val="Margin Edition"/>
    <w:basedOn w:val="MarginNote"/>
    <w:rsid w:val="00F15A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5A13"/>
    <w:rPr>
      <w:sz w:val="2"/>
      <w:szCs w:val="2"/>
    </w:rPr>
  </w:style>
  <w:style w:type="character" w:customStyle="1" w:styleId="Small">
    <w:name w:val="Small"/>
    <w:basedOn w:val="DefaultParagraphFont"/>
    <w:rsid w:val="00F15A13"/>
    <w:rPr>
      <w:sz w:val="16"/>
    </w:rPr>
  </w:style>
  <w:style w:type="paragraph" w:customStyle="1" w:styleId="WideTable">
    <w:name w:val="Wide Table"/>
    <w:basedOn w:val="Normal"/>
    <w:rsid w:val="00F15A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5A13"/>
  </w:style>
  <w:style w:type="paragraph" w:styleId="Quote">
    <w:name w:val="Quote"/>
    <w:basedOn w:val="Heading1"/>
    <w:link w:val="QuoteChar"/>
    <w:qFormat/>
    <w:rsid w:val="00F15A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5A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5A13"/>
    <w:pPr>
      <w:pageBreakBefore/>
    </w:pPr>
  </w:style>
  <w:style w:type="paragraph" w:customStyle="1" w:styleId="Border">
    <w:name w:val="Border"/>
    <w:basedOn w:val="Normal"/>
    <w:qFormat/>
    <w:rsid w:val="00F15A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5A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5A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5A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5A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5A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5A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5A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5A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5A13"/>
    <w:rPr>
      <w:u w:val="single"/>
    </w:rPr>
  </w:style>
  <w:style w:type="character" w:customStyle="1" w:styleId="BoldandItalics">
    <w:name w:val="Bold and Italics"/>
    <w:qFormat/>
    <w:rsid w:val="00F15A13"/>
    <w:rPr>
      <w:b/>
      <w:i/>
      <w:u w:val="none"/>
    </w:rPr>
  </w:style>
  <w:style w:type="paragraph" w:styleId="BalloonText">
    <w:name w:val="Balloon Text"/>
    <w:basedOn w:val="Normal"/>
    <w:link w:val="BalloonTextChar"/>
    <w:rsid w:val="00F15A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5A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5A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5A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5A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5A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5A13"/>
    <w:pPr>
      <w:spacing w:before="0" w:after="0"/>
    </w:pPr>
  </w:style>
  <w:style w:type="paragraph" w:customStyle="1" w:styleId="BodyTextBold">
    <w:name w:val="Body Text Bold"/>
    <w:basedOn w:val="BodyText"/>
    <w:qFormat/>
    <w:rsid w:val="00F15A13"/>
    <w:rPr>
      <w:b/>
    </w:rPr>
  </w:style>
  <w:style w:type="character" w:styleId="Hyperlink">
    <w:name w:val="Hyperlink"/>
    <w:basedOn w:val="DefaultParagraphFont"/>
    <w:uiPriority w:val="99"/>
    <w:unhideWhenUsed/>
    <w:rsid w:val="00B1511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889</Words>
  <Characters>5863</Characters>
  <Application>Microsoft Office Word</Application>
  <DocSecurity>0</DocSecurity>
  <Lines>244</Lines>
  <Paragraphs>146</Paragraphs>
  <ScaleCrop>false</ScaleCrop>
  <Company>Author-it Software Corporation Ltd.</Company>
  <LinksUpToDate>false</LinksUpToDate>
  <CharactersWithSpaces>6606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MSTML2008 Assemble simple blocked millinery components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2025-03-01T18:31:00Z</dcterms:created>
  <dcterms:modified xsi:type="dcterms:W3CDTF">2025-03-01T18:31:00Z</dcterms:modified>
</cp:coreProperties>
</file>