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0BD" w:rsidP="00AE1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MSTML2007 Block and shape millinery by hand</w:t>
      </w:r>
      <w:r>
        <w:fldChar w:fldCharType="end"/>
      </w:r>
    </w:p>
    <w:p w:rsidR="00AE10BD" w:rsidP="00AE10BD">
      <w:pPr>
        <w:pStyle w:val="Version"/>
        <w:sectPr w:rsidSect="000222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2E5" w:rsidP="000222E5">
      <w:pPr>
        <w:pStyle w:val="SuperHeading"/>
      </w:pPr>
      <w:r w:rsidRPr="000222E5">
        <w:t>MSTML2007 Block and shape millinery by hand</w:t>
      </w:r>
    </w:p>
    <w:p w:rsidR="00000000" w:rsidRPr="000222E5" w:rsidP="000222E5">
      <w:pPr>
        <w:pStyle w:val="Heading1"/>
      </w:pPr>
      <w:bookmarkStart w:id="1" w:name="O_933909"/>
      <w:bookmarkEnd w:id="1"/>
      <w:r w:rsidRPr="000222E5">
        <w:t>Modification History</w:t>
      </w:r>
    </w:p>
    <w:p w:rsidR="00000000" w:rsidRPr="000222E5" w:rsidP="00AE10BD">
      <w:pPr>
        <w:pStyle w:val="BodyText"/>
      </w:pPr>
      <w:r w:rsidRPr="000222E5">
        <w:t>Release 1. Supersedes and is equivalent to LMTML2007A Block and shape millinery by hand</w:t>
      </w:r>
    </w:p>
    <w:p w:rsidR="00000000" w:rsidRPr="000222E5" w:rsidP="000222E5">
      <w:pPr>
        <w:pStyle w:val="Heading1"/>
      </w:pPr>
      <w:bookmarkStart w:id="2" w:name="O_933917"/>
      <w:bookmarkEnd w:id="2"/>
      <w:r w:rsidRPr="000222E5">
        <w:t>Application</w:t>
      </w:r>
    </w:p>
    <w:p w:rsidR="00000000" w:rsidRPr="000222E5" w:rsidP="00AE10BD">
      <w:pPr>
        <w:pStyle w:val="BodyText"/>
      </w:pPr>
      <w:r w:rsidRPr="000222E5">
        <w:t>This unit of competency covers the skills and knowledge required to perform blocking and shaping processes of milliner</w:t>
      </w:r>
      <w:r w:rsidRPr="000222E5">
        <w:t>y by hand. It includes selecting and, where applicable, modifying the block.</w:t>
      </w:r>
    </w:p>
    <w:p w:rsidR="00000000" w:rsidRPr="000222E5" w:rsidP="00AE10BD">
      <w:pPr>
        <w:pStyle w:val="BodyText"/>
      </w:pPr>
      <w:r w:rsidRPr="000222E5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0222E5" w:rsidP="00AE10BD">
      <w:pPr>
        <w:pStyle w:val="BodyText"/>
      </w:pPr>
      <w:r w:rsidRPr="000222E5">
        <w:t>No licensing, legislative or certification requirements apply to this unit at the time of publication.</w:t>
      </w:r>
    </w:p>
    <w:p w:rsidR="00000000" w:rsidRPr="000222E5" w:rsidP="000222E5">
      <w:pPr>
        <w:pStyle w:val="Heading1"/>
      </w:pPr>
      <w:bookmarkStart w:id="3" w:name="O_933916"/>
      <w:bookmarkEnd w:id="3"/>
      <w:r w:rsidRPr="000222E5">
        <w:t>Pre-requisite Unit</w:t>
      </w:r>
    </w:p>
    <w:p w:rsidR="00000000" w:rsidRPr="000222E5" w:rsidP="00AE10BD">
      <w:pPr>
        <w:pStyle w:val="BodyText"/>
      </w:pPr>
      <w:r w:rsidRPr="000222E5">
        <w:t>Nil</w:t>
      </w:r>
    </w:p>
    <w:p w:rsidR="00000000" w:rsidRPr="000222E5" w:rsidP="000222E5">
      <w:pPr>
        <w:pStyle w:val="Heading1"/>
      </w:pPr>
      <w:bookmarkStart w:id="4" w:name="O_933915"/>
      <w:bookmarkEnd w:id="4"/>
      <w:r w:rsidRPr="000222E5">
        <w:t>Competency Field</w:t>
      </w:r>
    </w:p>
    <w:p w:rsidR="00000000" w:rsidRPr="000222E5" w:rsidP="00AE10BD">
      <w:pPr>
        <w:pStyle w:val="BodyText"/>
      </w:pPr>
      <w:r w:rsidRPr="000222E5">
        <w:t>Millinery</w:t>
      </w:r>
    </w:p>
    <w:p w:rsidR="00000000" w:rsidRPr="000222E5" w:rsidP="000222E5">
      <w:pPr>
        <w:pStyle w:val="Heading1"/>
      </w:pPr>
      <w:bookmarkStart w:id="5" w:name="O_933914"/>
      <w:bookmarkEnd w:id="5"/>
      <w:r w:rsidRPr="000222E5">
        <w:t>Unit Sector</w:t>
      </w:r>
    </w:p>
    <w:p w:rsidR="00000000" w:rsidRPr="000222E5" w:rsidP="00AE10BD">
      <w:pPr>
        <w:pStyle w:val="BodyText"/>
      </w:pPr>
      <w:r w:rsidRPr="000222E5">
        <w:t>Not applicable</w:t>
      </w:r>
    </w:p>
    <w:p w:rsidR="00000000" w:rsidRPr="000222E5" w:rsidP="000222E5">
      <w:pPr>
        <w:pStyle w:val="Heading1"/>
      </w:pPr>
      <w:bookmarkStart w:id="6" w:name="O_933913"/>
      <w:bookmarkEnd w:id="6"/>
      <w:r w:rsidRPr="000222E5">
        <w:t>Elements</w:t>
      </w:r>
      <w:r w:rsidRPr="000222E5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Performance criteria describe the performance needed to demonstrate achievement of the element.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2E5" w:rsidP="000222E5">
            <w:pPr>
              <w:pStyle w:val="BodyText"/>
            </w:pPr>
            <w:r w:rsidRPr="000222E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2E5" w:rsidP="000222E5">
            <w:pPr>
              <w:pStyle w:val="BodyText"/>
            </w:pPr>
            <w:r w:rsidRPr="000222E5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Follow standard operating procedures (SOPs)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Comply with work health and safety (WHS) requirements at all times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Use appropriate personal protective equipment (PPE) in accordance with SOPs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Identify job requirements from specifications, drawings, job sheets or work instructions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2E5" w:rsidP="000222E5">
            <w:pPr>
              <w:pStyle w:val="BodyText"/>
            </w:pPr>
            <w:r w:rsidRPr="000222E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rPr>
                <w:rStyle w:val="SpecialBold"/>
              </w:rPr>
              <w:t xml:space="preserve">Prepare to block and shape millinery by hand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Confirm blocking and shaping requirements to ensure correct design application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Assemble and prepare selected materials ready for preparation process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Select block to suit design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Adapt block, where necessary, to ensure correct application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2E5" w:rsidP="000222E5">
            <w:pPr>
              <w:pStyle w:val="BodyText"/>
            </w:pPr>
            <w:r w:rsidRPr="000222E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rPr>
                <w:rStyle w:val="SpecialBold"/>
              </w:rPr>
              <w:t>Block millinery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Prepare fibre or material and process over steam vent ensuring safe processes are followed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Pre-block hood to pre-stretch the fibres, if required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Perform final blocking to shape the secondary components, including brim, collar line or to obtain particular indentation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Allow hood to dry on the block, either naturally or by artificial means</w:t>
            </w:r>
          </w:p>
        </w:tc>
      </w:tr>
      <w:tr w:rsidTr="0002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2E5" w:rsidP="000222E5">
            <w:pPr>
              <w:pStyle w:val="BodyText"/>
            </w:pPr>
            <w:r w:rsidRPr="000222E5">
              <w:t>Add stiffening to the hat, where required, before being removed</w:t>
            </w:r>
          </w:p>
        </w:tc>
      </w:tr>
    </w:tbl>
    <w:p w:rsidR="00000000" w:rsidRPr="000222E5" w:rsidP="000222E5">
      <w:pPr>
        <w:pStyle w:val="BodyText"/>
      </w:pPr>
    </w:p>
    <w:p w:rsidR="00000000" w:rsidRPr="000222E5" w:rsidP="000222E5">
      <w:pPr>
        <w:pStyle w:val="AllowPageBreak"/>
      </w:pPr>
    </w:p>
    <w:p w:rsidR="00000000" w:rsidRPr="000222E5" w:rsidP="000222E5">
      <w:pPr>
        <w:pStyle w:val="Heading1"/>
      </w:pPr>
      <w:bookmarkStart w:id="7" w:name="O_933912"/>
      <w:bookmarkEnd w:id="7"/>
      <w:r w:rsidRPr="000222E5">
        <w:t>Foundation Skills</w:t>
      </w:r>
    </w:p>
    <w:p w:rsidR="00000000" w:rsidRPr="000222E5" w:rsidP="00AE10BD">
      <w:pPr>
        <w:pStyle w:val="BodyText"/>
      </w:pPr>
      <w:r w:rsidRPr="000222E5">
        <w:t>This section describes those required skills (language, literacy and numeracy) that are essential to performance.</w:t>
      </w:r>
    </w:p>
    <w:p w:rsidR="00000000" w:rsidRPr="000222E5" w:rsidP="00AE10BD">
      <w:pPr>
        <w:pStyle w:val="BodyText"/>
      </w:pPr>
      <w:r w:rsidRPr="000222E5">
        <w:t>Foundation skills essential to performan</w:t>
      </w:r>
      <w:r w:rsidRPr="000222E5">
        <w:t>ce are explicit in the performance criteria of this unit of competency.</w:t>
      </w:r>
    </w:p>
    <w:p w:rsidR="00000000" w:rsidRPr="000222E5" w:rsidP="000222E5">
      <w:pPr>
        <w:pStyle w:val="Heading1"/>
      </w:pPr>
      <w:bookmarkStart w:id="8" w:name="O_933911"/>
      <w:bookmarkEnd w:id="8"/>
      <w:r w:rsidRPr="000222E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E10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2E5">
            <w:pPr>
              <w:pStyle w:val="BodyText"/>
              <w:rPr>
                <w:lang w:val="en-NZ"/>
              </w:rPr>
            </w:pPr>
            <w:r w:rsidRPr="000222E5">
              <w:t>This field allows for different work environments and conditions that may affect performance. Essential operating conditions that may be present (d</w:t>
            </w:r>
            <w:r w:rsidRPr="000222E5">
              <w:t xml:space="preserve">epending on the work situation, needs of the </w:t>
            </w:r>
            <w:r w:rsidRPr="000222E5">
              <w:t>candidate, accessibility of the item, and local industry and regional contexts) are included.</w:t>
            </w:r>
          </w:p>
        </w:tc>
      </w:tr>
      <w:tr w:rsidTr="00AE10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2E5" w:rsidP="000222E5">
            <w:pPr>
              <w:pStyle w:val="BodyText"/>
            </w:pPr>
            <w:r w:rsidRPr="000222E5">
              <w:rPr>
                <w:rStyle w:val="SpecialBold"/>
              </w:rPr>
              <w:t>Workplace procedures include one or more of the following:</w:t>
            </w:r>
          </w:p>
          <w:p w:rsidR="00000000" w:rsidRPr="000222E5" w:rsidP="000222E5">
            <w:pPr>
              <w:pStyle w:val="BodyText"/>
            </w:pPr>
          </w:p>
          <w:p w:rsidR="00000000" w:rsidP="000222E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2E5" w:rsidP="000222E5">
            <w:pPr>
              <w:pStyle w:val="ListBullet"/>
            </w:pPr>
            <w:r w:rsidRPr="000222E5">
              <w:t>requirements prescribed by legislation, awards,</w:t>
            </w:r>
            <w:r w:rsidRPr="000222E5">
              <w:t xml:space="preserve"> agreements and conditions of employment</w:t>
            </w:r>
          </w:p>
          <w:p w:rsidR="00000000" w:rsidRPr="000222E5" w:rsidP="000222E5">
            <w:pPr>
              <w:pStyle w:val="ListBullet"/>
            </w:pPr>
            <w:r w:rsidRPr="000222E5">
              <w:t>SOPs</w:t>
            </w:r>
          </w:p>
          <w:p w:rsidR="00000000" w:rsidRPr="000222E5" w:rsidP="000222E5">
            <w:pPr>
              <w:pStyle w:val="ListBullet"/>
            </w:pPr>
            <w:r w:rsidRPr="000222E5">
              <w:t>work instructions</w:t>
            </w:r>
          </w:p>
          <w:p w:rsidR="00000000" w:rsidRPr="000222E5" w:rsidP="000222E5">
            <w:pPr>
              <w:pStyle w:val="ListBullet"/>
            </w:pPr>
            <w:r w:rsidRPr="000222E5">
              <w:t>PPE</w:t>
            </w:r>
          </w:p>
          <w:p w:rsidR="00000000" w:rsidRPr="000222E5" w:rsidP="000222E5">
            <w:pPr>
              <w:pStyle w:val="ListBullet"/>
            </w:pPr>
            <w:r w:rsidRPr="000222E5">
              <w:t>oral, written and visual communication</w:t>
            </w:r>
          </w:p>
          <w:p w:rsidR="00000000" w:rsidRPr="000222E5" w:rsidP="000222E5">
            <w:pPr>
              <w:pStyle w:val="ListBullet"/>
            </w:pPr>
            <w:r w:rsidRPr="000222E5">
              <w:t>quality practices, including responsibility for maintenance of own work quality and contribution to quality improvement of team or section output</w:t>
            </w:r>
          </w:p>
          <w:p w:rsidR="00000000" w:rsidRPr="000222E5" w:rsidP="000222E5">
            <w:pPr>
              <w:pStyle w:val="ListBullet"/>
            </w:pPr>
            <w:r w:rsidRPr="000222E5">
              <w:t>hou</w:t>
            </w:r>
            <w:r w:rsidRPr="000222E5">
              <w:t>sekeeping</w:t>
            </w:r>
          </w:p>
          <w:p w:rsidR="00000000" w:rsidRPr="000222E5" w:rsidP="000222E5">
            <w:pPr>
              <w:pStyle w:val="ListBullet"/>
            </w:pPr>
            <w:r w:rsidRPr="000222E5">
              <w:t>tasks related to environmental protection, waste disposal, pollution control and recycling</w:t>
            </w:r>
          </w:p>
          <w:p w:rsidR="00000000" w:rsidRPr="000222E5" w:rsidP="000222E5">
            <w:pPr>
              <w:pStyle w:val="ListBullet"/>
            </w:pPr>
            <w:r w:rsidRPr="000222E5">
              <w:t>WHS practices</w:t>
            </w:r>
          </w:p>
          <w:p w:rsidR="00000000" w:rsidP="000222E5">
            <w:pPr>
              <w:pStyle w:val="BodyText"/>
              <w:rPr>
                <w:lang w:val="en-NZ"/>
              </w:rPr>
            </w:pPr>
          </w:p>
        </w:tc>
      </w:tr>
      <w:tr w:rsidTr="00AE10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2E5" w:rsidP="000222E5">
            <w:pPr>
              <w:pStyle w:val="BodyText"/>
            </w:pPr>
            <w:r w:rsidRPr="000222E5">
              <w:rPr>
                <w:rStyle w:val="SpecialBold"/>
              </w:rPr>
              <w:t>Block machines and equipment include one or more of the following:</w:t>
            </w:r>
          </w:p>
          <w:p w:rsidR="00000000" w:rsidP="000222E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2E5" w:rsidP="000222E5">
            <w:pPr>
              <w:pStyle w:val="ListBullet"/>
            </w:pPr>
            <w:r w:rsidRPr="000222E5">
              <w:t>block</w:t>
            </w:r>
          </w:p>
          <w:p w:rsidR="00000000" w:rsidRPr="000222E5" w:rsidP="000222E5">
            <w:pPr>
              <w:pStyle w:val="ListBullet"/>
            </w:pPr>
            <w:r w:rsidRPr="000222E5">
              <w:t>steamer</w:t>
            </w:r>
          </w:p>
          <w:p w:rsidR="00000000" w:rsidRPr="000222E5" w:rsidP="000222E5">
            <w:pPr>
              <w:pStyle w:val="ListBullet"/>
            </w:pPr>
            <w:r w:rsidRPr="000222E5">
              <w:t>pins</w:t>
            </w:r>
          </w:p>
          <w:p w:rsidR="00000000" w:rsidRPr="000222E5" w:rsidP="000222E5">
            <w:pPr>
              <w:pStyle w:val="ListBullet"/>
            </w:pPr>
            <w:r w:rsidRPr="000222E5">
              <w:t>cord</w:t>
            </w:r>
          </w:p>
          <w:p w:rsidR="00000000" w:rsidRPr="000222E5" w:rsidP="000222E5">
            <w:pPr>
              <w:pStyle w:val="ListBullet"/>
            </w:pPr>
            <w:r w:rsidRPr="000222E5">
              <w:t>hot block</w:t>
            </w:r>
          </w:p>
          <w:p w:rsidR="00000000" w:rsidRPr="000222E5" w:rsidP="000222E5">
            <w:pPr>
              <w:pStyle w:val="ListBullet"/>
            </w:pPr>
            <w:r w:rsidRPr="000222E5">
              <w:t>iron</w:t>
            </w:r>
          </w:p>
          <w:p w:rsidR="00000000" w:rsidRPr="000222E5" w:rsidP="000222E5">
            <w:pPr>
              <w:pStyle w:val="ListBullet"/>
            </w:pPr>
            <w:r w:rsidRPr="000222E5">
              <w:t>hat stretcher</w:t>
            </w:r>
          </w:p>
          <w:p w:rsidR="00000000" w:rsidRPr="000222E5" w:rsidP="000222E5">
            <w:pPr>
              <w:pStyle w:val="ListBullet"/>
            </w:pPr>
            <w:r w:rsidRPr="000222E5">
              <w:t>cutting tools</w:t>
            </w:r>
          </w:p>
        </w:tc>
      </w:tr>
    </w:tbl>
    <w:p w:rsidR="00000000" w:rsidRPr="000222E5" w:rsidP="000222E5">
      <w:pPr>
        <w:pStyle w:val="BodyText"/>
      </w:pPr>
    </w:p>
    <w:p w:rsidR="00000000" w:rsidRPr="000222E5" w:rsidP="000222E5">
      <w:pPr>
        <w:pStyle w:val="AllowPageBreak"/>
      </w:pPr>
    </w:p>
    <w:p w:rsidR="00000000" w:rsidRPr="000222E5" w:rsidP="000222E5">
      <w:pPr>
        <w:pStyle w:val="Heading1"/>
      </w:pPr>
      <w:bookmarkStart w:id="9" w:name="O_933910"/>
      <w:bookmarkEnd w:id="9"/>
      <w:r w:rsidRPr="000222E5">
        <w:t>Unit Mapping Information</w:t>
      </w:r>
    </w:p>
    <w:p w:rsidR="00000000" w:rsidRPr="000222E5" w:rsidP="00AE10BD">
      <w:pPr>
        <w:pStyle w:val="BodyText"/>
      </w:pPr>
      <w:r w:rsidRPr="000222E5">
        <w:t>Release 1. Supersedes and is equivalent to LMTML2007A Block and shape millinery by hand</w:t>
      </w:r>
    </w:p>
    <w:p w:rsidR="00000000" w:rsidRPr="000222E5" w:rsidP="000222E5">
      <w:pPr>
        <w:pStyle w:val="Heading1"/>
      </w:pPr>
      <w:bookmarkStart w:id="10" w:name="O_933903"/>
      <w:bookmarkEnd w:id="10"/>
      <w:r w:rsidRPr="000222E5">
        <w:t>Links</w:t>
      </w:r>
    </w:p>
    <w:p w:rsidR="00000000" w:rsidRPr="000222E5" w:rsidP="00AE10BD">
      <w:pPr>
        <w:pStyle w:val="BodyText"/>
      </w:pPr>
      <w:r w:rsidRPr="000222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A612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222E5" w:rsidP="00AE10BD">
      <w:pPr>
        <w:pStyle w:val="BodyText"/>
        <w:sectPr w:rsidSect="000222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22E5" w:rsidP="000222E5">
      <w:pPr>
        <w:pStyle w:val="SuperHeading"/>
      </w:pPr>
      <w:r w:rsidRPr="000222E5">
        <w:t>Assessment Requirements for MSTML2007 Block and shape millinery by hand</w:t>
      </w:r>
    </w:p>
    <w:p w:rsidR="00000000" w:rsidRPr="000222E5" w:rsidP="000222E5">
      <w:pPr>
        <w:pStyle w:val="Heading1"/>
      </w:pPr>
      <w:bookmarkStart w:id="11" w:name="O_933905"/>
      <w:bookmarkEnd w:id="11"/>
      <w:r w:rsidRPr="000222E5">
        <w:t>Modification History</w:t>
      </w:r>
    </w:p>
    <w:p w:rsidR="00000000" w:rsidRPr="000222E5" w:rsidP="00AE10BD">
      <w:pPr>
        <w:pStyle w:val="BodyText"/>
      </w:pPr>
      <w:r w:rsidRPr="000222E5">
        <w:t>Release 1. Supersedes and is equivalent to LMTML2007A Bloc</w:t>
      </w:r>
      <w:r w:rsidRPr="000222E5">
        <w:t>k and shape millinery by hand</w:t>
      </w:r>
    </w:p>
    <w:p w:rsidR="00000000" w:rsidRPr="000222E5" w:rsidP="000222E5">
      <w:pPr>
        <w:pStyle w:val="Heading1"/>
      </w:pPr>
      <w:bookmarkStart w:id="12" w:name="O_933908"/>
      <w:bookmarkEnd w:id="12"/>
      <w:r w:rsidRPr="000222E5">
        <w:t>Performance Evidence</w:t>
      </w:r>
    </w:p>
    <w:p w:rsidR="00000000" w:rsidRPr="000222E5" w:rsidP="00AE10BD">
      <w:pPr>
        <w:pStyle w:val="BodyText"/>
      </w:pPr>
      <w:r w:rsidRPr="000222E5">
        <w:t>Evidence required to demonstrate competence in this unit must be relevant to and satisfy the requirements of the elements and performance criteria, and include:</w:t>
      </w:r>
    </w:p>
    <w:p w:rsidR="00000000" w:rsidRPr="000222E5" w:rsidP="000222E5">
      <w:pPr>
        <w:pStyle w:val="ListBullet"/>
      </w:pPr>
      <w:r w:rsidRPr="000222E5">
        <w:t>reading and following work</w:t>
      </w:r>
      <w:r w:rsidRPr="000222E5">
        <w:t xml:space="preserve"> instructions, standard operating procedures (SOPs), safe work practices </w:t>
      </w:r>
    </w:p>
    <w:p w:rsidR="00000000" w:rsidRPr="000222E5" w:rsidP="000222E5">
      <w:pPr>
        <w:pStyle w:val="ListBullet"/>
      </w:pPr>
      <w:r w:rsidRPr="000222E5">
        <w:t>confirming blocking and shaping requirements to ensure correct design application</w:t>
      </w:r>
    </w:p>
    <w:p w:rsidR="00000000" w:rsidRPr="000222E5" w:rsidP="000222E5">
      <w:pPr>
        <w:pStyle w:val="ListBullet"/>
      </w:pPr>
      <w:r w:rsidRPr="000222E5">
        <w:t>assembling and preparing selected materials ready for preparation process</w:t>
      </w:r>
    </w:p>
    <w:p w:rsidR="00000000" w:rsidRPr="000222E5" w:rsidP="000222E5">
      <w:pPr>
        <w:pStyle w:val="ListBullet"/>
      </w:pPr>
      <w:r w:rsidRPr="000222E5">
        <w:t>selecting appropriate bloc</w:t>
      </w:r>
      <w:r w:rsidRPr="000222E5">
        <w:t>k and adapting, if required, to meet requirements</w:t>
      </w:r>
    </w:p>
    <w:p w:rsidR="00000000" w:rsidRPr="000222E5" w:rsidP="000222E5">
      <w:pPr>
        <w:pStyle w:val="ListBullet"/>
      </w:pPr>
      <w:r w:rsidRPr="000222E5">
        <w:t>preparing fibre or material and processing over steam vent and ensuring safe processes are followed, on at least two (2) occasions</w:t>
      </w:r>
    </w:p>
    <w:p w:rsidR="00000000" w:rsidRPr="000222E5" w:rsidP="000222E5">
      <w:pPr>
        <w:pStyle w:val="ListBullet"/>
      </w:pPr>
      <w:r w:rsidRPr="000222E5">
        <w:t>operating machines or equipment, including steam equipment, used within the enterprise, on at least two (2) occasions</w:t>
      </w:r>
    </w:p>
    <w:p w:rsidR="00000000" w:rsidRPr="000222E5" w:rsidP="000222E5">
      <w:pPr>
        <w:pStyle w:val="ListBullet"/>
      </w:pPr>
      <w:r w:rsidRPr="000222E5">
        <w:t>pre-blocking hood to pre-stretching the fibres, if required</w:t>
      </w:r>
    </w:p>
    <w:p w:rsidR="00000000" w:rsidRPr="000222E5" w:rsidP="000222E5">
      <w:pPr>
        <w:pStyle w:val="ListBullet"/>
      </w:pPr>
      <w:r w:rsidRPr="000222E5">
        <w:t>performing final blocking to shape the secondary components, including brim, c</w:t>
      </w:r>
      <w:r w:rsidRPr="000222E5">
        <w:t>ollar line or to obtain particular indentation on at least two (2) occasions</w:t>
      </w:r>
    </w:p>
    <w:p w:rsidR="00000000" w:rsidRPr="000222E5" w:rsidP="000222E5">
      <w:pPr>
        <w:pStyle w:val="ListBullet"/>
      </w:pPr>
      <w:r w:rsidRPr="000222E5">
        <w:t>allowing hood to dry on the block, either naturally or by artificial means</w:t>
      </w:r>
    </w:p>
    <w:p w:rsidR="00000000" w:rsidRPr="000222E5" w:rsidP="000222E5">
      <w:pPr>
        <w:pStyle w:val="ListBullet"/>
      </w:pPr>
      <w:r w:rsidRPr="000222E5">
        <w:t>adding stiffening to the hat, where required.</w:t>
      </w:r>
    </w:p>
    <w:p w:rsidR="00000000" w:rsidRPr="000222E5" w:rsidP="000222E5">
      <w:pPr>
        <w:pStyle w:val="AllowPageBreak"/>
      </w:pPr>
    </w:p>
    <w:p w:rsidR="00000000" w:rsidRPr="000222E5" w:rsidP="000222E5">
      <w:pPr>
        <w:pStyle w:val="Heading1"/>
      </w:pPr>
      <w:bookmarkStart w:id="13" w:name="O_933907"/>
      <w:bookmarkEnd w:id="13"/>
      <w:r w:rsidRPr="000222E5">
        <w:t>Knowledge Evidence</w:t>
      </w:r>
    </w:p>
    <w:p w:rsidR="00000000" w:rsidRPr="000222E5" w:rsidP="00AE10BD">
      <w:pPr>
        <w:pStyle w:val="BodyText"/>
      </w:pPr>
      <w:r w:rsidRPr="000222E5">
        <w:t>Evidence must be provided that demonstrates knowledge of:</w:t>
      </w:r>
    </w:p>
    <w:p w:rsidR="00000000" w:rsidRPr="000222E5" w:rsidP="000222E5">
      <w:pPr>
        <w:pStyle w:val="ListBullet"/>
      </w:pPr>
      <w:r w:rsidRPr="000222E5">
        <w:t>safe work practices and procedures and use of personal protective equipment (PPE)</w:t>
      </w:r>
    </w:p>
    <w:p w:rsidR="00000000" w:rsidRPr="000222E5" w:rsidP="000222E5">
      <w:pPr>
        <w:pStyle w:val="ListBullet"/>
      </w:pPr>
      <w:r w:rsidRPr="000222E5">
        <w:t>industry and product processes and equipment</w:t>
      </w:r>
    </w:p>
    <w:p w:rsidR="00000000" w:rsidRPr="000222E5" w:rsidP="000222E5">
      <w:pPr>
        <w:pStyle w:val="ListBullet"/>
      </w:pPr>
      <w:r w:rsidRPr="000222E5">
        <w:t>manual use of blocks</w:t>
      </w:r>
    </w:p>
    <w:p w:rsidR="00000000" w:rsidRPr="000222E5" w:rsidP="000222E5">
      <w:pPr>
        <w:pStyle w:val="ListBullet"/>
      </w:pPr>
      <w:r w:rsidRPr="000222E5">
        <w:t>workplace procedures</w:t>
      </w:r>
    </w:p>
    <w:p w:rsidR="00000000" w:rsidRPr="000222E5" w:rsidP="000222E5">
      <w:pPr>
        <w:pStyle w:val="ListBullet"/>
      </w:pPr>
      <w:r w:rsidRPr="000222E5">
        <w:t>recording and reporting prac</w:t>
      </w:r>
      <w:r w:rsidRPr="000222E5">
        <w:t>tices.</w:t>
      </w:r>
    </w:p>
    <w:p w:rsidR="00000000" w:rsidRPr="000222E5" w:rsidP="000222E5">
      <w:pPr>
        <w:pStyle w:val="AllowPageBreak"/>
      </w:pPr>
    </w:p>
    <w:p w:rsidR="00000000" w:rsidRPr="000222E5" w:rsidP="000222E5">
      <w:pPr>
        <w:pStyle w:val="Heading1"/>
      </w:pPr>
      <w:bookmarkStart w:id="14" w:name="O_933906"/>
      <w:bookmarkEnd w:id="14"/>
      <w:r w:rsidRPr="000222E5">
        <w:t>Assessment Conditions</w:t>
      </w:r>
    </w:p>
    <w:p w:rsidR="00000000" w:rsidRPr="000222E5" w:rsidP="000222E5">
      <w:pPr>
        <w:pStyle w:val="ListBullet"/>
      </w:pPr>
      <w:r w:rsidRPr="000222E5">
        <w:t>Assessors must:</w:t>
      </w:r>
    </w:p>
    <w:p w:rsidR="00000000" w:rsidRPr="000222E5" w:rsidP="000222E5">
      <w:pPr>
        <w:pStyle w:val="ListBullet2"/>
      </w:pPr>
      <w:r w:rsidRPr="000222E5">
        <w:t>satisfy the assessor competency requirements that are in place at the time of the assessment, as set by the VET regulator</w:t>
      </w:r>
    </w:p>
    <w:p w:rsidR="00000000" w:rsidRPr="000222E5" w:rsidP="000222E5">
      <w:pPr>
        <w:pStyle w:val="ListBullet2"/>
      </w:pPr>
      <w:r w:rsidRPr="000222E5">
        <w:t>have vocational com</w:t>
      </w:r>
      <w:r w:rsidRPr="000222E5">
        <w:t>petency in blocking and shaping millinery by hand, at least to the level being assessed, with relevant industry knowledge and experience.</w:t>
      </w:r>
    </w:p>
    <w:p w:rsidR="00000000" w:rsidRPr="000222E5" w:rsidP="000222E5">
      <w:pPr>
        <w:pStyle w:val="ListBullet"/>
      </w:pPr>
      <w:r w:rsidRPr="000222E5">
        <w:t xml:space="preserve">Assessment should occur in operational workplace situations. Where this is not possible, or where personal safety or </w:t>
      </w:r>
      <w:r w:rsidRPr="000222E5">
        <w:t>environmental damage are limiting factors, assessment must occur in a sufficiently rigorous simulated environment reflecting realistic operational workplace conditions. This must cover all aspects of workplace performance, including environment, task skill</w:t>
      </w:r>
      <w:r w:rsidRPr="000222E5">
        <w:t>s, task management skills, contingency management skills and job role environment skills.</w:t>
      </w:r>
    </w:p>
    <w:p w:rsidR="00000000" w:rsidRPr="000222E5" w:rsidP="000222E5">
      <w:pPr>
        <w:pStyle w:val="ListBullet"/>
      </w:pPr>
      <w:r w:rsidRPr="000222E5">
        <w:t>Assessment processes and techniques must be appropriate to the language, literacy and numeracy requirements of the work being performed and the needs of the candidate</w:t>
      </w:r>
      <w:r w:rsidRPr="000222E5">
        <w:t>.</w:t>
      </w:r>
    </w:p>
    <w:p w:rsidR="00AE10BD" w:rsidP="000222E5">
      <w:pPr>
        <w:pStyle w:val="ListBullet"/>
      </w:pPr>
      <w:r w:rsidRPr="000222E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AE10BD" w:rsidP="000222E5">
      <w:pPr>
        <w:pStyle w:val="ListBullet"/>
      </w:pPr>
    </w:p>
    <w:p w:rsidR="00000000" w:rsidRPr="000222E5" w:rsidP="000222E5">
      <w:pPr>
        <w:pStyle w:val="Heading1"/>
      </w:pPr>
      <w:bookmarkStart w:id="15" w:name="O_933904"/>
      <w:bookmarkEnd w:id="15"/>
      <w:r w:rsidRPr="000222E5">
        <w:t>Links</w:t>
      </w:r>
    </w:p>
    <w:p w:rsidR="00000000" w:rsidRPr="000222E5" w:rsidP="00AE10BD">
      <w:pPr>
        <w:pStyle w:val="BodyText"/>
      </w:pPr>
      <w:r w:rsidRPr="000222E5">
        <w:t>Companion Vo</w:t>
      </w:r>
      <w:r w:rsidRPr="000222E5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A612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222E5" w:rsidP="000222E5"/>
    <w:sectPr w:rsidSect="000222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E5" w:rsidRPr="00AE10BD" w:rsidP="00AE1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BD" w:rsidP="000222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0BD" w:rsidP="000222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10BD" w:rsidP="000222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E5" w:rsidP="000222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10BD">
      <w:t>Approved</w:t>
    </w:r>
    <w:r w:rsidR="00AE10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10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10BD">
      <w:rPr>
        <w:noProof/>
      </w:rPr>
      <w:t>4</w:t>
    </w:r>
    <w:r>
      <w:rPr>
        <w:noProof/>
      </w:rPr>
      <w:fldChar w:fldCharType="end"/>
    </w:r>
  </w:p>
  <w:p w:rsidR="000222E5" w:rsidP="000222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10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10BD">
      <w:t>Skills Insight</w:t>
    </w:r>
    <w:r w:rsidR="00AE10BD">
      <w:fldChar w:fldCharType="end"/>
    </w:r>
  </w:p>
  <w:p w:rsidR="000222E5" w:rsidP="000222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2E5" w:rsidRPr="00AE10BD" w:rsidP="00AE1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BD" w:rsidRPr="002D2AF8" w:rsidP="000222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MSTML2007 Block and shape millinery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10BD" w:rsidP="000222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E5" w:rsidRPr="002D2AF8" w:rsidP="000222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10BD">
      <w:t>MSTML2007 Block and shape millinery by hand</w:t>
    </w:r>
    <w:r w:rsidR="00AE10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10BD">
      <w:rPr>
        <w:noProof/>
      </w:rPr>
      <w:t>2 March 2025</w:t>
    </w:r>
    <w:r>
      <w:fldChar w:fldCharType="end"/>
    </w:r>
  </w:p>
  <w:p w:rsidR="000222E5" w:rsidP="000222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90D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049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5EB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2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2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2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2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2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2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2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2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2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2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2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2E5"/>
  </w:style>
  <w:style w:type="character" w:customStyle="1" w:styleId="Heading1Char">
    <w:name w:val="Heading 1 Char"/>
    <w:basedOn w:val="DefaultParagraphFont"/>
    <w:link w:val="Heading1"/>
    <w:rsid w:val="000222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2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2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2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2E5"/>
    <w:rPr>
      <w:b/>
      <w:spacing w:val="0"/>
    </w:rPr>
  </w:style>
  <w:style w:type="paragraph" w:styleId="ListBullet2">
    <w:name w:val="List Bullet 2"/>
    <w:basedOn w:val="List2"/>
    <w:rsid w:val="000222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22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2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2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2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2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2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2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2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2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2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2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2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2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2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2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2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2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2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2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2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2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2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2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2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2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2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2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2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2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2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2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2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2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2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2E5"/>
    <w:rPr>
      <w:i/>
    </w:rPr>
  </w:style>
  <w:style w:type="paragraph" w:styleId="Caption">
    <w:name w:val="caption"/>
    <w:basedOn w:val="BodyText"/>
    <w:next w:val="Normal"/>
    <w:qFormat/>
    <w:rsid w:val="000222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2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2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2E5"/>
  </w:style>
  <w:style w:type="paragraph" w:styleId="TableofFigures">
    <w:name w:val="table of figures"/>
    <w:basedOn w:val="Normal"/>
    <w:next w:val="Normal"/>
    <w:semiHidden/>
    <w:rsid w:val="000222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2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2E5"/>
    <w:rPr>
      <w:rFonts w:ascii="Wingdings" w:hAnsi="Wingdings"/>
    </w:rPr>
  </w:style>
  <w:style w:type="paragraph" w:customStyle="1" w:styleId="TableHeading">
    <w:name w:val="Table Heading"/>
    <w:basedOn w:val="HeadingBase"/>
    <w:rsid w:val="000222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2E5"/>
    <w:rPr>
      <w:color w:val="0033CC"/>
      <w:u w:val="none"/>
    </w:rPr>
  </w:style>
  <w:style w:type="paragraph" w:customStyle="1" w:styleId="BodyTextRight">
    <w:name w:val="Body Text Right"/>
    <w:basedOn w:val="BodyText"/>
    <w:rsid w:val="000222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2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2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2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2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2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2E5"/>
    <w:rPr>
      <w:sz w:val="32"/>
    </w:rPr>
  </w:style>
  <w:style w:type="paragraph" w:customStyle="1" w:styleId="HeadingProcedure">
    <w:name w:val="Heading Procedure"/>
    <w:basedOn w:val="HeadingBase"/>
    <w:next w:val="Normal"/>
    <w:rsid w:val="000222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2E5"/>
    <w:pPr>
      <w:spacing w:before="60" w:after="60"/>
    </w:pPr>
  </w:style>
  <w:style w:type="paragraph" w:styleId="ListContinue">
    <w:name w:val="List Continue"/>
    <w:basedOn w:val="List"/>
    <w:rsid w:val="000222E5"/>
    <w:pPr>
      <w:ind w:firstLine="0"/>
    </w:pPr>
  </w:style>
  <w:style w:type="paragraph" w:customStyle="1" w:styleId="ListNote">
    <w:name w:val="List Note"/>
    <w:basedOn w:val="List"/>
    <w:rsid w:val="000222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2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2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2E5"/>
    <w:rPr>
      <w:rFonts w:ascii="Courier New" w:hAnsi="Courier New"/>
    </w:rPr>
  </w:style>
  <w:style w:type="paragraph" w:customStyle="1" w:styleId="NoteBullet">
    <w:name w:val="Note Bullet"/>
    <w:basedOn w:val="Note"/>
    <w:rsid w:val="000222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2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2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2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2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2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2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2E5"/>
    <w:rPr>
      <w:b/>
      <w:smallCaps/>
    </w:rPr>
  </w:style>
  <w:style w:type="paragraph" w:customStyle="1" w:styleId="TableListNumber">
    <w:name w:val="Table List Number"/>
    <w:basedOn w:val="ListNumber"/>
    <w:rsid w:val="000222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2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2E5"/>
    <w:pPr>
      <w:numPr>
        <w:numId w:val="9"/>
      </w:numPr>
    </w:pPr>
  </w:style>
  <w:style w:type="paragraph" w:customStyle="1" w:styleId="ListAlpha2">
    <w:name w:val="List Alpha 2"/>
    <w:basedOn w:val="List2"/>
    <w:rsid w:val="000222E5"/>
    <w:pPr>
      <w:numPr>
        <w:numId w:val="8"/>
      </w:numPr>
    </w:pPr>
  </w:style>
  <w:style w:type="paragraph" w:styleId="List2">
    <w:name w:val="List 2"/>
    <w:basedOn w:val="BodyText"/>
    <w:rsid w:val="000222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2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2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2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2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2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2E5"/>
    <w:pPr>
      <w:numPr>
        <w:numId w:val="4"/>
      </w:numPr>
    </w:pPr>
  </w:style>
  <w:style w:type="paragraph" w:styleId="ListContinue2">
    <w:name w:val="List Continue 2"/>
    <w:basedOn w:val="List2"/>
    <w:rsid w:val="000222E5"/>
    <w:pPr>
      <w:ind w:firstLine="0"/>
    </w:pPr>
  </w:style>
  <w:style w:type="paragraph" w:styleId="ListContinue3">
    <w:name w:val="List Continue 3"/>
    <w:basedOn w:val="List3"/>
    <w:rsid w:val="000222E5"/>
    <w:pPr>
      <w:ind w:left="1021" w:firstLine="0"/>
    </w:pPr>
  </w:style>
  <w:style w:type="paragraph" w:styleId="ListContinue4">
    <w:name w:val="List Continue 4"/>
    <w:basedOn w:val="List4"/>
    <w:rsid w:val="000222E5"/>
    <w:pPr>
      <w:ind w:firstLine="0"/>
    </w:pPr>
  </w:style>
  <w:style w:type="paragraph" w:styleId="ListContinue5">
    <w:name w:val="List Continue 5"/>
    <w:basedOn w:val="List5"/>
    <w:rsid w:val="000222E5"/>
    <w:pPr>
      <w:ind w:firstLine="0"/>
    </w:pPr>
  </w:style>
  <w:style w:type="paragraph" w:styleId="ListNumber3">
    <w:name w:val="List Number 3"/>
    <w:basedOn w:val="List3"/>
    <w:rsid w:val="000222E5"/>
    <w:pPr>
      <w:numPr>
        <w:numId w:val="5"/>
      </w:numPr>
    </w:pPr>
  </w:style>
  <w:style w:type="paragraph" w:styleId="ListNumber4">
    <w:name w:val="List Number 4"/>
    <w:basedOn w:val="List4"/>
    <w:rsid w:val="000222E5"/>
    <w:pPr>
      <w:numPr>
        <w:numId w:val="6"/>
      </w:numPr>
    </w:pPr>
  </w:style>
  <w:style w:type="paragraph" w:styleId="ListNumber5">
    <w:name w:val="List Number 5"/>
    <w:basedOn w:val="List5"/>
    <w:rsid w:val="000222E5"/>
    <w:pPr>
      <w:numPr>
        <w:numId w:val="7"/>
      </w:numPr>
    </w:pPr>
  </w:style>
  <w:style w:type="paragraph" w:styleId="BlockText">
    <w:name w:val="Block Text"/>
    <w:basedOn w:val="Normal"/>
    <w:rsid w:val="000222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2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2E5"/>
    <w:rPr>
      <w:sz w:val="16"/>
      <w:vertAlign w:val="superscript"/>
    </w:rPr>
  </w:style>
  <w:style w:type="character" w:customStyle="1" w:styleId="Symbols">
    <w:name w:val="Symbols"/>
    <w:basedOn w:val="DefaultParagraphFont"/>
    <w:rsid w:val="000222E5"/>
    <w:rPr>
      <w:rFonts w:ascii="Symbol" w:hAnsi="Symbol"/>
    </w:rPr>
  </w:style>
  <w:style w:type="character" w:customStyle="1" w:styleId="MenuOptions">
    <w:name w:val="Menu Options"/>
    <w:basedOn w:val="DefaultParagraphFont"/>
    <w:rsid w:val="000222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2E5"/>
    <w:rPr>
      <w:b/>
    </w:rPr>
  </w:style>
  <w:style w:type="character" w:customStyle="1" w:styleId="Underlined">
    <w:name w:val="Underlined"/>
    <w:basedOn w:val="DefaultParagraphFont"/>
    <w:rsid w:val="000222E5"/>
    <w:rPr>
      <w:u w:val="single"/>
    </w:rPr>
  </w:style>
  <w:style w:type="paragraph" w:customStyle="1" w:styleId="TableBodyTextRight">
    <w:name w:val="Table Body Text Right"/>
    <w:basedOn w:val="TableBodyText"/>
    <w:rsid w:val="000222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2E5"/>
    <w:rPr>
      <w:sz w:val="18"/>
    </w:rPr>
  </w:style>
  <w:style w:type="paragraph" w:customStyle="1" w:styleId="BodySmallRight">
    <w:name w:val="Body Small Right"/>
    <w:basedOn w:val="BodyTextRight"/>
    <w:rsid w:val="000222E5"/>
    <w:rPr>
      <w:sz w:val="18"/>
      <w:szCs w:val="18"/>
    </w:rPr>
  </w:style>
  <w:style w:type="paragraph" w:customStyle="1" w:styleId="MarginEdition">
    <w:name w:val="Margin Edition"/>
    <w:basedOn w:val="MarginNote"/>
    <w:rsid w:val="000222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2E5"/>
    <w:rPr>
      <w:sz w:val="2"/>
      <w:szCs w:val="2"/>
    </w:rPr>
  </w:style>
  <w:style w:type="character" w:customStyle="1" w:styleId="Small">
    <w:name w:val="Small"/>
    <w:basedOn w:val="DefaultParagraphFont"/>
    <w:rsid w:val="000222E5"/>
    <w:rPr>
      <w:sz w:val="16"/>
    </w:rPr>
  </w:style>
  <w:style w:type="paragraph" w:customStyle="1" w:styleId="WideTable">
    <w:name w:val="Wide Table"/>
    <w:basedOn w:val="Normal"/>
    <w:rsid w:val="000222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2E5"/>
  </w:style>
  <w:style w:type="paragraph" w:styleId="Quote">
    <w:name w:val="Quote"/>
    <w:basedOn w:val="Heading1"/>
    <w:link w:val="QuoteChar"/>
    <w:qFormat/>
    <w:rsid w:val="000222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2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2E5"/>
    <w:pPr>
      <w:pageBreakBefore/>
    </w:pPr>
  </w:style>
  <w:style w:type="paragraph" w:customStyle="1" w:styleId="Border">
    <w:name w:val="Border"/>
    <w:basedOn w:val="Normal"/>
    <w:qFormat/>
    <w:rsid w:val="000222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2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2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2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2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2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2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2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2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2E5"/>
    <w:rPr>
      <w:u w:val="single"/>
    </w:rPr>
  </w:style>
  <w:style w:type="character" w:customStyle="1" w:styleId="BoldandItalics">
    <w:name w:val="Bold and Italics"/>
    <w:qFormat/>
    <w:rsid w:val="000222E5"/>
    <w:rPr>
      <w:b/>
      <w:i/>
      <w:u w:val="none"/>
    </w:rPr>
  </w:style>
  <w:style w:type="paragraph" w:styleId="BalloonText">
    <w:name w:val="Balloon Text"/>
    <w:basedOn w:val="Normal"/>
    <w:link w:val="BalloonTextChar"/>
    <w:rsid w:val="000222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2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2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2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2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2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2E5"/>
    <w:pPr>
      <w:spacing w:before="0" w:after="0"/>
    </w:pPr>
  </w:style>
  <w:style w:type="paragraph" w:customStyle="1" w:styleId="BodyTextBold">
    <w:name w:val="Body Text Bold"/>
    <w:basedOn w:val="BodyText"/>
    <w:qFormat/>
    <w:rsid w:val="000222E5"/>
    <w:rPr>
      <w:b/>
    </w:rPr>
  </w:style>
  <w:style w:type="character" w:styleId="Hyperlink">
    <w:name w:val="Hyperlink"/>
    <w:basedOn w:val="DefaultParagraphFont"/>
    <w:uiPriority w:val="99"/>
    <w:unhideWhenUsed/>
    <w:rsid w:val="00AE1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5726</Characters>
  <Application>Microsoft Office Word</Application>
  <DocSecurity>0</DocSecurity>
  <Lines>220</Lines>
  <Paragraphs>130</Paragraphs>
  <ScaleCrop>false</ScaleCrop>
  <Company>Author-it Software Corporation Ltd.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MSTML2007 Block and shape millinery by hand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