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55F4" w:rsidP="008855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MSTMF4009 Produce custom-made medical grade footwear</w:t>
      </w:r>
      <w:r>
        <w:fldChar w:fldCharType="end"/>
      </w:r>
    </w:p>
    <w:p w:rsidR="008855F4" w:rsidP="008855F4">
      <w:pPr>
        <w:pStyle w:val="Version"/>
        <w:sectPr w:rsidSect="00C62F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2F29" w:rsidP="00C62F29">
      <w:pPr>
        <w:pStyle w:val="SuperHeading"/>
      </w:pPr>
      <w:r w:rsidRPr="00C62F29">
        <w:t>Assessment Requirements for MSTMF4009 Produce custom-made medical grade footwear</w:t>
      </w:r>
    </w:p>
    <w:p w:rsidR="00000000" w:rsidRPr="00C62F29" w:rsidP="00C62F29">
      <w:pPr>
        <w:pStyle w:val="Heading1"/>
      </w:pPr>
      <w:bookmarkStart w:id="1" w:name="O_1037163"/>
      <w:bookmarkEnd w:id="1"/>
      <w:r w:rsidRPr="00C62F29">
        <w:t>Modification History</w:t>
      </w:r>
    </w:p>
    <w:p w:rsidR="00000000" w:rsidRPr="00C62F29" w:rsidP="008855F4">
      <w:pPr>
        <w:pStyle w:val="BodyText"/>
      </w:pPr>
      <w:r w:rsidRPr="00C62F29">
        <w:t>Release 1. Supersedes and is equivalent to LMTMF6005A Produce custom-made medical grade footwear.</w:t>
      </w:r>
    </w:p>
    <w:p w:rsidR="00000000" w:rsidRPr="00C62F29" w:rsidP="00C62F29">
      <w:pPr>
        <w:pStyle w:val="Heading1"/>
      </w:pPr>
      <w:bookmarkStart w:id="2" w:name="O_1037164"/>
      <w:bookmarkEnd w:id="2"/>
      <w:r w:rsidRPr="00C62F29">
        <w:t>Performance Evidence</w:t>
      </w:r>
    </w:p>
    <w:p w:rsidR="00000000" w:rsidRPr="00C62F29" w:rsidP="008855F4">
      <w:pPr>
        <w:pStyle w:val="BodyText"/>
      </w:pPr>
      <w:r w:rsidRPr="00C62F29">
        <w:t>There must be evidence the candidate has completed the tasks outlined in the elements and performance criteria of this unit, and:</w:t>
      </w:r>
    </w:p>
    <w:p w:rsidR="00000000" w:rsidRPr="00C62F29" w:rsidP="00C62F29">
      <w:pPr>
        <w:pStyle w:val="ListBullet"/>
      </w:pPr>
      <w:r w:rsidRPr="00C62F29">
        <w:t>produced custom-made medical grade footwear to suits the needs of one client.</w:t>
      </w:r>
    </w:p>
    <w:p w:rsidR="00000000" w:rsidRPr="00C62F29" w:rsidP="00C62F29">
      <w:pPr>
        <w:pStyle w:val="AllowPageBreak"/>
      </w:pPr>
    </w:p>
    <w:p w:rsidR="00000000" w:rsidRPr="00C62F29" w:rsidP="00C62F29">
      <w:pPr>
        <w:pStyle w:val="Heading1"/>
      </w:pPr>
      <w:bookmarkStart w:id="3" w:name="O_1037165"/>
      <w:bookmarkEnd w:id="3"/>
      <w:r w:rsidRPr="00C62F29">
        <w:t>Knowled</w:t>
      </w:r>
      <w:r w:rsidRPr="00C62F29">
        <w:t>ge Evidence</w:t>
      </w:r>
    </w:p>
    <w:p w:rsidR="00000000" w:rsidRPr="00C62F29" w:rsidP="008855F4">
      <w:pPr>
        <w:pStyle w:val="BodyText"/>
      </w:pPr>
      <w:r w:rsidRPr="00C62F29">
        <w:t>There must be evidence the candidate has knowledge of:</w:t>
      </w:r>
    </w:p>
    <w:p w:rsidR="00000000" w:rsidRPr="00C62F29" w:rsidP="00C62F29">
      <w:pPr>
        <w:pStyle w:val="ListBullet"/>
      </w:pPr>
      <w:r w:rsidRPr="00C62F29">
        <w:t>elements and principles of medical grade footwear design and how they are used to meet specified requirements</w:t>
      </w:r>
    </w:p>
    <w:p w:rsidR="00000000" w:rsidRPr="00C62F29" w:rsidP="00C62F29">
      <w:pPr>
        <w:pStyle w:val="ListBullet"/>
      </w:pPr>
      <w:r w:rsidRPr="00C62F29">
        <w:t>medical grade footwear and component construction and standards, including:</w:t>
      </w:r>
    </w:p>
    <w:p w:rsidR="00000000" w:rsidRPr="00C62F29" w:rsidP="00C62F29">
      <w:pPr>
        <w:pStyle w:val="ListBullet2"/>
      </w:pPr>
      <w:r w:rsidRPr="00C62F29">
        <w:t>d</w:t>
      </w:r>
      <w:r w:rsidRPr="00C62F29">
        <w:t>iagnostic and definitive constructions</w:t>
      </w:r>
    </w:p>
    <w:p w:rsidR="00000000" w:rsidRPr="00C62F29" w:rsidP="00C62F29">
      <w:pPr>
        <w:pStyle w:val="ListBullet2"/>
      </w:pPr>
      <w:r w:rsidRPr="00C62F29">
        <w:t>modification processes to adjust and refine footwear</w:t>
      </w:r>
    </w:p>
    <w:p w:rsidR="00000000" w:rsidRPr="00C62F29" w:rsidP="00C62F29">
      <w:pPr>
        <w:pStyle w:val="ListBullet2"/>
      </w:pPr>
      <w:r w:rsidRPr="00C62F29">
        <w:t xml:space="preserve">special construction details and constraints </w:t>
      </w:r>
    </w:p>
    <w:p w:rsidR="00000000" w:rsidRPr="00C62F29" w:rsidP="00C62F29">
      <w:pPr>
        <w:pStyle w:val="ListBullet"/>
      </w:pPr>
      <w:r w:rsidRPr="00C62F29">
        <w:t>procedures and techniques for footwear component assembly</w:t>
      </w:r>
    </w:p>
    <w:p w:rsidR="00000000" w:rsidRPr="00C62F29" w:rsidP="00C62F29">
      <w:pPr>
        <w:pStyle w:val="ListBullet"/>
      </w:pPr>
      <w:r w:rsidRPr="00C62F29">
        <w:t>suitable shoe types and materials used in constructing medical grade footwear, including:</w:t>
      </w:r>
    </w:p>
    <w:p w:rsidR="00000000" w:rsidRPr="00C62F29" w:rsidP="00C62F29">
      <w:pPr>
        <w:pStyle w:val="ListBullet2"/>
      </w:pPr>
      <w:r w:rsidRPr="00C62F29">
        <w:t>full range of conventional leathers</w:t>
      </w:r>
    </w:p>
    <w:p w:rsidR="00000000" w:rsidRPr="00C62F29" w:rsidP="00C62F29">
      <w:pPr>
        <w:pStyle w:val="ListBullet2"/>
      </w:pPr>
      <w:r w:rsidRPr="00C62F29">
        <w:t>textiles, plastic sheeting, appropriate padding, reinforcement</w:t>
      </w:r>
    </w:p>
    <w:p w:rsidR="00000000" w:rsidRPr="00C62F29" w:rsidP="00C62F29">
      <w:pPr>
        <w:pStyle w:val="ListBullet2"/>
      </w:pPr>
      <w:r w:rsidRPr="00C62F29">
        <w:t>sole and related materials</w:t>
      </w:r>
    </w:p>
    <w:p w:rsidR="00000000" w:rsidRPr="00C62F29" w:rsidP="00C62F29">
      <w:pPr>
        <w:pStyle w:val="ListBullet2"/>
      </w:pPr>
      <w:r w:rsidRPr="00C62F29">
        <w:t>fastening and closing devices</w:t>
      </w:r>
    </w:p>
    <w:p w:rsidR="00000000" w:rsidRPr="00C62F29" w:rsidP="00C62F29">
      <w:pPr>
        <w:pStyle w:val="ListBullet2"/>
      </w:pPr>
      <w:r w:rsidRPr="00C62F29">
        <w:t xml:space="preserve">specific </w:t>
      </w:r>
      <w:r w:rsidRPr="00C62F29">
        <w:t>items, including adhesives, threads and steel toe caps</w:t>
      </w:r>
    </w:p>
    <w:p w:rsidR="00000000" w:rsidRPr="00C62F29" w:rsidP="00C62F29">
      <w:pPr>
        <w:pStyle w:val="ListBullet2"/>
      </w:pPr>
      <w:r w:rsidRPr="00C62F29">
        <w:t>new and emerging footwear materials</w:t>
      </w:r>
    </w:p>
    <w:p w:rsidR="00000000" w:rsidRPr="00C62F29" w:rsidP="00C62F29">
      <w:pPr>
        <w:pStyle w:val="ListBullet"/>
      </w:pPr>
      <w:r w:rsidRPr="00C62F29">
        <w:t>medical grade footwear terminology, components and functions:</w:t>
      </w:r>
    </w:p>
    <w:p w:rsidR="00000000" w:rsidRPr="00C62F29" w:rsidP="00C62F29">
      <w:pPr>
        <w:pStyle w:val="ListBullet2"/>
      </w:pPr>
      <w:r w:rsidRPr="00C62F29">
        <w:t>soles</w:t>
      </w:r>
    </w:p>
    <w:p w:rsidR="00000000" w:rsidRPr="00C62F29" w:rsidP="00C62F29">
      <w:pPr>
        <w:pStyle w:val="ListBullet2"/>
      </w:pPr>
      <w:r w:rsidRPr="00C62F29">
        <w:t>insoles</w:t>
      </w:r>
    </w:p>
    <w:p w:rsidR="00000000" w:rsidRPr="00C62F29" w:rsidP="00C62F29">
      <w:pPr>
        <w:pStyle w:val="ListBullet2"/>
      </w:pPr>
      <w:r w:rsidRPr="00C62F29">
        <w:t>heels</w:t>
      </w:r>
    </w:p>
    <w:p w:rsidR="00000000" w:rsidRPr="00C62F29" w:rsidP="00C62F29">
      <w:pPr>
        <w:pStyle w:val="ListBullet2"/>
      </w:pPr>
      <w:r w:rsidRPr="00C62F29">
        <w:t>unit soles</w:t>
      </w:r>
    </w:p>
    <w:p w:rsidR="00000000" w:rsidRPr="00C62F29" w:rsidP="00C62F29">
      <w:pPr>
        <w:pStyle w:val="ListBullet2"/>
      </w:pPr>
      <w:r w:rsidRPr="00C62F29">
        <w:t>ethyl vinyl acetate (EVA) branded outsoles</w:t>
      </w:r>
    </w:p>
    <w:p w:rsidR="00000000" w:rsidRPr="00C62F29" w:rsidP="00C62F29">
      <w:pPr>
        <w:pStyle w:val="ListBullet2"/>
      </w:pPr>
      <w:r w:rsidRPr="00C62F29">
        <w:t>thermoplastic rubber (TPR) soles</w:t>
      </w:r>
    </w:p>
    <w:p w:rsidR="00000000" w:rsidRPr="00C62F29" w:rsidP="00C62F29">
      <w:pPr>
        <w:pStyle w:val="ListBullet2"/>
      </w:pPr>
      <w:r w:rsidRPr="00C62F29">
        <w:t>toe puffs</w:t>
      </w:r>
    </w:p>
    <w:p w:rsidR="00000000" w:rsidRPr="00C62F29" w:rsidP="00C62F29">
      <w:pPr>
        <w:pStyle w:val="ListBullet2"/>
      </w:pPr>
      <w:r w:rsidRPr="00C62F29">
        <w:t>counters</w:t>
      </w:r>
    </w:p>
    <w:p w:rsidR="00000000" w:rsidRPr="00C62F29" w:rsidP="00C62F29">
      <w:pPr>
        <w:pStyle w:val="ListBullet2"/>
      </w:pPr>
      <w:r w:rsidRPr="00C62F29">
        <w:t>eyelets</w:t>
      </w:r>
    </w:p>
    <w:p w:rsidR="00000000" w:rsidRPr="00C62F29" w:rsidP="00C62F29">
      <w:pPr>
        <w:pStyle w:val="ListBullet"/>
      </w:pPr>
      <w:r w:rsidRPr="00C62F29">
        <w:t>tools and equipment used to construct medical grade footwear:</w:t>
      </w:r>
    </w:p>
    <w:p w:rsidR="00000000" w:rsidRPr="00C62F29" w:rsidP="00C62F29">
      <w:pPr>
        <w:pStyle w:val="ListBullet2"/>
      </w:pPr>
      <w:r w:rsidRPr="00C62F29">
        <w:t>hand tools</w:t>
      </w:r>
    </w:p>
    <w:p w:rsidR="00000000" w:rsidRPr="00C62F29" w:rsidP="00C62F29">
      <w:pPr>
        <w:pStyle w:val="ListBullet2"/>
      </w:pPr>
      <w:r w:rsidRPr="00C62F29">
        <w:t>vacuum forming and heat moulding equipment</w:t>
      </w:r>
    </w:p>
    <w:p w:rsidR="00000000" w:rsidRPr="00C62F29" w:rsidP="00C62F29">
      <w:pPr>
        <w:pStyle w:val="ListBullet2"/>
      </w:pPr>
      <w:r w:rsidRPr="00C62F29">
        <w:t>sewing machines</w:t>
      </w:r>
    </w:p>
    <w:p w:rsidR="00000000" w:rsidRPr="00C62F29" w:rsidP="00C62F29">
      <w:pPr>
        <w:pStyle w:val="ListBullet2"/>
      </w:pPr>
      <w:r w:rsidRPr="00C62F29">
        <w:t>sanders and polishers</w:t>
      </w:r>
    </w:p>
    <w:p w:rsidR="00000000" w:rsidRPr="00C62F29" w:rsidP="00C62F29">
      <w:pPr>
        <w:pStyle w:val="ListBullet"/>
      </w:pPr>
      <w:r w:rsidRPr="00C62F29">
        <w:t>safe work practices associated with pro</w:t>
      </w:r>
      <w:r w:rsidRPr="00C62F29">
        <w:t xml:space="preserve">ducing custom-made medical grade footwear. </w:t>
      </w:r>
    </w:p>
    <w:p w:rsidR="00000000" w:rsidRPr="00C62F29" w:rsidP="00C62F29">
      <w:pPr>
        <w:pStyle w:val="AllowPageBreak"/>
      </w:pPr>
    </w:p>
    <w:p w:rsidR="00000000" w:rsidRPr="00C62F29" w:rsidP="00C62F29">
      <w:pPr>
        <w:pStyle w:val="Heading1"/>
      </w:pPr>
      <w:bookmarkStart w:id="4" w:name="O_1037166"/>
      <w:bookmarkEnd w:id="4"/>
      <w:r w:rsidRPr="00C62F29">
        <w:t>Assessment Conditions</w:t>
      </w:r>
    </w:p>
    <w:p w:rsidR="00000000" w:rsidRPr="00C62F29" w:rsidP="008855F4">
      <w:pPr>
        <w:pStyle w:val="BodyText"/>
      </w:pPr>
      <w:r w:rsidRPr="00C62F29">
        <w:t>Skills must have been demonstrated in the workplace or in a simulated environment that reflects workplace conditions and contingencies. The following conditions must be me</w:t>
      </w:r>
      <w:r w:rsidRPr="00C62F29">
        <w:t xml:space="preserve">t for this unit: </w:t>
      </w:r>
    </w:p>
    <w:p w:rsidR="00000000" w:rsidRPr="00C62F29" w:rsidP="00C62F29">
      <w:pPr>
        <w:pStyle w:val="ListBullet"/>
      </w:pPr>
      <w:r w:rsidRPr="00C62F29">
        <w:t>use of suitable facilities, equipment and resources, including:</w:t>
      </w:r>
    </w:p>
    <w:p w:rsidR="00000000" w:rsidRPr="00C62F29" w:rsidP="00C62F29">
      <w:pPr>
        <w:pStyle w:val="ListBullet2"/>
      </w:pPr>
      <w:r w:rsidRPr="00C62F29">
        <w:t>a workspace used to produce custom-made medical grade footwear using hand and machine-based techniques</w:t>
      </w:r>
    </w:p>
    <w:p w:rsidR="00000000" w:rsidRPr="00C62F29" w:rsidP="00C62F29">
      <w:pPr>
        <w:pStyle w:val="ListBullet2"/>
      </w:pPr>
      <w:r w:rsidRPr="00C62F29">
        <w:t>safety equipment and standard operating procedures</w:t>
      </w:r>
    </w:p>
    <w:p w:rsidR="00000000" w:rsidRPr="00C62F29" w:rsidP="00C62F29">
      <w:pPr>
        <w:pStyle w:val="ListBullet"/>
      </w:pPr>
      <w:r w:rsidRPr="00C62F29">
        <w:t>modelling of industry operating conditions, including access to clients.</w:t>
      </w:r>
    </w:p>
    <w:p w:rsidR="00000000" w:rsidRPr="00C62F29" w:rsidP="008855F4">
      <w:pPr>
        <w:pStyle w:val="BodyText"/>
      </w:pPr>
      <w:r w:rsidRPr="00C62F29">
        <w:t>Assessors must satisfy the NVR/AQTF mandatory competency requirements for assessors.</w:t>
      </w:r>
    </w:p>
    <w:p w:rsidR="00000000" w:rsidRPr="00C62F29" w:rsidP="00C62F29">
      <w:pPr>
        <w:pStyle w:val="Heading1"/>
      </w:pPr>
      <w:bookmarkStart w:id="5" w:name="O_1037169"/>
      <w:bookmarkEnd w:id="5"/>
      <w:r w:rsidRPr="00C62F29">
        <w:t>Links</w:t>
      </w:r>
    </w:p>
    <w:p w:rsidR="00000000" w:rsidRPr="00C62F29" w:rsidP="008855F4">
      <w:pPr>
        <w:pStyle w:val="BodyText"/>
      </w:pPr>
      <w:r w:rsidRPr="00C62F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AB4793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C62F29" w:rsidP="00C62F29"/>
    <w:sectPr w:rsidSect="00C62F2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F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F29" w:rsidRPr="008855F4" w:rsidP="008855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F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5F4" w:rsidP="00C62F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855F4" w:rsidP="00C62F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855F4" w:rsidP="00C62F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F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5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2F29" w:rsidRPr="008855F4" w:rsidP="008855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F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5F4" w:rsidRPr="002D2AF8" w:rsidP="00C62F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MSTMF4009 Produce custom-made medical grade footwear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July 2020</w:t>
    </w:r>
    <w:r>
      <w:fldChar w:fldCharType="end"/>
    </w:r>
  </w:p>
  <w:p w:rsidR="008855F4" w:rsidP="00C62F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7F207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1A890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B0E8F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2F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2F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2F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2F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2F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2F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2F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2F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2F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2F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2F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2F29"/>
  </w:style>
  <w:style w:type="character" w:customStyle="1" w:styleId="Heading1Char">
    <w:name w:val="Heading 1 Char"/>
    <w:basedOn w:val="DefaultParagraphFont"/>
    <w:link w:val="Heading1"/>
    <w:rsid w:val="00C62F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2F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2F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2F2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62F2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62F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2F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2F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2F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2F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2F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2F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2F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2F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2F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2F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2F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2F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2F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2F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2F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2F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2F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2F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2F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2F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2F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62F29"/>
    <w:rPr>
      <w:b/>
      <w:spacing w:val="0"/>
    </w:rPr>
  </w:style>
  <w:style w:type="paragraph" w:customStyle="1" w:styleId="SuperTitle">
    <w:name w:val="SuperTitle"/>
    <w:basedOn w:val="Title"/>
    <w:rsid w:val="00C62F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2F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2F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2F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2F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2F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2F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2F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2F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2F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2F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2F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2F29"/>
    <w:rPr>
      <w:i/>
    </w:rPr>
  </w:style>
  <w:style w:type="paragraph" w:styleId="Caption">
    <w:name w:val="caption"/>
    <w:basedOn w:val="BodyText"/>
    <w:next w:val="Normal"/>
    <w:qFormat/>
    <w:rsid w:val="00C62F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2F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2F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2F29"/>
  </w:style>
  <w:style w:type="paragraph" w:styleId="TableofFigures">
    <w:name w:val="table of figures"/>
    <w:basedOn w:val="Normal"/>
    <w:next w:val="Normal"/>
    <w:semiHidden/>
    <w:rsid w:val="00C62F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2F2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62F29"/>
    <w:rPr>
      <w:rFonts w:ascii="Wingdings" w:hAnsi="Wingdings"/>
    </w:rPr>
  </w:style>
  <w:style w:type="paragraph" w:customStyle="1" w:styleId="TableHeading">
    <w:name w:val="Table Heading"/>
    <w:basedOn w:val="HeadingBase"/>
    <w:rsid w:val="00C62F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2F29"/>
    <w:rPr>
      <w:color w:val="0033CC"/>
      <w:u w:val="none"/>
    </w:rPr>
  </w:style>
  <w:style w:type="paragraph" w:customStyle="1" w:styleId="BodyTextRight">
    <w:name w:val="Body Text Right"/>
    <w:basedOn w:val="BodyText"/>
    <w:rsid w:val="00C62F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2F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2F2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2F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2F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2F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2F29"/>
    <w:rPr>
      <w:sz w:val="32"/>
    </w:rPr>
  </w:style>
  <w:style w:type="paragraph" w:customStyle="1" w:styleId="HeadingProcedure">
    <w:name w:val="Heading Procedure"/>
    <w:basedOn w:val="HeadingBase"/>
    <w:next w:val="Normal"/>
    <w:rsid w:val="00C62F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2F29"/>
    <w:pPr>
      <w:spacing w:before="60" w:after="60"/>
    </w:pPr>
  </w:style>
  <w:style w:type="paragraph" w:styleId="ListContinue">
    <w:name w:val="List Continue"/>
    <w:basedOn w:val="List"/>
    <w:rsid w:val="00C62F29"/>
    <w:pPr>
      <w:ind w:firstLine="0"/>
    </w:pPr>
  </w:style>
  <w:style w:type="paragraph" w:customStyle="1" w:styleId="ListNote">
    <w:name w:val="List Note"/>
    <w:basedOn w:val="List"/>
    <w:rsid w:val="00C62F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2F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2F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2F29"/>
    <w:rPr>
      <w:rFonts w:ascii="Courier New" w:hAnsi="Courier New"/>
    </w:rPr>
  </w:style>
  <w:style w:type="paragraph" w:customStyle="1" w:styleId="NoteBullet">
    <w:name w:val="Note Bullet"/>
    <w:basedOn w:val="Note"/>
    <w:rsid w:val="00C62F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2F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2F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2F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2F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62F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2F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2F29"/>
    <w:rPr>
      <w:b/>
      <w:smallCaps/>
    </w:rPr>
  </w:style>
  <w:style w:type="paragraph" w:customStyle="1" w:styleId="TableListNumber">
    <w:name w:val="Table List Number"/>
    <w:basedOn w:val="ListNumber"/>
    <w:rsid w:val="00C62F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2F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2F29"/>
    <w:pPr>
      <w:numPr>
        <w:numId w:val="9"/>
      </w:numPr>
    </w:pPr>
  </w:style>
  <w:style w:type="paragraph" w:customStyle="1" w:styleId="ListAlpha2">
    <w:name w:val="List Alpha 2"/>
    <w:basedOn w:val="List2"/>
    <w:rsid w:val="00C62F29"/>
    <w:pPr>
      <w:numPr>
        <w:numId w:val="8"/>
      </w:numPr>
    </w:pPr>
  </w:style>
  <w:style w:type="paragraph" w:styleId="List2">
    <w:name w:val="List 2"/>
    <w:basedOn w:val="BodyText"/>
    <w:rsid w:val="00C62F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2F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2F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2F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2F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2F2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62F29"/>
    <w:pPr>
      <w:numPr>
        <w:numId w:val="4"/>
      </w:numPr>
    </w:pPr>
  </w:style>
  <w:style w:type="paragraph" w:styleId="ListContinue2">
    <w:name w:val="List Continue 2"/>
    <w:basedOn w:val="List2"/>
    <w:rsid w:val="00C62F29"/>
    <w:pPr>
      <w:ind w:firstLine="0"/>
    </w:pPr>
  </w:style>
  <w:style w:type="paragraph" w:styleId="ListContinue3">
    <w:name w:val="List Continue 3"/>
    <w:basedOn w:val="List3"/>
    <w:rsid w:val="00C62F29"/>
    <w:pPr>
      <w:ind w:left="1021" w:firstLine="0"/>
    </w:pPr>
  </w:style>
  <w:style w:type="paragraph" w:styleId="ListContinue4">
    <w:name w:val="List Continue 4"/>
    <w:basedOn w:val="List4"/>
    <w:rsid w:val="00C62F29"/>
    <w:pPr>
      <w:ind w:firstLine="0"/>
    </w:pPr>
  </w:style>
  <w:style w:type="paragraph" w:styleId="ListContinue5">
    <w:name w:val="List Continue 5"/>
    <w:basedOn w:val="List5"/>
    <w:rsid w:val="00C62F29"/>
    <w:pPr>
      <w:ind w:firstLine="0"/>
    </w:pPr>
  </w:style>
  <w:style w:type="paragraph" w:styleId="ListNumber3">
    <w:name w:val="List Number 3"/>
    <w:basedOn w:val="List3"/>
    <w:rsid w:val="00C62F29"/>
    <w:pPr>
      <w:numPr>
        <w:numId w:val="5"/>
      </w:numPr>
    </w:pPr>
  </w:style>
  <w:style w:type="paragraph" w:styleId="ListNumber4">
    <w:name w:val="List Number 4"/>
    <w:basedOn w:val="List4"/>
    <w:rsid w:val="00C62F29"/>
    <w:pPr>
      <w:numPr>
        <w:numId w:val="6"/>
      </w:numPr>
    </w:pPr>
  </w:style>
  <w:style w:type="paragraph" w:styleId="ListNumber5">
    <w:name w:val="List Number 5"/>
    <w:basedOn w:val="List5"/>
    <w:rsid w:val="00C62F29"/>
    <w:pPr>
      <w:numPr>
        <w:numId w:val="7"/>
      </w:numPr>
    </w:pPr>
  </w:style>
  <w:style w:type="paragraph" w:styleId="BlockText">
    <w:name w:val="Block Text"/>
    <w:basedOn w:val="Normal"/>
    <w:rsid w:val="00C62F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2F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2F29"/>
    <w:rPr>
      <w:sz w:val="16"/>
      <w:vertAlign w:val="superscript"/>
    </w:rPr>
  </w:style>
  <w:style w:type="character" w:customStyle="1" w:styleId="Symbols">
    <w:name w:val="Symbols"/>
    <w:basedOn w:val="DefaultParagraphFont"/>
    <w:rsid w:val="00C62F29"/>
    <w:rPr>
      <w:rFonts w:ascii="Symbol" w:hAnsi="Symbol"/>
    </w:rPr>
  </w:style>
  <w:style w:type="character" w:customStyle="1" w:styleId="MenuOptions">
    <w:name w:val="Menu Options"/>
    <w:basedOn w:val="DefaultParagraphFont"/>
    <w:rsid w:val="00C62F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2F29"/>
    <w:rPr>
      <w:b/>
    </w:rPr>
  </w:style>
  <w:style w:type="character" w:customStyle="1" w:styleId="Underlined">
    <w:name w:val="Underlined"/>
    <w:basedOn w:val="DefaultParagraphFont"/>
    <w:rsid w:val="00C62F29"/>
    <w:rPr>
      <w:u w:val="single"/>
    </w:rPr>
  </w:style>
  <w:style w:type="paragraph" w:customStyle="1" w:styleId="TableBodyTextRight">
    <w:name w:val="Table Body Text Right"/>
    <w:basedOn w:val="TableBodyText"/>
    <w:rsid w:val="00C62F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2F29"/>
    <w:rPr>
      <w:sz w:val="18"/>
    </w:rPr>
  </w:style>
  <w:style w:type="paragraph" w:customStyle="1" w:styleId="BodySmallRight">
    <w:name w:val="Body Small Right"/>
    <w:basedOn w:val="BodyTextRight"/>
    <w:rsid w:val="00C62F29"/>
    <w:rPr>
      <w:sz w:val="18"/>
      <w:szCs w:val="18"/>
    </w:rPr>
  </w:style>
  <w:style w:type="paragraph" w:customStyle="1" w:styleId="MarginEdition">
    <w:name w:val="Margin Edition"/>
    <w:basedOn w:val="MarginNote"/>
    <w:rsid w:val="00C62F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2F29"/>
    <w:rPr>
      <w:sz w:val="2"/>
      <w:szCs w:val="2"/>
    </w:rPr>
  </w:style>
  <w:style w:type="character" w:customStyle="1" w:styleId="Small">
    <w:name w:val="Small"/>
    <w:basedOn w:val="DefaultParagraphFont"/>
    <w:rsid w:val="00C62F29"/>
    <w:rPr>
      <w:sz w:val="16"/>
    </w:rPr>
  </w:style>
  <w:style w:type="paragraph" w:customStyle="1" w:styleId="WideTable">
    <w:name w:val="Wide Table"/>
    <w:basedOn w:val="Normal"/>
    <w:rsid w:val="00C62F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2F29"/>
  </w:style>
  <w:style w:type="paragraph" w:styleId="Quote">
    <w:name w:val="Quote"/>
    <w:basedOn w:val="Heading1"/>
    <w:link w:val="QuoteChar"/>
    <w:qFormat/>
    <w:rsid w:val="00C62F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2F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2F29"/>
    <w:pPr>
      <w:pageBreakBefore/>
    </w:pPr>
  </w:style>
  <w:style w:type="paragraph" w:customStyle="1" w:styleId="Border">
    <w:name w:val="Border"/>
    <w:basedOn w:val="Normal"/>
    <w:qFormat/>
    <w:rsid w:val="00C62F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2F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2F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2F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2F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2F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2F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2F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2F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2F29"/>
    <w:rPr>
      <w:u w:val="single"/>
    </w:rPr>
  </w:style>
  <w:style w:type="character" w:customStyle="1" w:styleId="BoldandItalics">
    <w:name w:val="Bold and Italics"/>
    <w:qFormat/>
    <w:rsid w:val="00C62F29"/>
    <w:rPr>
      <w:b/>
      <w:i/>
      <w:u w:val="none"/>
    </w:rPr>
  </w:style>
  <w:style w:type="paragraph" w:styleId="BalloonText">
    <w:name w:val="Balloon Text"/>
    <w:basedOn w:val="Normal"/>
    <w:link w:val="BalloonTextChar"/>
    <w:rsid w:val="00C62F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2F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2F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2F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2F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2F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2F29"/>
    <w:pPr>
      <w:spacing w:before="0" w:after="0"/>
    </w:pPr>
  </w:style>
  <w:style w:type="paragraph" w:customStyle="1" w:styleId="BodyTextBold">
    <w:name w:val="Body Text Bold"/>
    <w:basedOn w:val="BodyText"/>
    <w:qFormat/>
    <w:rsid w:val="00C62F29"/>
    <w:rPr>
      <w:b/>
    </w:rPr>
  </w:style>
  <w:style w:type="character" w:styleId="Hyperlink">
    <w:name w:val="Hyperlink"/>
    <w:basedOn w:val="DefaultParagraphFont"/>
    <w:uiPriority w:val="99"/>
    <w:unhideWhenUsed/>
    <w:rsid w:val="008855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339</Words>
  <Characters>2330</Characters>
  <Application>Microsoft Office Word</Application>
  <DocSecurity>0</DocSecurity>
  <Lines>66</Lines>
  <Paragraphs>58</Paragraphs>
  <ScaleCrop>false</ScaleCrop>
  <Company>Author-it Software Corporation Ltd.</Company>
  <LinksUpToDate>false</LinksUpToDate>
  <CharactersWithSpaces>2611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MSTMF4009 Produce custom-made medical grade footwear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2020-07-29T04:35:00Z</dcterms:created>
  <dcterms:modified xsi:type="dcterms:W3CDTF">2020-07-29T04:35:00Z</dcterms:modified>
</cp:coreProperties>
</file>