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0F0" w:rsidP="00A56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MSTMF4007 Produce accommodative orthoses</w:t>
      </w:r>
      <w:r>
        <w:fldChar w:fldCharType="end"/>
      </w:r>
    </w:p>
    <w:p w:rsidR="00A560F0" w:rsidP="00A560F0">
      <w:pPr>
        <w:pStyle w:val="Version"/>
        <w:sectPr w:rsidSect="00B63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84D" w:rsidP="00B6384D">
      <w:pPr>
        <w:pStyle w:val="SuperHeading"/>
      </w:pPr>
      <w:r w:rsidRPr="00B6384D">
        <w:t>MSTMF4007 Produce accommodative orthoses</w:t>
      </w:r>
    </w:p>
    <w:p w:rsidR="00000000" w:rsidRPr="00B6384D" w:rsidP="00B6384D">
      <w:pPr>
        <w:pStyle w:val="Heading1"/>
      </w:pPr>
      <w:bookmarkStart w:id="1" w:name="O_1037115"/>
      <w:bookmarkEnd w:id="1"/>
      <w:r w:rsidRPr="00B6384D">
        <w:t>Modification History</w:t>
      </w:r>
    </w:p>
    <w:p w:rsidR="00000000" w:rsidRPr="00B6384D" w:rsidP="00A560F0">
      <w:pPr>
        <w:pStyle w:val="BodyText"/>
      </w:pPr>
      <w:r w:rsidRPr="00B6384D">
        <w:t>Release 1. Supersedes and is equivalent to LMTMF5003A Produce accommodative orthoses.</w:t>
      </w:r>
    </w:p>
    <w:p w:rsidR="00000000" w:rsidRPr="00B6384D" w:rsidP="00B6384D">
      <w:pPr>
        <w:pStyle w:val="Heading1"/>
      </w:pPr>
      <w:bookmarkStart w:id="2" w:name="O_1037116"/>
      <w:bookmarkEnd w:id="2"/>
      <w:r w:rsidRPr="00B6384D">
        <w:t>Application</w:t>
      </w:r>
    </w:p>
    <w:p w:rsidR="00000000" w:rsidRPr="00B6384D" w:rsidP="00A560F0">
      <w:pPr>
        <w:pStyle w:val="BodyText"/>
      </w:pPr>
      <w:r w:rsidRPr="00B6384D">
        <w:t>This unit of competency describes the skills and knowledge required to produce and fit accommodative orthoses that are</w:t>
      </w:r>
      <w:r w:rsidRPr="00B6384D">
        <w:t xml:space="preserve"> made to assist with foot problems that require maintenance or pressure relief, such as pressure sores or metatarsalgia, without correcting the foot structure or position. </w:t>
      </w:r>
    </w:p>
    <w:p w:rsidR="00000000" w:rsidRPr="00B6384D" w:rsidP="00A560F0">
      <w:pPr>
        <w:pStyle w:val="BodyText"/>
      </w:pPr>
      <w:r w:rsidRPr="00B6384D">
        <w:t xml:space="preserve">Work is generally conducted in a small business situation. The unit may apply to a </w:t>
      </w:r>
      <w:r w:rsidRPr="00B6384D">
        <w:t>sole practitioner, or someone working directly with medical grade footwear practitioners.</w:t>
      </w:r>
    </w:p>
    <w:p w:rsidR="00000000" w:rsidRPr="00B6384D" w:rsidP="00A560F0">
      <w:pPr>
        <w:pStyle w:val="BodyText"/>
      </w:pPr>
      <w:r w:rsidRPr="00B6384D">
        <w:t>No licensing, legislative or certification requirements apply to this unit at the time of publication</w:t>
      </w:r>
    </w:p>
    <w:p w:rsidR="00000000" w:rsidRPr="00B6384D" w:rsidP="00B6384D">
      <w:pPr>
        <w:pStyle w:val="Heading1"/>
      </w:pPr>
      <w:bookmarkStart w:id="3" w:name="O_1037117"/>
      <w:bookmarkEnd w:id="3"/>
      <w:r w:rsidRPr="00B6384D">
        <w:t>Pre-requisite Unit</w:t>
      </w:r>
    </w:p>
    <w:p w:rsidR="00000000" w:rsidRPr="00B6384D" w:rsidP="00A560F0">
      <w:pPr>
        <w:pStyle w:val="BodyText"/>
      </w:pPr>
      <w:r w:rsidRPr="00B6384D">
        <w:t>N/A</w:t>
      </w:r>
    </w:p>
    <w:p w:rsidR="00000000" w:rsidRPr="00B6384D" w:rsidP="00B6384D">
      <w:pPr>
        <w:pStyle w:val="Heading1"/>
      </w:pPr>
      <w:bookmarkStart w:id="4" w:name="O_1037119"/>
      <w:bookmarkEnd w:id="4"/>
      <w:r w:rsidRPr="00B6384D">
        <w:t>Uni</w:t>
      </w:r>
      <w:r w:rsidRPr="00B6384D">
        <w:t>t Sector</w:t>
      </w:r>
    </w:p>
    <w:p w:rsidR="00000000" w:rsidRPr="00B6384D" w:rsidP="00A560F0">
      <w:pPr>
        <w:pStyle w:val="BodyText"/>
      </w:pPr>
      <w:r w:rsidRPr="00B6384D">
        <w:t>Medical grade footwear</w:t>
      </w:r>
    </w:p>
    <w:p w:rsidR="00000000" w:rsidRPr="00B6384D" w:rsidP="00B6384D">
      <w:pPr>
        <w:pStyle w:val="Heading1"/>
      </w:pPr>
      <w:bookmarkStart w:id="5" w:name="O_1037120"/>
      <w:bookmarkEnd w:id="5"/>
      <w:r w:rsidRPr="00B6384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3"/>
        <w:gridCol w:w="39"/>
        <w:gridCol w:w="687"/>
        <w:gridCol w:w="51"/>
        <w:gridCol w:w="6258"/>
      </w:tblGrid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384D" w:rsidP="00B6384D">
            <w:pPr>
              <w:pStyle w:val="BodyText"/>
            </w:pPr>
            <w:r w:rsidRPr="00B6384D">
              <w:rPr>
                <w:rStyle w:val="SpecialBold"/>
              </w:rPr>
              <w:t>Elements</w:t>
            </w:r>
          </w:p>
        </w:tc>
        <w:tc>
          <w:tcPr>
            <w:tcW w:w="70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rPr>
                <w:rStyle w:val="SpecialBold"/>
              </w:rPr>
              <w:t>Performance Criteria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Elements describe the essential outcomes.</w:t>
            </w:r>
          </w:p>
        </w:tc>
        <w:tc>
          <w:tcPr>
            <w:tcW w:w="70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Performance criteria describe the performance needed to demonstrate achievement of the element.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1. Determine initial job requirements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1.1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Select accommodative orthoses materials that reflect requirements of client condition and requirements for durability and performance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1.2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Consult other health professionals to clarify or provide additional information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2. Produce technical drawing of accommodative orthoses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2.1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Produce initial three-dimensional (3D) design of cast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2.2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Specify materials to be used in accommodative orthoses c</w:t>
            </w:r>
            <w:r w:rsidRPr="00B6384D">
              <w:t>onstruction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2.3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Specify anatomical matching, key references and specific performance requirements of accommodative orthoses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2.4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Specify dimensions and tolerances using appropriate drawing symbols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3. Produce and post basic form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3.1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Review cast specifications for accuracy, material selection, 3D design and consistency with technical drawing and prescription if applicable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3.2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Make changes and refinements as necessary, including balancing aesthetic needs with footwear and condition re</w:t>
            </w:r>
            <w:r w:rsidRPr="00B6384D">
              <w:t>quirements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3.3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Produce basic form to fitting accuracy of ± 1mm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3.4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Correct and post basic form to accommodative orthoses standard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4. Conduct trial fitting of accommodative orthoses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4.1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Produce accommodative orthoses for trial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4.2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Modify existing shoes for trial accommodative orthoses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4.3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Perform diagnostic fitting of accommodative orthoses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4.4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Interpret results of fitting for possible changes to accommodative orthoses design and materials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5. Manufacture accommodative orthoses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5.1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Construct accommodative orthoses to specifications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5.2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Make allowance for variation between trial and final accommodative orthoses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5.3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Check dimensions and shape of accommodative orthoses against specifications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5.4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Modify existing shoes for accommodative orthoses if necessary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5.5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Finish off accommodative orthoses to established quality standards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6. Deliver and fit accommodative orthoses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6.1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Check fitting and make adjustments as required to meet client needs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6.2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Clarify function, management and maintenance procedures for accommodative orthoses with client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6.3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Explain arrangements for follow-up to client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6.4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Complete record keeping procedures and administrative tasks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7. Follow up client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7.1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 xml:space="preserve">Check function and </w:t>
            </w:r>
            <w:r w:rsidRPr="00B6384D">
              <w:t>state of accommodative orthoses during follow-up</w:t>
            </w:r>
          </w:p>
        </w:tc>
      </w:tr>
      <w:tr w:rsidTr="00B638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384D">
            <w:pPr>
              <w:pStyle w:val="BodyText"/>
              <w:rPr>
                <w:lang w:val="en-NZ"/>
              </w:rPr>
            </w:pPr>
            <w:r w:rsidRPr="00B6384D">
              <w:t>7.2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384D" w:rsidP="00B6384D">
            <w:pPr>
              <w:pStyle w:val="BodyText"/>
            </w:pPr>
            <w:r w:rsidRPr="00B6384D">
              <w:t>Assess client condition, adjust medical grade footwear treatment where required, and update client file</w:t>
            </w:r>
          </w:p>
        </w:tc>
      </w:tr>
    </w:tbl>
    <w:p w:rsidR="00A560F0" w:rsidP="00B6384D">
      <w:pPr>
        <w:pStyle w:val="BodyText"/>
      </w:pPr>
    </w:p>
    <w:p w:rsidR="00A560F0" w:rsidP="00B6384D">
      <w:pPr>
        <w:pStyle w:val="BodyText"/>
      </w:pPr>
    </w:p>
    <w:p w:rsidR="00000000" w:rsidRPr="00B6384D" w:rsidP="00B6384D">
      <w:pPr>
        <w:pStyle w:val="Heading1"/>
      </w:pPr>
      <w:bookmarkStart w:id="6" w:name="O_1037121"/>
      <w:bookmarkEnd w:id="6"/>
      <w:r w:rsidRPr="00B6384D">
        <w:t>Foundation Skills</w:t>
      </w:r>
    </w:p>
    <w:p w:rsidR="00000000" w:rsidRPr="00B6384D" w:rsidP="00A560F0">
      <w:pPr>
        <w:pStyle w:val="BodyText"/>
      </w:pPr>
      <w:r w:rsidRPr="00B6384D">
        <w:t>This section describes those language, literacy, numeracy and employment skills that are essential to performance but not explicit in the performance criteria of this unit of competency.</w:t>
      </w:r>
    </w:p>
    <w:p w:rsidR="00000000" w:rsidRPr="00B6384D" w:rsidP="00B6384D">
      <w:pPr>
        <w:pStyle w:val="ListBullet"/>
      </w:pPr>
      <w:r w:rsidRPr="00B6384D">
        <w:t>Oral communication skills to interact effectively with clients and s</w:t>
      </w:r>
      <w:r w:rsidRPr="00B6384D">
        <w:t>uppliers</w:t>
      </w:r>
    </w:p>
    <w:p w:rsidR="00000000" w:rsidRPr="00B6384D" w:rsidP="00B6384D">
      <w:pPr>
        <w:pStyle w:val="ListBullet"/>
      </w:pPr>
      <w:r w:rsidRPr="00B6384D">
        <w:t>Numeracy skills to:</w:t>
      </w:r>
    </w:p>
    <w:p w:rsidR="00000000" w:rsidRPr="00B6384D" w:rsidP="00B6384D">
      <w:pPr>
        <w:pStyle w:val="ListBullet2"/>
      </w:pPr>
      <w:r w:rsidRPr="00B6384D">
        <w:t>take accurate measurements</w:t>
      </w:r>
    </w:p>
    <w:p w:rsidR="00000000" w:rsidRPr="00B6384D" w:rsidP="00B6384D">
      <w:pPr>
        <w:pStyle w:val="ListBullet2"/>
      </w:pPr>
      <w:r w:rsidRPr="00B6384D">
        <w:t>identify and confirm timelines and costs</w:t>
      </w:r>
    </w:p>
    <w:p w:rsidR="00A560F0" w:rsidP="00A560F0">
      <w:pPr>
        <w:pStyle w:val="BodyText"/>
      </w:pPr>
      <w:r w:rsidRPr="00B6384D">
        <w:t>Other foundation skills essential to performance are explicit in the performance criteria of this unit.</w:t>
      </w:r>
    </w:p>
    <w:p w:rsidR="00000000" w:rsidRPr="00B6384D" w:rsidP="00B6384D">
      <w:pPr>
        <w:pStyle w:val="Heading1"/>
      </w:pPr>
      <w:bookmarkStart w:id="7" w:name="O_1037123"/>
      <w:bookmarkEnd w:id="7"/>
      <w:r w:rsidRPr="00B6384D">
        <w:t>Unit Mapping Information</w:t>
      </w:r>
    </w:p>
    <w:p w:rsidR="00000000" w:rsidRPr="00B6384D" w:rsidP="00A560F0">
      <w:pPr>
        <w:pStyle w:val="BodyText"/>
      </w:pPr>
      <w:r w:rsidRPr="00B6384D">
        <w:t>Release 1</w:t>
      </w:r>
      <w:r w:rsidRPr="00B6384D">
        <w:t>. Supersedes and is equivalent to LMTMF5003A Produce accommodative orthoses.</w:t>
      </w:r>
    </w:p>
    <w:p w:rsidR="00000000" w:rsidRPr="00B6384D" w:rsidP="00B6384D">
      <w:pPr>
        <w:pStyle w:val="Heading1"/>
      </w:pPr>
      <w:bookmarkStart w:id="8" w:name="O_1037130"/>
      <w:bookmarkEnd w:id="8"/>
      <w:r w:rsidRPr="00B6384D">
        <w:t>Links</w:t>
      </w:r>
    </w:p>
    <w:p w:rsidR="00000000" w:rsidRPr="00B6384D" w:rsidP="00A560F0">
      <w:pPr>
        <w:pStyle w:val="BodyText"/>
      </w:pPr>
      <w:r w:rsidRPr="00B63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B366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6384D" w:rsidP="00A560F0">
      <w:pPr>
        <w:pStyle w:val="BodyText"/>
        <w:sectPr w:rsidSect="00B638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384D" w:rsidP="00B6384D">
      <w:pPr>
        <w:pStyle w:val="SuperHeading"/>
      </w:pPr>
      <w:r w:rsidRPr="00B6384D">
        <w:t>Assessment Requirements for MSTMF4007 Produce accommodative orthoses</w:t>
      </w:r>
    </w:p>
    <w:p w:rsidR="00000000" w:rsidRPr="00B6384D" w:rsidP="00B6384D">
      <w:pPr>
        <w:pStyle w:val="Heading1"/>
      </w:pPr>
      <w:bookmarkStart w:id="9" w:name="O_1037125"/>
      <w:bookmarkEnd w:id="9"/>
      <w:r w:rsidRPr="00B6384D">
        <w:t>Modification History</w:t>
      </w:r>
    </w:p>
    <w:p w:rsidR="00000000" w:rsidRPr="00B6384D" w:rsidP="00A560F0">
      <w:pPr>
        <w:pStyle w:val="BodyText"/>
      </w:pPr>
      <w:r w:rsidRPr="00B6384D">
        <w:t>Release 1. Supersedes and is equivalent to LMTMF5003A Produce accommodative orthoses.</w:t>
      </w:r>
    </w:p>
    <w:p w:rsidR="00000000" w:rsidRPr="00B6384D" w:rsidP="00B6384D">
      <w:pPr>
        <w:pStyle w:val="Heading1"/>
      </w:pPr>
      <w:bookmarkStart w:id="10" w:name="O_1037126"/>
      <w:bookmarkEnd w:id="10"/>
      <w:r w:rsidRPr="00B6384D">
        <w:t>Performance Evidence</w:t>
      </w:r>
    </w:p>
    <w:p w:rsidR="00000000" w:rsidRPr="00B6384D" w:rsidP="00A560F0">
      <w:pPr>
        <w:pStyle w:val="BodyText"/>
      </w:pPr>
      <w:r w:rsidRPr="00B6384D">
        <w:t>There must be evidence the candidate has completed the tasks outlined in the elements and performance criteria of this unit, and:</w:t>
      </w:r>
    </w:p>
    <w:p w:rsidR="00000000" w:rsidRPr="00B6384D" w:rsidP="00B6384D">
      <w:pPr>
        <w:pStyle w:val="ListBullet"/>
      </w:pPr>
      <w:r w:rsidRPr="00B6384D">
        <w:t>produced accommodative orthoses for two different clients with different needs.</w:t>
      </w:r>
    </w:p>
    <w:p w:rsidR="00000000" w:rsidRPr="00B6384D" w:rsidP="00B6384D">
      <w:pPr>
        <w:pStyle w:val="AllowPageBreak"/>
      </w:pPr>
    </w:p>
    <w:p w:rsidR="00000000" w:rsidRPr="00B6384D" w:rsidP="00B6384D">
      <w:pPr>
        <w:pStyle w:val="Heading1"/>
      </w:pPr>
      <w:bookmarkStart w:id="11" w:name="O_1037127"/>
      <w:bookmarkEnd w:id="11"/>
      <w:r w:rsidRPr="00B6384D">
        <w:t>Kn</w:t>
      </w:r>
      <w:r w:rsidRPr="00B6384D">
        <w:t>owledge Evidence</w:t>
      </w:r>
    </w:p>
    <w:p w:rsidR="00000000" w:rsidRPr="00B6384D" w:rsidP="00A560F0">
      <w:pPr>
        <w:pStyle w:val="BodyText"/>
      </w:pPr>
      <w:r w:rsidRPr="00B6384D">
        <w:t>There must be evidence the candidate has knowledge of:</w:t>
      </w:r>
    </w:p>
    <w:p w:rsidR="00000000" w:rsidRPr="00B6384D" w:rsidP="00B6384D">
      <w:pPr>
        <w:pStyle w:val="ListBullet"/>
      </w:pPr>
      <w:r w:rsidRPr="00B6384D">
        <w:t>types of accommodative orthoses to suit differing needs</w:t>
      </w:r>
    </w:p>
    <w:p w:rsidR="00000000" w:rsidRPr="00B6384D" w:rsidP="00B6384D">
      <w:pPr>
        <w:pStyle w:val="ListBullet"/>
      </w:pPr>
      <w:r w:rsidRPr="00B6384D">
        <w:t>elements and principles of medical grade orthoses and footwear design and how orthoses are used to meet specified requirements</w:t>
      </w:r>
    </w:p>
    <w:p w:rsidR="00000000" w:rsidRPr="00B6384D" w:rsidP="00B6384D">
      <w:pPr>
        <w:pStyle w:val="ListBullet"/>
      </w:pPr>
      <w:r w:rsidRPr="00B6384D">
        <w:t>applied anthropometrics of the foot, including the variables in and effects of physical force systems on the body, and other physical characteristics of commercial orthoses and footwear</w:t>
      </w:r>
    </w:p>
    <w:p w:rsidR="00000000" w:rsidRPr="00B6384D" w:rsidP="00B6384D">
      <w:pPr>
        <w:pStyle w:val="ListBullet"/>
      </w:pPr>
      <w:r w:rsidRPr="00B6384D">
        <w:t>construction techniques, tools and equipment used to produce and modif</w:t>
      </w:r>
      <w:r w:rsidRPr="00B6384D">
        <w:t>y accommodative orthoses to meet specifications, including hand and machine-based techniques</w:t>
      </w:r>
    </w:p>
    <w:p w:rsidR="00000000" w:rsidRPr="00B6384D" w:rsidP="00B6384D">
      <w:pPr>
        <w:pStyle w:val="ListBullet"/>
      </w:pPr>
      <w:r w:rsidRPr="00B6384D">
        <w:t>product and testing quality standards</w:t>
      </w:r>
    </w:p>
    <w:p w:rsidR="00000000" w:rsidRPr="00B6384D" w:rsidP="00B6384D">
      <w:pPr>
        <w:pStyle w:val="ListBullet"/>
      </w:pPr>
      <w:r w:rsidRPr="00B6384D">
        <w:t>materials typically used to produce accommodative orthoses:</w:t>
      </w:r>
    </w:p>
    <w:p w:rsidR="00000000" w:rsidRPr="00B6384D" w:rsidP="00B6384D">
      <w:pPr>
        <w:pStyle w:val="ListBullet2"/>
      </w:pPr>
      <w:r w:rsidRPr="00B6384D">
        <w:t>rubber</w:t>
      </w:r>
    </w:p>
    <w:p w:rsidR="00000000" w:rsidRPr="00B6384D" w:rsidP="00B6384D">
      <w:pPr>
        <w:pStyle w:val="ListBullet2"/>
      </w:pPr>
      <w:r w:rsidRPr="00B6384D">
        <w:t>ethyl vinyl acetate (EVA) and polyurethane foams</w:t>
      </w:r>
    </w:p>
    <w:p w:rsidR="00000000" w:rsidRPr="00B6384D" w:rsidP="00B6384D">
      <w:pPr>
        <w:pStyle w:val="ListBullet2"/>
      </w:pPr>
      <w:r w:rsidRPr="00B6384D">
        <w:t>cork</w:t>
      </w:r>
    </w:p>
    <w:p w:rsidR="00000000" w:rsidRPr="00B6384D" w:rsidP="00B6384D">
      <w:pPr>
        <w:pStyle w:val="ListBullet2"/>
      </w:pPr>
      <w:r w:rsidRPr="00B6384D">
        <w:t>leather</w:t>
      </w:r>
    </w:p>
    <w:p w:rsidR="00000000" w:rsidRPr="00B6384D" w:rsidP="00B6384D">
      <w:pPr>
        <w:pStyle w:val="ListBullet"/>
      </w:pPr>
      <w:r w:rsidRPr="00B6384D">
        <w:t xml:space="preserve">biomechanical requirements of orthoses, including volume expansion and functional and positioning requirements </w:t>
      </w:r>
    </w:p>
    <w:p w:rsidR="00000000" w:rsidRPr="00B6384D" w:rsidP="00B6384D">
      <w:pPr>
        <w:pStyle w:val="ListBullet"/>
      </w:pPr>
      <w:r w:rsidRPr="00B6384D">
        <w:t>computer-aided design and production techniques</w:t>
      </w:r>
    </w:p>
    <w:p w:rsidR="00000000" w:rsidRPr="00B6384D" w:rsidP="00B6384D">
      <w:pPr>
        <w:pStyle w:val="ListBullet"/>
      </w:pPr>
      <w:r w:rsidRPr="00B6384D">
        <w:t>safe work practices associated with producing and fitting accommodative orthoses.</w:t>
      </w:r>
    </w:p>
    <w:p w:rsidR="00000000" w:rsidRPr="00B6384D" w:rsidP="00B6384D">
      <w:pPr>
        <w:pStyle w:val="AllowPageBreak"/>
      </w:pPr>
    </w:p>
    <w:p w:rsidR="00000000" w:rsidRPr="00B6384D" w:rsidP="00B6384D">
      <w:pPr>
        <w:pStyle w:val="Heading1"/>
      </w:pPr>
      <w:bookmarkStart w:id="12" w:name="O_1037128"/>
      <w:bookmarkEnd w:id="12"/>
      <w:r w:rsidRPr="00B6384D">
        <w:t>Assessment Conditions</w:t>
      </w:r>
    </w:p>
    <w:p w:rsidR="00000000" w:rsidRPr="00B6384D" w:rsidP="00A560F0">
      <w:pPr>
        <w:pStyle w:val="BodyText"/>
      </w:pPr>
      <w:r w:rsidRPr="00B6384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6384D" w:rsidP="00B6384D">
      <w:pPr>
        <w:pStyle w:val="ListBullet"/>
      </w:pPr>
      <w:r w:rsidRPr="00B6384D">
        <w:t>use of suitable facilities, eq</w:t>
      </w:r>
      <w:r w:rsidRPr="00B6384D">
        <w:t>uipment, technology and resources, including:</w:t>
      </w:r>
    </w:p>
    <w:p w:rsidR="00000000" w:rsidRPr="00B6384D" w:rsidP="00B6384D">
      <w:pPr>
        <w:pStyle w:val="ListBullet2"/>
      </w:pPr>
      <w:r w:rsidRPr="00B6384D">
        <w:t>a workspace used to produce and adjust orthoses using hand and machine-based techniques</w:t>
      </w:r>
    </w:p>
    <w:p w:rsidR="00000000" w:rsidRPr="00B6384D" w:rsidP="00B6384D">
      <w:pPr>
        <w:pStyle w:val="ListBullet2"/>
      </w:pPr>
      <w:r w:rsidRPr="00B6384D">
        <w:t>safety equipment and standard operating procedures</w:t>
      </w:r>
    </w:p>
    <w:p w:rsidR="00000000" w:rsidRPr="00B6384D" w:rsidP="00B6384D">
      <w:pPr>
        <w:pStyle w:val="ListBullet"/>
      </w:pPr>
      <w:r w:rsidRPr="00B6384D">
        <w:t>modelling of industry operating conditions, including access to clients.</w:t>
      </w:r>
    </w:p>
    <w:p w:rsidR="00A560F0" w:rsidP="00A560F0">
      <w:pPr>
        <w:pStyle w:val="BodyText"/>
      </w:pPr>
      <w:r w:rsidRPr="00B6384D">
        <w:t>Assessors must satisfy the NVR/AQTF mandatory competency requirements for assessors.</w:t>
      </w:r>
    </w:p>
    <w:p w:rsidR="00000000" w:rsidRPr="00B6384D" w:rsidP="00B6384D">
      <w:pPr>
        <w:pStyle w:val="Heading1"/>
      </w:pPr>
      <w:bookmarkStart w:id="13" w:name="O_1037131"/>
      <w:bookmarkEnd w:id="13"/>
      <w:r w:rsidRPr="00B6384D">
        <w:t>Links</w:t>
      </w:r>
    </w:p>
    <w:p w:rsidR="00000000" w:rsidRPr="00B6384D" w:rsidP="00A560F0">
      <w:pPr>
        <w:pStyle w:val="BodyText"/>
      </w:pPr>
      <w:r w:rsidRPr="00B63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B366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6384D" w:rsidP="00B6384D"/>
    <w:sectPr w:rsidSect="00B638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4D" w:rsidRPr="00A560F0" w:rsidP="00A56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F0" w:rsidP="00B63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0F0" w:rsidP="00B63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60F0" w:rsidP="00B638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4D" w:rsidP="00B63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60F0">
      <w:t>Approved</w:t>
    </w:r>
    <w:r w:rsidR="00A560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60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60F0">
      <w:rPr>
        <w:noProof/>
      </w:rPr>
      <w:t>4</w:t>
    </w:r>
    <w:r>
      <w:rPr>
        <w:noProof/>
      </w:rPr>
      <w:fldChar w:fldCharType="end"/>
    </w:r>
  </w:p>
  <w:p w:rsidR="00B6384D" w:rsidP="00B63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60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60F0">
      <w:t>Skills Insight</w:t>
    </w:r>
    <w:r w:rsidR="00A560F0">
      <w:fldChar w:fldCharType="end"/>
    </w:r>
  </w:p>
  <w:p w:rsidR="00B6384D" w:rsidP="00B63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84D" w:rsidRPr="00A560F0" w:rsidP="00A56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F0" w:rsidRPr="002D2AF8" w:rsidP="00B63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MSTMF4007 Produce accommodative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60F0" w:rsidP="00B638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4D" w:rsidRPr="002D2AF8" w:rsidP="00B63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60F0">
      <w:t>MSTMF4007 Produce accommodative orthoses</w:t>
    </w:r>
    <w:r w:rsidR="00A560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60F0">
      <w:rPr>
        <w:noProof/>
      </w:rPr>
      <w:t>2 March 2025</w:t>
    </w:r>
    <w:r>
      <w:fldChar w:fldCharType="end"/>
    </w:r>
  </w:p>
  <w:p w:rsidR="00B6384D" w:rsidP="00B63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50F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A00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C61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84D"/>
  </w:style>
  <w:style w:type="character" w:customStyle="1" w:styleId="Heading1Char">
    <w:name w:val="Heading 1 Char"/>
    <w:basedOn w:val="DefaultParagraphFont"/>
    <w:link w:val="Heading1"/>
    <w:rsid w:val="00B63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8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84D"/>
    <w:rPr>
      <w:b/>
      <w:spacing w:val="0"/>
    </w:rPr>
  </w:style>
  <w:style w:type="paragraph" w:styleId="ListBullet2">
    <w:name w:val="List Bullet 2"/>
    <w:basedOn w:val="List2"/>
    <w:rsid w:val="00B638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84D"/>
    <w:rPr>
      <w:i/>
    </w:rPr>
  </w:style>
  <w:style w:type="paragraph" w:styleId="Caption">
    <w:name w:val="caption"/>
    <w:basedOn w:val="BodyText"/>
    <w:next w:val="Normal"/>
    <w:qFormat/>
    <w:rsid w:val="00B63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84D"/>
  </w:style>
  <w:style w:type="paragraph" w:styleId="TableofFigures">
    <w:name w:val="table of figures"/>
    <w:basedOn w:val="Normal"/>
    <w:next w:val="Normal"/>
    <w:semiHidden/>
    <w:rsid w:val="00B63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384D"/>
    <w:rPr>
      <w:rFonts w:ascii="Wingdings" w:hAnsi="Wingdings"/>
    </w:rPr>
  </w:style>
  <w:style w:type="paragraph" w:customStyle="1" w:styleId="TableHeading">
    <w:name w:val="Table Heading"/>
    <w:basedOn w:val="HeadingBase"/>
    <w:rsid w:val="00B63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84D"/>
    <w:rPr>
      <w:color w:val="0033CC"/>
      <w:u w:val="none"/>
    </w:rPr>
  </w:style>
  <w:style w:type="paragraph" w:customStyle="1" w:styleId="BodyTextRight">
    <w:name w:val="Body Text Right"/>
    <w:basedOn w:val="BodyText"/>
    <w:rsid w:val="00B63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84D"/>
    <w:rPr>
      <w:sz w:val="32"/>
    </w:rPr>
  </w:style>
  <w:style w:type="paragraph" w:customStyle="1" w:styleId="HeadingProcedure">
    <w:name w:val="Heading Procedure"/>
    <w:basedOn w:val="HeadingBase"/>
    <w:next w:val="Normal"/>
    <w:rsid w:val="00B63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84D"/>
    <w:pPr>
      <w:spacing w:before="60" w:after="60"/>
    </w:pPr>
  </w:style>
  <w:style w:type="paragraph" w:styleId="ListContinue">
    <w:name w:val="List Continue"/>
    <w:basedOn w:val="List"/>
    <w:rsid w:val="00B6384D"/>
    <w:pPr>
      <w:ind w:firstLine="0"/>
    </w:pPr>
  </w:style>
  <w:style w:type="paragraph" w:customStyle="1" w:styleId="ListNote">
    <w:name w:val="List Note"/>
    <w:basedOn w:val="List"/>
    <w:rsid w:val="00B63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84D"/>
    <w:rPr>
      <w:rFonts w:ascii="Courier New" w:hAnsi="Courier New"/>
    </w:rPr>
  </w:style>
  <w:style w:type="paragraph" w:customStyle="1" w:styleId="NoteBullet">
    <w:name w:val="Note Bullet"/>
    <w:basedOn w:val="Note"/>
    <w:rsid w:val="00B63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84D"/>
    <w:rPr>
      <w:b/>
      <w:smallCaps/>
    </w:rPr>
  </w:style>
  <w:style w:type="paragraph" w:customStyle="1" w:styleId="TableListNumber">
    <w:name w:val="Table List Number"/>
    <w:basedOn w:val="ListNumber"/>
    <w:rsid w:val="00B63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84D"/>
    <w:pPr>
      <w:numPr>
        <w:numId w:val="9"/>
      </w:numPr>
    </w:pPr>
  </w:style>
  <w:style w:type="paragraph" w:customStyle="1" w:styleId="ListAlpha2">
    <w:name w:val="List Alpha 2"/>
    <w:basedOn w:val="List2"/>
    <w:rsid w:val="00B6384D"/>
    <w:pPr>
      <w:numPr>
        <w:numId w:val="8"/>
      </w:numPr>
    </w:pPr>
  </w:style>
  <w:style w:type="paragraph" w:styleId="List2">
    <w:name w:val="List 2"/>
    <w:basedOn w:val="BodyText"/>
    <w:rsid w:val="00B63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84D"/>
    <w:pPr>
      <w:numPr>
        <w:numId w:val="4"/>
      </w:numPr>
    </w:pPr>
  </w:style>
  <w:style w:type="paragraph" w:styleId="ListContinue2">
    <w:name w:val="List Continue 2"/>
    <w:basedOn w:val="List2"/>
    <w:rsid w:val="00B6384D"/>
    <w:pPr>
      <w:ind w:firstLine="0"/>
    </w:pPr>
  </w:style>
  <w:style w:type="paragraph" w:styleId="ListContinue3">
    <w:name w:val="List Continue 3"/>
    <w:basedOn w:val="List3"/>
    <w:rsid w:val="00B6384D"/>
    <w:pPr>
      <w:ind w:left="1021" w:firstLine="0"/>
    </w:pPr>
  </w:style>
  <w:style w:type="paragraph" w:styleId="ListContinue4">
    <w:name w:val="List Continue 4"/>
    <w:basedOn w:val="List4"/>
    <w:rsid w:val="00B6384D"/>
    <w:pPr>
      <w:ind w:firstLine="0"/>
    </w:pPr>
  </w:style>
  <w:style w:type="paragraph" w:styleId="ListContinue5">
    <w:name w:val="List Continue 5"/>
    <w:basedOn w:val="List5"/>
    <w:rsid w:val="00B6384D"/>
    <w:pPr>
      <w:ind w:firstLine="0"/>
    </w:pPr>
  </w:style>
  <w:style w:type="paragraph" w:styleId="ListNumber3">
    <w:name w:val="List Number 3"/>
    <w:basedOn w:val="List3"/>
    <w:rsid w:val="00B6384D"/>
    <w:pPr>
      <w:numPr>
        <w:numId w:val="5"/>
      </w:numPr>
    </w:pPr>
  </w:style>
  <w:style w:type="paragraph" w:styleId="ListNumber4">
    <w:name w:val="List Number 4"/>
    <w:basedOn w:val="List4"/>
    <w:rsid w:val="00B6384D"/>
    <w:pPr>
      <w:numPr>
        <w:numId w:val="6"/>
      </w:numPr>
    </w:pPr>
  </w:style>
  <w:style w:type="paragraph" w:styleId="ListNumber5">
    <w:name w:val="List Number 5"/>
    <w:basedOn w:val="List5"/>
    <w:rsid w:val="00B6384D"/>
    <w:pPr>
      <w:numPr>
        <w:numId w:val="7"/>
      </w:numPr>
    </w:pPr>
  </w:style>
  <w:style w:type="paragraph" w:styleId="BlockText">
    <w:name w:val="Block Text"/>
    <w:basedOn w:val="Normal"/>
    <w:rsid w:val="00B63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84D"/>
    <w:rPr>
      <w:sz w:val="16"/>
      <w:vertAlign w:val="superscript"/>
    </w:rPr>
  </w:style>
  <w:style w:type="character" w:customStyle="1" w:styleId="Symbols">
    <w:name w:val="Symbols"/>
    <w:basedOn w:val="DefaultParagraphFont"/>
    <w:rsid w:val="00B6384D"/>
    <w:rPr>
      <w:rFonts w:ascii="Symbol" w:hAnsi="Symbol"/>
    </w:rPr>
  </w:style>
  <w:style w:type="character" w:customStyle="1" w:styleId="MenuOptions">
    <w:name w:val="Menu Options"/>
    <w:basedOn w:val="DefaultParagraphFont"/>
    <w:rsid w:val="00B63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84D"/>
    <w:rPr>
      <w:b/>
    </w:rPr>
  </w:style>
  <w:style w:type="character" w:customStyle="1" w:styleId="Underlined">
    <w:name w:val="Underlined"/>
    <w:basedOn w:val="DefaultParagraphFont"/>
    <w:rsid w:val="00B6384D"/>
    <w:rPr>
      <w:u w:val="single"/>
    </w:rPr>
  </w:style>
  <w:style w:type="paragraph" w:customStyle="1" w:styleId="TableBodyTextRight">
    <w:name w:val="Table Body Text Right"/>
    <w:basedOn w:val="TableBodyText"/>
    <w:rsid w:val="00B63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84D"/>
    <w:rPr>
      <w:sz w:val="18"/>
    </w:rPr>
  </w:style>
  <w:style w:type="paragraph" w:customStyle="1" w:styleId="BodySmallRight">
    <w:name w:val="Body Small Right"/>
    <w:basedOn w:val="BodyTextRight"/>
    <w:rsid w:val="00B6384D"/>
    <w:rPr>
      <w:sz w:val="18"/>
      <w:szCs w:val="18"/>
    </w:rPr>
  </w:style>
  <w:style w:type="paragraph" w:customStyle="1" w:styleId="MarginEdition">
    <w:name w:val="Margin Edition"/>
    <w:basedOn w:val="MarginNote"/>
    <w:rsid w:val="00B63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84D"/>
    <w:rPr>
      <w:sz w:val="2"/>
      <w:szCs w:val="2"/>
    </w:rPr>
  </w:style>
  <w:style w:type="character" w:customStyle="1" w:styleId="Small">
    <w:name w:val="Small"/>
    <w:basedOn w:val="DefaultParagraphFont"/>
    <w:rsid w:val="00B6384D"/>
    <w:rPr>
      <w:sz w:val="16"/>
    </w:rPr>
  </w:style>
  <w:style w:type="paragraph" w:customStyle="1" w:styleId="WideTable">
    <w:name w:val="Wide Table"/>
    <w:basedOn w:val="Normal"/>
    <w:rsid w:val="00B63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84D"/>
  </w:style>
  <w:style w:type="paragraph" w:styleId="Quote">
    <w:name w:val="Quote"/>
    <w:basedOn w:val="Heading1"/>
    <w:link w:val="QuoteChar"/>
    <w:qFormat/>
    <w:rsid w:val="00B63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84D"/>
    <w:pPr>
      <w:pageBreakBefore/>
    </w:pPr>
  </w:style>
  <w:style w:type="paragraph" w:customStyle="1" w:styleId="Border">
    <w:name w:val="Border"/>
    <w:basedOn w:val="Normal"/>
    <w:qFormat/>
    <w:rsid w:val="00B63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84D"/>
    <w:rPr>
      <w:u w:val="single"/>
    </w:rPr>
  </w:style>
  <w:style w:type="character" w:customStyle="1" w:styleId="BoldandItalics">
    <w:name w:val="Bold and Italics"/>
    <w:qFormat/>
    <w:rsid w:val="00B6384D"/>
    <w:rPr>
      <w:b/>
      <w:i/>
      <w:u w:val="none"/>
    </w:rPr>
  </w:style>
  <w:style w:type="paragraph" w:styleId="BalloonText">
    <w:name w:val="Balloon Text"/>
    <w:basedOn w:val="Normal"/>
    <w:link w:val="BalloonTextChar"/>
    <w:rsid w:val="00B63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84D"/>
    <w:pPr>
      <w:spacing w:before="0" w:after="0"/>
    </w:pPr>
  </w:style>
  <w:style w:type="paragraph" w:customStyle="1" w:styleId="BodyTextBold">
    <w:name w:val="Body Text Bold"/>
    <w:basedOn w:val="BodyText"/>
    <w:qFormat/>
    <w:rsid w:val="00B6384D"/>
    <w:rPr>
      <w:b/>
    </w:rPr>
  </w:style>
  <w:style w:type="character" w:styleId="Hyperlink">
    <w:name w:val="Hyperlink"/>
    <w:basedOn w:val="DefaultParagraphFont"/>
    <w:uiPriority w:val="99"/>
    <w:unhideWhenUsed/>
    <w:rsid w:val="00A56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5681</Characters>
  <Application>Microsoft Office Word</Application>
  <DocSecurity>0</DocSecurity>
  <Lines>210</Lines>
  <Paragraphs>138</Paragraphs>
  <ScaleCrop>false</ScaleCrop>
  <Company>Author-it Software Corporation Ltd.</Company>
  <LinksUpToDate>false</LinksUpToDate>
  <CharactersWithSpaces>6394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MSTMF4007 Produce accommodative orthoses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