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EFA" w:rsidP="00964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MSTMF4006 Fit medical grade footwear and orthoses that are not complex</w:t>
      </w:r>
      <w:r>
        <w:fldChar w:fldCharType="end"/>
      </w:r>
    </w:p>
    <w:p w:rsidR="00964EFA" w:rsidP="00964EFA">
      <w:pPr>
        <w:pStyle w:val="Version"/>
        <w:sectPr w:rsidSect="00EA0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417" w:rsidP="00EA0417">
      <w:pPr>
        <w:pStyle w:val="SuperHeading"/>
      </w:pPr>
      <w:r w:rsidRPr="00EA0417">
        <w:t>MSTMF4006 Fit medical grade footwear and orthoses that are not complex</w:t>
      </w:r>
    </w:p>
    <w:p w:rsidR="00000000" w:rsidRPr="00EA0417" w:rsidP="00EA0417">
      <w:pPr>
        <w:pStyle w:val="Heading1"/>
      </w:pPr>
      <w:bookmarkStart w:id="1" w:name="O_1037096"/>
      <w:bookmarkEnd w:id="1"/>
      <w:r w:rsidRPr="00EA0417">
        <w:t>Modification History</w:t>
      </w:r>
    </w:p>
    <w:p w:rsidR="00964EFA" w:rsidP="00964EFA">
      <w:pPr>
        <w:pStyle w:val="BodyText"/>
      </w:pPr>
      <w:r w:rsidRPr="00EA0417">
        <w:t>Release 1. Supersedes and is equivalent to LMT</w:t>
      </w:r>
      <w:r w:rsidRPr="00EA0417">
        <w:t>MF5002A Fit, trial and review medical grade footwear and orthoses (up to medium complexity and risk conditions).</w:t>
      </w:r>
    </w:p>
    <w:p w:rsidR="00000000" w:rsidRPr="00EA0417" w:rsidP="00EA0417">
      <w:pPr>
        <w:pStyle w:val="Heading1"/>
      </w:pPr>
      <w:bookmarkStart w:id="2" w:name="O_1037097"/>
      <w:bookmarkEnd w:id="2"/>
      <w:r w:rsidRPr="00EA0417">
        <w:t>Application</w:t>
      </w:r>
    </w:p>
    <w:p w:rsidR="00000000" w:rsidRPr="00EA0417" w:rsidP="00964EFA">
      <w:pPr>
        <w:pStyle w:val="BodyText"/>
      </w:pPr>
      <w:r w:rsidRPr="00EA0417">
        <w:t>This unit of competency describes the skills and knowledge required to fit, trial and review medical grade foot</w:t>
      </w:r>
      <w:r w:rsidRPr="00EA0417">
        <w:t xml:space="preserve">wear and orthoses for foot conditions that are up to medium complexity and risk, including where: </w:t>
      </w:r>
    </w:p>
    <w:p w:rsidR="00000000" w:rsidRPr="00EA0417" w:rsidP="00EA0417">
      <w:pPr>
        <w:pStyle w:val="ListBullet"/>
      </w:pPr>
      <w:r w:rsidRPr="00EA0417">
        <w:t>corrections to the foot structure are required</w:t>
      </w:r>
    </w:p>
    <w:p w:rsidR="00000000" w:rsidRPr="00EA0417" w:rsidP="00EA0417">
      <w:pPr>
        <w:pStyle w:val="ListBullet"/>
      </w:pPr>
      <w:r w:rsidRPr="00EA0417">
        <w:t>client is suffering foot-related pain or discomfort</w:t>
      </w:r>
    </w:p>
    <w:p w:rsidR="00000000" w:rsidRPr="00EA0417" w:rsidP="00EA0417">
      <w:pPr>
        <w:pStyle w:val="ListBullet"/>
      </w:pPr>
      <w:r w:rsidRPr="00EA0417">
        <w:t>ulceration is not present</w:t>
      </w:r>
    </w:p>
    <w:p w:rsidR="00000000" w:rsidRPr="00EA0417" w:rsidP="00EA0417">
      <w:pPr>
        <w:pStyle w:val="ListBullet"/>
      </w:pPr>
      <w:r w:rsidRPr="00EA0417">
        <w:t>there is only a single risk fac</w:t>
      </w:r>
      <w:r w:rsidRPr="00EA0417">
        <w:t>tor, which may include age, systemic problems such as diabetes (insulin dependent), haemophilia, peripheral vascular disease, neuropathy, ulcers, missing toes and lower limb amputations.</w:t>
      </w:r>
    </w:p>
    <w:p w:rsidR="00000000" w:rsidRPr="00EA0417" w:rsidP="00964EFA">
      <w:pPr>
        <w:pStyle w:val="BodyText"/>
      </w:pPr>
      <w:r w:rsidRPr="00EA0417">
        <w:t>Work is generally conducted in a small business situation. The unit m</w:t>
      </w:r>
      <w:r w:rsidRPr="00EA0417">
        <w:t>ay apply to a sole practitioner, or someone working directly with medical grade footwear practitioners.</w:t>
      </w:r>
    </w:p>
    <w:p w:rsidR="00000000" w:rsidRPr="00EA0417" w:rsidP="00964EFA">
      <w:pPr>
        <w:pStyle w:val="BodyText"/>
      </w:pPr>
      <w:r w:rsidRPr="00EA0417">
        <w:t>No licensing, legislative or certification requirements apply to this unit at the time of publication.</w:t>
      </w:r>
    </w:p>
    <w:p w:rsidR="00000000" w:rsidRPr="00EA0417" w:rsidP="00EA0417">
      <w:pPr>
        <w:pStyle w:val="Heading1"/>
      </w:pPr>
      <w:bookmarkStart w:id="3" w:name="O_1037098"/>
      <w:bookmarkEnd w:id="3"/>
      <w:r w:rsidRPr="00EA0417">
        <w:t>Pre-requisite Unit</w:t>
      </w:r>
    </w:p>
    <w:p w:rsidR="00000000" w:rsidRPr="00EA0417" w:rsidP="00964EFA">
      <w:pPr>
        <w:pStyle w:val="BodyText"/>
      </w:pPr>
      <w:r w:rsidRPr="00EA0417">
        <w:t>N/A</w:t>
      </w:r>
    </w:p>
    <w:p w:rsidR="00000000" w:rsidRPr="00EA0417" w:rsidP="00EA0417">
      <w:pPr>
        <w:pStyle w:val="Heading1"/>
      </w:pPr>
      <w:bookmarkStart w:id="4" w:name="O_1037100"/>
      <w:bookmarkEnd w:id="4"/>
      <w:r w:rsidRPr="00EA0417">
        <w:t>Unit Sector</w:t>
      </w:r>
    </w:p>
    <w:p w:rsidR="00000000" w:rsidRPr="00EA0417" w:rsidP="00964EFA">
      <w:pPr>
        <w:pStyle w:val="BodyText"/>
      </w:pPr>
      <w:r w:rsidRPr="00EA0417">
        <w:t>Medical grade footwear</w:t>
      </w:r>
    </w:p>
    <w:p w:rsidR="00000000" w:rsidRPr="00EA0417" w:rsidP="00EA0417">
      <w:pPr>
        <w:pStyle w:val="Heading1"/>
      </w:pPr>
      <w:bookmarkStart w:id="5" w:name="O_1037101"/>
      <w:bookmarkEnd w:id="5"/>
      <w:r w:rsidRPr="00EA041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9"/>
        <w:gridCol w:w="568"/>
        <w:gridCol w:w="6312"/>
      </w:tblGrid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17" w:rsidP="00EA0417">
            <w:pPr>
              <w:pStyle w:val="BodyText"/>
            </w:pPr>
            <w:r w:rsidRPr="00EA0417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rPr>
                <w:rStyle w:val="SpecialBold"/>
              </w:rPr>
              <w:t>Performance Criteria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 xml:space="preserve">Performance criteria describe the performance needed to demonstrate achievement of the element.  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1.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Clarify assessments and prescriptions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1.1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Clarify client requirements and confirm necessary information has been provided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1.2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Consult other parties to clarify any additional information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2.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Conduct diagnostic fitting for medical grade footwear and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2.1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Use prefabricated or partially fabricated medical grade footwear and orthoses to conduct a diagnostic fitting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2.2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Evaluate diagnostic fitting and review proposed construction and materials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2.3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Conduct trial to check function of footwear and orthoses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3.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Conduct trial and final fittings of medical grade footwear and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3.1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Fit medical grade footwear and orthoses in preparation for trial usage and adjust after consultation with client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3.2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Conduct trial of real-life usage of footwear and orthoses, ease of fitting and compliance with design and production specifications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3.3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Assess outcomes of trial and adjust footwear after discussion with client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3.4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Make follow-up arrangements with client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Conduct client follow-up and review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Re-examine foot and lower limb and compare collected data with previous observations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 xml:space="preserve">Take measurements of foot, footwear and orthoses and compare to previous findings 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Establish and confirm extent of changes required to medical grade footwear and orthoses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Record new information in client records following established dat</w:t>
            </w:r>
            <w:r w:rsidRPr="00EA0417">
              <w:t>a recording procedures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4.5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Prepare specifications for development of new, or modification of existing, footwear and orthoses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Maintain ongoing consultation with service providers and client during fitting and follow-up stages</w:t>
            </w:r>
          </w:p>
        </w:tc>
      </w:tr>
      <w:tr w:rsidTr="00EA0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17">
            <w:pPr>
              <w:pStyle w:val="BodyText"/>
              <w:rPr>
                <w:lang w:val="en-NZ"/>
              </w:rPr>
            </w:pPr>
            <w:r w:rsidRPr="00EA0417">
              <w:t>4.7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17" w:rsidP="00EA0417">
            <w:pPr>
              <w:pStyle w:val="List"/>
            </w:pPr>
            <w:r w:rsidRPr="00EA0417">
              <w:t xml:space="preserve">Complete record keeping procedures and administrative tasks </w:t>
            </w:r>
          </w:p>
        </w:tc>
      </w:tr>
    </w:tbl>
    <w:p w:rsidR="00000000" w:rsidRPr="00EA0417" w:rsidP="00EA0417">
      <w:pPr>
        <w:pStyle w:val="BodyText"/>
      </w:pPr>
    </w:p>
    <w:p w:rsidR="00000000" w:rsidRPr="00EA0417" w:rsidP="00EA0417">
      <w:pPr>
        <w:pStyle w:val="AllowPageBreak"/>
      </w:pPr>
    </w:p>
    <w:p w:rsidR="00000000" w:rsidRPr="00EA0417" w:rsidP="00EA0417">
      <w:pPr>
        <w:pStyle w:val="Heading1"/>
      </w:pPr>
      <w:bookmarkStart w:id="6" w:name="O_1037102"/>
      <w:bookmarkEnd w:id="6"/>
      <w:r w:rsidRPr="00EA0417">
        <w:t>Foundation Skills</w:t>
      </w:r>
    </w:p>
    <w:p w:rsidR="00000000" w:rsidRPr="00EA0417" w:rsidP="00964EFA">
      <w:pPr>
        <w:pStyle w:val="BodyText"/>
      </w:pPr>
      <w:r w:rsidRPr="00EA0417">
        <w:t xml:space="preserve">This section describes those language, literacy, numeracy and employment skills that are essential to performance but not explicit in the performance </w:t>
      </w:r>
      <w:r w:rsidRPr="00EA0417">
        <w:t>criteria of this unit of competency.</w:t>
      </w:r>
    </w:p>
    <w:p w:rsidR="00000000" w:rsidRPr="00EA0417" w:rsidP="00EA0417">
      <w:pPr>
        <w:pStyle w:val="ListBullet"/>
      </w:pPr>
      <w:r w:rsidRPr="00EA0417">
        <w:t>Oral communication skills to interact effectively with clients and suppliers</w:t>
      </w:r>
    </w:p>
    <w:p w:rsidR="00000000" w:rsidRPr="00EA0417" w:rsidP="00EA0417">
      <w:pPr>
        <w:pStyle w:val="ListBullet"/>
      </w:pPr>
      <w:r w:rsidRPr="00EA0417">
        <w:t>Numeracy skills to develop accurate specifications for new and adjusted medical grade footwear and orthoses</w:t>
      </w:r>
    </w:p>
    <w:p w:rsidR="00000000" w:rsidRPr="00EA0417" w:rsidP="00EA0417">
      <w:pPr>
        <w:pStyle w:val="ListBullet"/>
      </w:pPr>
      <w:r w:rsidRPr="00EA0417">
        <w:t>Problem-solving skills to evaluat</w:t>
      </w:r>
      <w:r w:rsidRPr="00EA0417">
        <w:t>e and address common foot and foot-related problems</w:t>
      </w:r>
    </w:p>
    <w:p w:rsidR="00964EFA" w:rsidP="00964EFA">
      <w:pPr>
        <w:pStyle w:val="BodyText"/>
      </w:pPr>
      <w:r w:rsidRPr="00EA0417">
        <w:t>Other foundation skills essential to performance are explicit in the performance criteria of this unit.</w:t>
      </w:r>
    </w:p>
    <w:p w:rsidR="00000000" w:rsidRPr="00EA0417" w:rsidP="00EA0417">
      <w:pPr>
        <w:pStyle w:val="Heading1"/>
      </w:pPr>
      <w:bookmarkStart w:id="7" w:name="O_1037104"/>
      <w:bookmarkEnd w:id="7"/>
      <w:r w:rsidRPr="00EA0417">
        <w:t>Unit Mapping Information</w:t>
      </w:r>
    </w:p>
    <w:p w:rsidR="00964EFA" w:rsidP="00964EFA">
      <w:pPr>
        <w:pStyle w:val="BodyText"/>
      </w:pPr>
      <w:r w:rsidRPr="00EA0417">
        <w:t xml:space="preserve">Release 1.  Supersedes and is equivalent to LMTMF5002A </w:t>
      </w:r>
      <w:r w:rsidRPr="00EA0417">
        <w:t>Fit, trial and review medical grade footwear and orthoses (up to medium complexity and risk conditions).</w:t>
      </w:r>
    </w:p>
    <w:p w:rsidR="00000000" w:rsidRPr="00EA0417" w:rsidP="00EA0417">
      <w:pPr>
        <w:pStyle w:val="Heading1"/>
      </w:pPr>
      <w:bookmarkStart w:id="8" w:name="O_1037111"/>
      <w:bookmarkEnd w:id="8"/>
      <w:r w:rsidRPr="00EA0417">
        <w:t>Links</w:t>
      </w:r>
    </w:p>
    <w:p w:rsidR="00000000" w:rsidRPr="00EA0417" w:rsidP="00964EFA">
      <w:pPr>
        <w:pStyle w:val="BodyText"/>
      </w:pPr>
      <w:r w:rsidRPr="00EA04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95F6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A0417" w:rsidP="00EA0417"/>
    <w:sectPr w:rsidSect="00EA04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7" w:rsidRPr="00964EFA" w:rsidP="00964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A" w:rsidP="00EA0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EFA" w:rsidP="00EA0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4EFA" w:rsidP="00EA0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417" w:rsidRPr="00964EFA" w:rsidP="00964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A" w:rsidRPr="002D2AF8" w:rsidP="00EA0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MSTMF4006 Fit medical grade footwear and orthoses that are not complex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964EFA" w:rsidP="00EA0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8E6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67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417"/>
  </w:style>
  <w:style w:type="character" w:customStyle="1" w:styleId="Heading1Char">
    <w:name w:val="Heading 1 Char"/>
    <w:basedOn w:val="DefaultParagraphFont"/>
    <w:link w:val="Heading1"/>
    <w:rsid w:val="00EA0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4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4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4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417"/>
    <w:rPr>
      <w:b/>
      <w:spacing w:val="0"/>
    </w:rPr>
  </w:style>
  <w:style w:type="paragraph" w:customStyle="1" w:styleId="SuperHeading">
    <w:name w:val="SuperHeading"/>
    <w:basedOn w:val="Normal"/>
    <w:rsid w:val="00EA0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4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417"/>
    <w:rPr>
      <w:i/>
    </w:rPr>
  </w:style>
  <w:style w:type="paragraph" w:styleId="Caption">
    <w:name w:val="caption"/>
    <w:basedOn w:val="BodyText"/>
    <w:next w:val="Normal"/>
    <w:qFormat/>
    <w:rsid w:val="00EA0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417"/>
  </w:style>
  <w:style w:type="paragraph" w:styleId="TableofFigures">
    <w:name w:val="table of figures"/>
    <w:basedOn w:val="Normal"/>
    <w:next w:val="Normal"/>
    <w:semiHidden/>
    <w:rsid w:val="00EA0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4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417"/>
    <w:rPr>
      <w:rFonts w:ascii="Wingdings" w:hAnsi="Wingdings"/>
    </w:rPr>
  </w:style>
  <w:style w:type="paragraph" w:customStyle="1" w:styleId="TableHeading">
    <w:name w:val="Table Heading"/>
    <w:basedOn w:val="HeadingBase"/>
    <w:rsid w:val="00EA0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417"/>
    <w:rPr>
      <w:color w:val="0033CC"/>
      <w:u w:val="none"/>
    </w:rPr>
  </w:style>
  <w:style w:type="paragraph" w:customStyle="1" w:styleId="BodyTextRight">
    <w:name w:val="Body Text Right"/>
    <w:basedOn w:val="BodyText"/>
    <w:rsid w:val="00EA0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417"/>
    <w:rPr>
      <w:sz w:val="32"/>
    </w:rPr>
  </w:style>
  <w:style w:type="paragraph" w:customStyle="1" w:styleId="HeadingProcedure">
    <w:name w:val="Heading Procedure"/>
    <w:basedOn w:val="HeadingBase"/>
    <w:next w:val="Normal"/>
    <w:rsid w:val="00EA0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417"/>
    <w:pPr>
      <w:spacing w:before="60" w:after="60"/>
    </w:pPr>
  </w:style>
  <w:style w:type="paragraph" w:styleId="ListContinue">
    <w:name w:val="List Continue"/>
    <w:basedOn w:val="List"/>
    <w:rsid w:val="00EA0417"/>
    <w:pPr>
      <w:ind w:firstLine="0"/>
    </w:pPr>
  </w:style>
  <w:style w:type="paragraph" w:customStyle="1" w:styleId="ListNote">
    <w:name w:val="List Note"/>
    <w:basedOn w:val="List"/>
    <w:rsid w:val="00EA0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417"/>
    <w:rPr>
      <w:rFonts w:ascii="Courier New" w:hAnsi="Courier New"/>
    </w:rPr>
  </w:style>
  <w:style w:type="paragraph" w:customStyle="1" w:styleId="NoteBullet">
    <w:name w:val="Note Bullet"/>
    <w:basedOn w:val="Note"/>
    <w:rsid w:val="00EA0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417"/>
    <w:rPr>
      <w:b/>
      <w:smallCaps/>
    </w:rPr>
  </w:style>
  <w:style w:type="paragraph" w:customStyle="1" w:styleId="TableListNumber">
    <w:name w:val="Table List Number"/>
    <w:basedOn w:val="ListNumber"/>
    <w:rsid w:val="00EA0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417"/>
    <w:pPr>
      <w:numPr>
        <w:numId w:val="8"/>
      </w:numPr>
    </w:pPr>
  </w:style>
  <w:style w:type="paragraph" w:customStyle="1" w:styleId="ListAlpha2">
    <w:name w:val="List Alpha 2"/>
    <w:basedOn w:val="List2"/>
    <w:rsid w:val="00EA0417"/>
    <w:pPr>
      <w:numPr>
        <w:numId w:val="7"/>
      </w:numPr>
    </w:pPr>
  </w:style>
  <w:style w:type="paragraph" w:styleId="List2">
    <w:name w:val="List 2"/>
    <w:basedOn w:val="BodyText"/>
    <w:rsid w:val="00EA0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417"/>
    <w:pPr>
      <w:numPr>
        <w:numId w:val="3"/>
      </w:numPr>
    </w:pPr>
  </w:style>
  <w:style w:type="paragraph" w:styleId="ListContinue2">
    <w:name w:val="List Continue 2"/>
    <w:basedOn w:val="List2"/>
    <w:rsid w:val="00EA0417"/>
    <w:pPr>
      <w:ind w:firstLine="0"/>
    </w:pPr>
  </w:style>
  <w:style w:type="paragraph" w:styleId="ListContinue3">
    <w:name w:val="List Continue 3"/>
    <w:basedOn w:val="List3"/>
    <w:rsid w:val="00EA0417"/>
    <w:pPr>
      <w:ind w:left="1021" w:firstLine="0"/>
    </w:pPr>
  </w:style>
  <w:style w:type="paragraph" w:styleId="ListContinue4">
    <w:name w:val="List Continue 4"/>
    <w:basedOn w:val="List4"/>
    <w:rsid w:val="00EA0417"/>
    <w:pPr>
      <w:ind w:firstLine="0"/>
    </w:pPr>
  </w:style>
  <w:style w:type="paragraph" w:styleId="ListContinue5">
    <w:name w:val="List Continue 5"/>
    <w:basedOn w:val="List5"/>
    <w:rsid w:val="00EA0417"/>
    <w:pPr>
      <w:ind w:firstLine="0"/>
    </w:pPr>
  </w:style>
  <w:style w:type="paragraph" w:styleId="ListNumber3">
    <w:name w:val="List Number 3"/>
    <w:basedOn w:val="List3"/>
    <w:rsid w:val="00EA0417"/>
    <w:pPr>
      <w:numPr>
        <w:numId w:val="4"/>
      </w:numPr>
    </w:pPr>
  </w:style>
  <w:style w:type="paragraph" w:styleId="ListNumber4">
    <w:name w:val="List Number 4"/>
    <w:basedOn w:val="List4"/>
    <w:rsid w:val="00EA0417"/>
    <w:pPr>
      <w:numPr>
        <w:numId w:val="5"/>
      </w:numPr>
    </w:pPr>
  </w:style>
  <w:style w:type="paragraph" w:styleId="ListNumber5">
    <w:name w:val="List Number 5"/>
    <w:basedOn w:val="List5"/>
    <w:rsid w:val="00EA0417"/>
    <w:pPr>
      <w:numPr>
        <w:numId w:val="6"/>
      </w:numPr>
    </w:pPr>
  </w:style>
  <w:style w:type="paragraph" w:styleId="BlockText">
    <w:name w:val="Block Text"/>
    <w:basedOn w:val="Normal"/>
    <w:rsid w:val="00EA0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417"/>
    <w:rPr>
      <w:sz w:val="16"/>
      <w:vertAlign w:val="superscript"/>
    </w:rPr>
  </w:style>
  <w:style w:type="character" w:customStyle="1" w:styleId="Symbols">
    <w:name w:val="Symbols"/>
    <w:basedOn w:val="DefaultParagraphFont"/>
    <w:rsid w:val="00EA0417"/>
    <w:rPr>
      <w:rFonts w:ascii="Symbol" w:hAnsi="Symbol"/>
    </w:rPr>
  </w:style>
  <w:style w:type="character" w:customStyle="1" w:styleId="MenuOptions">
    <w:name w:val="Menu Options"/>
    <w:basedOn w:val="DefaultParagraphFont"/>
    <w:rsid w:val="00EA0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417"/>
    <w:rPr>
      <w:b/>
    </w:rPr>
  </w:style>
  <w:style w:type="character" w:customStyle="1" w:styleId="Underlined">
    <w:name w:val="Underlined"/>
    <w:basedOn w:val="DefaultParagraphFont"/>
    <w:rsid w:val="00EA0417"/>
    <w:rPr>
      <w:u w:val="single"/>
    </w:rPr>
  </w:style>
  <w:style w:type="paragraph" w:customStyle="1" w:styleId="TableBodyTextRight">
    <w:name w:val="Table Body Text Right"/>
    <w:basedOn w:val="TableBodyText"/>
    <w:rsid w:val="00EA0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417"/>
    <w:rPr>
      <w:sz w:val="18"/>
    </w:rPr>
  </w:style>
  <w:style w:type="paragraph" w:customStyle="1" w:styleId="BodySmallRight">
    <w:name w:val="Body Small Right"/>
    <w:basedOn w:val="BodyTextRight"/>
    <w:rsid w:val="00EA0417"/>
    <w:rPr>
      <w:sz w:val="18"/>
      <w:szCs w:val="18"/>
    </w:rPr>
  </w:style>
  <w:style w:type="paragraph" w:customStyle="1" w:styleId="MarginEdition">
    <w:name w:val="Margin Edition"/>
    <w:basedOn w:val="MarginNote"/>
    <w:rsid w:val="00EA0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417"/>
    <w:rPr>
      <w:sz w:val="2"/>
      <w:szCs w:val="2"/>
    </w:rPr>
  </w:style>
  <w:style w:type="character" w:customStyle="1" w:styleId="Small">
    <w:name w:val="Small"/>
    <w:basedOn w:val="DefaultParagraphFont"/>
    <w:rsid w:val="00EA0417"/>
    <w:rPr>
      <w:sz w:val="16"/>
    </w:rPr>
  </w:style>
  <w:style w:type="paragraph" w:customStyle="1" w:styleId="WideTable">
    <w:name w:val="Wide Table"/>
    <w:basedOn w:val="Normal"/>
    <w:rsid w:val="00EA0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417"/>
  </w:style>
  <w:style w:type="paragraph" w:styleId="Quote">
    <w:name w:val="Quote"/>
    <w:basedOn w:val="Heading1"/>
    <w:link w:val="QuoteChar"/>
    <w:qFormat/>
    <w:rsid w:val="00EA0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417"/>
    <w:pPr>
      <w:pageBreakBefore/>
    </w:pPr>
  </w:style>
  <w:style w:type="paragraph" w:customStyle="1" w:styleId="Border">
    <w:name w:val="Border"/>
    <w:basedOn w:val="Normal"/>
    <w:qFormat/>
    <w:rsid w:val="00EA0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417"/>
    <w:rPr>
      <w:u w:val="single"/>
    </w:rPr>
  </w:style>
  <w:style w:type="character" w:customStyle="1" w:styleId="BoldandItalics">
    <w:name w:val="Bold and Italics"/>
    <w:qFormat/>
    <w:rsid w:val="00EA0417"/>
    <w:rPr>
      <w:b/>
      <w:i/>
      <w:u w:val="none"/>
    </w:rPr>
  </w:style>
  <w:style w:type="paragraph" w:styleId="BalloonText">
    <w:name w:val="Balloon Text"/>
    <w:basedOn w:val="Normal"/>
    <w:link w:val="BalloonTextChar"/>
    <w:rsid w:val="00EA0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417"/>
    <w:pPr>
      <w:spacing w:before="0" w:after="0"/>
    </w:pPr>
  </w:style>
  <w:style w:type="paragraph" w:customStyle="1" w:styleId="BodyTextBold">
    <w:name w:val="Body Text Bold"/>
    <w:basedOn w:val="BodyText"/>
    <w:qFormat/>
    <w:rsid w:val="00EA0417"/>
    <w:rPr>
      <w:b/>
    </w:rPr>
  </w:style>
  <w:style w:type="character" w:styleId="Hyperlink">
    <w:name w:val="Hyperlink"/>
    <w:basedOn w:val="DefaultParagraphFont"/>
    <w:uiPriority w:val="99"/>
    <w:unhideWhenUsed/>
    <w:rsid w:val="00964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3616</Characters>
  <Application>Microsoft Office Word</Application>
  <DocSecurity>0</DocSecurity>
  <Lines>157</Lines>
  <Paragraphs>87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MSTMF4006 Fit medical grade footwear and orthoses that are not complex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2020-07-29T03:41:00Z</dcterms:created>
  <dcterms:modified xsi:type="dcterms:W3CDTF">2020-07-29T03:41:00Z</dcterms:modified>
</cp:coreProperties>
</file>