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E75" w:rsidP="00675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MSTMF4006 Fit medical grade footwear and orthoses that are not complex</w:t>
      </w:r>
      <w:r>
        <w:fldChar w:fldCharType="end"/>
      </w:r>
    </w:p>
    <w:p w:rsidR="00675E75" w:rsidP="00675E75">
      <w:pPr>
        <w:pStyle w:val="Version"/>
        <w:sectPr w:rsidSect="00240D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0D8C" w:rsidP="00240D8C">
      <w:pPr>
        <w:pStyle w:val="SuperHeading"/>
      </w:pPr>
      <w:r w:rsidRPr="00240D8C">
        <w:t>Assessment Requirements for MSTMF4006 Fit medical grade footwear and orthoses that are not complex</w:t>
      </w:r>
    </w:p>
    <w:p w:rsidR="00000000" w:rsidRPr="00240D8C" w:rsidP="00240D8C">
      <w:pPr>
        <w:pStyle w:val="Heading1"/>
      </w:pPr>
      <w:bookmarkStart w:id="1" w:name="O_1037106"/>
      <w:bookmarkEnd w:id="1"/>
      <w:r w:rsidRPr="00240D8C">
        <w:t>Modification History</w:t>
      </w:r>
    </w:p>
    <w:p w:rsidR="00675E75" w:rsidP="00675E75">
      <w:pPr>
        <w:pStyle w:val="BodyText"/>
      </w:pPr>
      <w:r w:rsidRPr="00240D8C">
        <w:t>Release 1. Supersedes and is equivalent to</w:t>
      </w:r>
      <w:r w:rsidRPr="00240D8C">
        <w:t xml:space="preserve"> LMTMF5002A Fit, trial and review medical grade footwear and orthoses (up to medium complexity and risk conditions).</w:t>
      </w:r>
    </w:p>
    <w:p w:rsidR="00000000" w:rsidRPr="00240D8C" w:rsidP="00240D8C">
      <w:pPr>
        <w:pStyle w:val="Heading1"/>
      </w:pPr>
      <w:bookmarkStart w:id="2" w:name="O_1037107"/>
      <w:bookmarkEnd w:id="2"/>
      <w:r w:rsidRPr="00240D8C">
        <w:t>Performance Evidence</w:t>
      </w:r>
    </w:p>
    <w:p w:rsidR="00000000" w:rsidRPr="00240D8C" w:rsidP="00675E75">
      <w:pPr>
        <w:pStyle w:val="BodyText"/>
      </w:pPr>
      <w:r w:rsidRPr="00240D8C">
        <w:t>There must be evidence the candidate has completed the tasks outlined in the elements, performan</w:t>
      </w:r>
      <w:r w:rsidRPr="00240D8C">
        <w:t>ce criteria and foundation skills of this unit, and:</w:t>
      </w:r>
    </w:p>
    <w:p w:rsidR="00000000" w:rsidRPr="00240D8C" w:rsidP="00240D8C">
      <w:pPr>
        <w:pStyle w:val="ListBullet"/>
      </w:pPr>
      <w:r w:rsidRPr="00240D8C">
        <w:t>fitted medical grade footwear or orthoses for two different clients with different needs.</w:t>
      </w:r>
    </w:p>
    <w:p w:rsidR="00000000" w:rsidRPr="00240D8C" w:rsidP="00240D8C">
      <w:pPr>
        <w:pStyle w:val="AllowPageBreak"/>
      </w:pPr>
    </w:p>
    <w:p w:rsidR="00000000" w:rsidRPr="00240D8C" w:rsidP="00240D8C">
      <w:pPr>
        <w:pStyle w:val="Heading1"/>
      </w:pPr>
      <w:bookmarkStart w:id="3" w:name="O_1037108"/>
      <w:bookmarkEnd w:id="3"/>
      <w:r w:rsidRPr="00240D8C">
        <w:t>Knowledge Evidence</w:t>
      </w:r>
    </w:p>
    <w:p w:rsidR="00000000" w:rsidRPr="00240D8C" w:rsidP="00675E75">
      <w:pPr>
        <w:pStyle w:val="BodyText"/>
      </w:pPr>
      <w:r w:rsidRPr="00240D8C">
        <w:t>There must be evidence the candidate has knowledge of:</w:t>
      </w:r>
    </w:p>
    <w:p w:rsidR="00000000" w:rsidRPr="00240D8C" w:rsidP="00240D8C">
      <w:pPr>
        <w:pStyle w:val="ListBullet"/>
      </w:pPr>
      <w:r w:rsidRPr="00240D8C">
        <w:t>elements and princ</w:t>
      </w:r>
      <w:r w:rsidRPr="00240D8C">
        <w:t>iples of medical grade footwear and orthotic design and how they are used to meet specified requirements</w:t>
      </w:r>
    </w:p>
    <w:p w:rsidR="00000000" w:rsidRPr="00240D8C" w:rsidP="00240D8C">
      <w:pPr>
        <w:pStyle w:val="ListBullet"/>
      </w:pPr>
      <w:r w:rsidRPr="00240D8C">
        <w:t>applied anthropometrics of the foot, including the variables in, and effects of, physical force systems on the body, and other physical characteristics</w:t>
      </w:r>
      <w:r w:rsidRPr="00240D8C">
        <w:t xml:space="preserve"> of commercial orthoses and footwear</w:t>
      </w:r>
    </w:p>
    <w:p w:rsidR="00000000" w:rsidRPr="00240D8C" w:rsidP="00240D8C">
      <w:pPr>
        <w:pStyle w:val="ListBullet"/>
      </w:pPr>
      <w:r w:rsidRPr="00240D8C">
        <w:t>principles of biomechanics and kinesiology that directly influence the design and development of medical grade footwear and orthoses</w:t>
      </w:r>
    </w:p>
    <w:p w:rsidR="00000000" w:rsidRPr="00240D8C" w:rsidP="00240D8C">
      <w:pPr>
        <w:pStyle w:val="ListBullet"/>
      </w:pPr>
      <w:r w:rsidRPr="00240D8C">
        <w:t>medium complexity and risk foot conditions and how each should be addressed</w:t>
      </w:r>
    </w:p>
    <w:p w:rsidR="00000000" w:rsidRPr="00240D8C" w:rsidP="00240D8C">
      <w:pPr>
        <w:pStyle w:val="ListBullet"/>
      </w:pPr>
      <w:r w:rsidRPr="00240D8C">
        <w:t>anatomy, p</w:t>
      </w:r>
      <w:r w:rsidRPr="00240D8C">
        <w:t>hysiology and pathology required to carry out assessments up to and including medium-risk foot-related medical conditions</w:t>
      </w:r>
    </w:p>
    <w:p w:rsidR="00000000" w:rsidRPr="00240D8C" w:rsidP="00240D8C">
      <w:pPr>
        <w:pStyle w:val="ListBullet"/>
      </w:pPr>
      <w:r w:rsidRPr="00240D8C">
        <w:t>common medical conditions associated with foot-related problems</w:t>
      </w:r>
    </w:p>
    <w:p w:rsidR="00000000" w:rsidRPr="00240D8C" w:rsidP="00240D8C">
      <w:pPr>
        <w:pStyle w:val="ListBullet"/>
      </w:pPr>
      <w:r w:rsidRPr="00240D8C">
        <w:t xml:space="preserve">variables to accommodate differing foot measurements and general foot </w:t>
      </w:r>
      <w:r w:rsidRPr="00240D8C">
        <w:t>shape needs:</w:t>
      </w:r>
    </w:p>
    <w:p w:rsidR="00000000" w:rsidRPr="00240D8C" w:rsidP="00240D8C">
      <w:pPr>
        <w:pStyle w:val="ListBullet2"/>
      </w:pPr>
      <w:r w:rsidRPr="00240D8C">
        <w:t>individual tissue tolerances</w:t>
      </w:r>
    </w:p>
    <w:p w:rsidR="00000000" w:rsidRPr="00240D8C" w:rsidP="00240D8C">
      <w:pPr>
        <w:pStyle w:val="ListBullet2"/>
      </w:pPr>
      <w:r w:rsidRPr="00240D8C">
        <w:t>nature and extent of functional demands</w:t>
      </w:r>
    </w:p>
    <w:p w:rsidR="00000000" w:rsidRPr="00240D8C" w:rsidP="00240D8C">
      <w:pPr>
        <w:pStyle w:val="ListBullet2"/>
      </w:pPr>
      <w:r w:rsidRPr="00240D8C">
        <w:t>existing foot characteristics, including joint stiffness and prominent deformities</w:t>
      </w:r>
    </w:p>
    <w:p w:rsidR="00000000" w:rsidRPr="00240D8C" w:rsidP="00240D8C">
      <w:pPr>
        <w:pStyle w:val="ListBullet2"/>
      </w:pPr>
      <w:r w:rsidRPr="00240D8C">
        <w:t>potential interventions involving casting and last</w:t>
      </w:r>
    </w:p>
    <w:p w:rsidR="00000000" w:rsidRPr="00240D8C" w:rsidP="00240D8C">
      <w:pPr>
        <w:pStyle w:val="ListBullet2"/>
      </w:pPr>
      <w:r w:rsidRPr="00240D8C">
        <w:t>styles and material characteristics</w:t>
      </w:r>
    </w:p>
    <w:p w:rsidR="00000000" w:rsidRPr="00240D8C" w:rsidP="00240D8C">
      <w:pPr>
        <w:pStyle w:val="ListBullet"/>
      </w:pPr>
      <w:r w:rsidRPr="00240D8C">
        <w:t>assessment and measurement techniques to:</w:t>
      </w:r>
    </w:p>
    <w:p w:rsidR="00000000" w:rsidRPr="00240D8C" w:rsidP="00240D8C">
      <w:pPr>
        <w:pStyle w:val="ListBullet2"/>
      </w:pPr>
      <w:r w:rsidRPr="00240D8C">
        <w:t>evaluate foot and related total body biomechanics</w:t>
      </w:r>
    </w:p>
    <w:p w:rsidR="00000000" w:rsidRPr="00240D8C" w:rsidP="00240D8C">
      <w:pPr>
        <w:pStyle w:val="ListBullet2"/>
      </w:pPr>
      <w:r w:rsidRPr="00240D8C">
        <w:t>observe general physical condition and presenting medical conditions</w:t>
      </w:r>
    </w:p>
    <w:p w:rsidR="00000000" w:rsidRPr="00240D8C" w:rsidP="00240D8C">
      <w:pPr>
        <w:pStyle w:val="ListBullet2"/>
      </w:pPr>
      <w:r w:rsidRPr="00240D8C">
        <w:t>directly examine foot and related structures, including palpation</w:t>
      </w:r>
    </w:p>
    <w:p w:rsidR="00000000" w:rsidRPr="00240D8C" w:rsidP="00240D8C">
      <w:pPr>
        <w:pStyle w:val="ListBullet2"/>
      </w:pPr>
      <w:r w:rsidRPr="00240D8C">
        <w:t>obtain data of client</w:t>
      </w:r>
      <w:r>
        <w:t>’</w:t>
      </w:r>
      <w:r w:rsidRPr="00240D8C">
        <w:t>s walk</w:t>
      </w:r>
      <w:r w:rsidRPr="00240D8C">
        <w:t xml:space="preserve"> pattern using gait analysis techniques</w:t>
      </w:r>
    </w:p>
    <w:p w:rsidR="00000000" w:rsidRPr="00240D8C" w:rsidP="00240D8C">
      <w:pPr>
        <w:pStyle w:val="ListBullet2"/>
      </w:pPr>
      <w:r w:rsidRPr="00240D8C">
        <w:t>obtain measurements of foot, footwear and orthoses</w:t>
      </w:r>
    </w:p>
    <w:p w:rsidR="00000000" w:rsidRPr="00240D8C" w:rsidP="00240D8C">
      <w:pPr>
        <w:pStyle w:val="ListBullet2"/>
      </w:pPr>
      <w:r w:rsidRPr="00240D8C">
        <w:t>observe and clarify pathology, deformities, muscle forms, and joint functions</w:t>
      </w:r>
    </w:p>
    <w:p w:rsidR="00000000" w:rsidRPr="00240D8C" w:rsidP="00240D8C">
      <w:pPr>
        <w:pStyle w:val="ListBullet2"/>
      </w:pPr>
      <w:r w:rsidRPr="00240D8C">
        <w:t>use computer-aided equipment</w:t>
      </w:r>
    </w:p>
    <w:p w:rsidR="00000000" w:rsidRPr="00240D8C" w:rsidP="00240D8C">
      <w:pPr>
        <w:pStyle w:val="ListBullet2"/>
      </w:pPr>
      <w:r w:rsidRPr="00240D8C">
        <w:t>discuss client’s expectations of medical grade footwear an</w:t>
      </w:r>
      <w:r w:rsidRPr="00240D8C">
        <w:t>d orthoses</w:t>
      </w:r>
    </w:p>
    <w:p w:rsidR="00000000" w:rsidRPr="00240D8C" w:rsidP="00240D8C">
      <w:pPr>
        <w:pStyle w:val="ListBullet2"/>
      </w:pPr>
      <w:r w:rsidRPr="00240D8C">
        <w:t>determine time required for adaptation to new footwear or orthoses</w:t>
      </w:r>
    </w:p>
    <w:p w:rsidR="00000000" w:rsidRPr="00240D8C" w:rsidP="00240D8C">
      <w:pPr>
        <w:pStyle w:val="ListBullet2"/>
      </w:pPr>
      <w:r w:rsidRPr="00240D8C">
        <w:t>determine client’s ability to comply with instructions on use of footwear or orthoses</w:t>
      </w:r>
    </w:p>
    <w:p w:rsidR="00000000" w:rsidRPr="00240D8C" w:rsidP="00240D8C">
      <w:pPr>
        <w:pStyle w:val="ListBullet"/>
      </w:pPr>
      <w:r w:rsidRPr="00240D8C">
        <w:t>measurement methods:</w:t>
      </w:r>
    </w:p>
    <w:p w:rsidR="00000000" w:rsidRPr="00240D8C" w:rsidP="00240D8C">
      <w:pPr>
        <w:pStyle w:val="ListBullet2"/>
      </w:pPr>
      <w:r w:rsidRPr="00240D8C">
        <w:t>statically</w:t>
      </w:r>
    </w:p>
    <w:p w:rsidR="00000000" w:rsidRPr="00240D8C" w:rsidP="00240D8C">
      <w:pPr>
        <w:pStyle w:val="ListBullet2"/>
      </w:pPr>
      <w:r w:rsidRPr="00240D8C">
        <w:t>dynamically</w:t>
      </w:r>
    </w:p>
    <w:p w:rsidR="00000000" w:rsidRPr="00240D8C" w:rsidP="00240D8C">
      <w:pPr>
        <w:pStyle w:val="ListBullet2"/>
      </w:pPr>
      <w:r w:rsidRPr="00240D8C">
        <w:t>with and without functional simulation</w:t>
      </w:r>
    </w:p>
    <w:p w:rsidR="00000000" w:rsidRPr="00240D8C" w:rsidP="00240D8C">
      <w:pPr>
        <w:pStyle w:val="ListBullet2"/>
      </w:pPr>
      <w:r w:rsidRPr="00240D8C">
        <w:t>weight bearing and gait pattern analysers</w:t>
      </w:r>
    </w:p>
    <w:p w:rsidR="00000000" w:rsidRPr="00240D8C" w:rsidP="00240D8C">
      <w:pPr>
        <w:pStyle w:val="ListBullet2"/>
      </w:pPr>
      <w:r w:rsidRPr="00240D8C">
        <w:t>with manipulations to achieve greater correction or accommodation of the foot</w:t>
      </w:r>
    </w:p>
    <w:p w:rsidR="00000000" w:rsidRPr="00240D8C" w:rsidP="00240D8C">
      <w:pPr>
        <w:pStyle w:val="ListBullet"/>
      </w:pPr>
      <w:r w:rsidRPr="00240D8C">
        <w:t>footwear, orthoses, construction, standards and terminology</w:t>
      </w:r>
    </w:p>
    <w:p w:rsidR="00000000" w:rsidRPr="00240D8C" w:rsidP="00240D8C">
      <w:pPr>
        <w:pStyle w:val="ListBullet"/>
      </w:pPr>
      <w:r w:rsidRPr="00240D8C">
        <w:t>diagnostic and definitive orthoses constructions</w:t>
      </w:r>
    </w:p>
    <w:p w:rsidR="00000000" w:rsidRPr="00240D8C" w:rsidP="00240D8C">
      <w:pPr>
        <w:pStyle w:val="ListBullet"/>
      </w:pPr>
      <w:r w:rsidRPr="00240D8C">
        <w:t xml:space="preserve">modification processes to </w:t>
      </w:r>
      <w:r w:rsidRPr="00240D8C">
        <w:t>adjust and refine orthoses</w:t>
      </w:r>
    </w:p>
    <w:p w:rsidR="00000000" w:rsidRPr="00240D8C" w:rsidP="00240D8C">
      <w:pPr>
        <w:pStyle w:val="ListBullet"/>
      </w:pPr>
      <w:r w:rsidRPr="00240D8C">
        <w:t>materials, tools and equipment used to fit medical grade footwear and orthoses</w:t>
      </w:r>
    </w:p>
    <w:p w:rsidR="00000000" w:rsidRPr="00240D8C" w:rsidP="00240D8C">
      <w:pPr>
        <w:pStyle w:val="ListBullet"/>
      </w:pPr>
      <w:r w:rsidRPr="00240D8C">
        <w:t>legal, ethical and work health and safety (WHS) requirements associated with fitting medical grade footwear and orthoses</w:t>
      </w:r>
    </w:p>
    <w:p w:rsidR="00000000" w:rsidRPr="00240D8C" w:rsidP="00240D8C">
      <w:pPr>
        <w:pStyle w:val="ListBullet"/>
      </w:pPr>
      <w:r w:rsidRPr="00240D8C">
        <w:t>general housekeeping policies</w:t>
      </w:r>
      <w:r w:rsidRPr="00240D8C">
        <w:t xml:space="preserve"> and procedures, including cleaning agents and equipment used with medical grade footwear and orthoses. </w:t>
      </w:r>
    </w:p>
    <w:p w:rsidR="00000000" w:rsidRPr="00240D8C" w:rsidP="00240D8C">
      <w:pPr>
        <w:pStyle w:val="AllowPageBreak"/>
      </w:pPr>
    </w:p>
    <w:p w:rsidR="00000000" w:rsidRPr="00240D8C" w:rsidP="00240D8C">
      <w:pPr>
        <w:pStyle w:val="Heading1"/>
      </w:pPr>
      <w:bookmarkStart w:id="4" w:name="O_1037109"/>
      <w:bookmarkEnd w:id="4"/>
      <w:r w:rsidRPr="00240D8C">
        <w:t>Assessment Conditions</w:t>
      </w:r>
    </w:p>
    <w:p w:rsidR="00000000" w:rsidRPr="00240D8C" w:rsidP="00675E75">
      <w:pPr>
        <w:pStyle w:val="BodyText"/>
      </w:pPr>
      <w:r w:rsidRPr="00240D8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240D8C" w:rsidP="00240D8C">
      <w:pPr>
        <w:pStyle w:val="ListBullet"/>
      </w:pPr>
      <w:r w:rsidRPr="00240D8C">
        <w:t>use of suitable facilities, equipment, technology and resources, i</w:t>
      </w:r>
      <w:r w:rsidRPr="00240D8C">
        <w:t>ncluding a workspace used to fit medical grade footwear and orthoses</w:t>
      </w:r>
    </w:p>
    <w:p w:rsidR="00000000" w:rsidRPr="00240D8C" w:rsidP="00240D8C">
      <w:pPr>
        <w:pStyle w:val="ListBullet"/>
      </w:pPr>
      <w:r w:rsidRPr="00240D8C">
        <w:t>modelling of industry operating conditions, including access to clients.</w:t>
      </w:r>
    </w:p>
    <w:p w:rsidR="00000000" w:rsidRPr="00240D8C" w:rsidP="00675E75">
      <w:pPr>
        <w:pStyle w:val="BodyText"/>
      </w:pPr>
      <w:r w:rsidRPr="00240D8C">
        <w:t>Assessors must satisfy the NVR/AQTF mandatory competency requirements for assessors.</w:t>
      </w:r>
    </w:p>
    <w:p w:rsidR="00000000" w:rsidRPr="00240D8C" w:rsidP="00240D8C">
      <w:pPr>
        <w:pStyle w:val="Heading1"/>
      </w:pPr>
      <w:bookmarkStart w:id="5" w:name="O_1037112"/>
      <w:bookmarkEnd w:id="5"/>
      <w:r w:rsidRPr="00240D8C">
        <w:t>Links</w:t>
      </w:r>
    </w:p>
    <w:p w:rsidR="00000000" w:rsidRPr="00240D8C" w:rsidP="00675E75">
      <w:pPr>
        <w:pStyle w:val="BodyText"/>
      </w:pPr>
      <w:r w:rsidRPr="00240D8C">
        <w:t>Comp</w:t>
      </w:r>
      <w:r w:rsidRPr="00240D8C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163F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40D8C" w:rsidP="00240D8C"/>
    <w:sectPr w:rsidSect="00240D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D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D8C" w:rsidRPr="00675E75" w:rsidP="00675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D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E75" w:rsidP="00240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5E75" w:rsidP="00240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5E75" w:rsidP="00240D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D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0D8C" w:rsidRPr="00675E75" w:rsidP="00675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D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E75" w:rsidRPr="002D2AF8" w:rsidP="00240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MSTMF4006 Fit medical grade footwear and orthoses that are not complex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675E75" w:rsidP="00240D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282C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48C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467E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D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D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D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D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D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D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D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D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D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D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D8C"/>
  </w:style>
  <w:style w:type="character" w:customStyle="1" w:styleId="Heading1Char">
    <w:name w:val="Heading 1 Char"/>
    <w:basedOn w:val="DefaultParagraphFont"/>
    <w:link w:val="Heading1"/>
    <w:rsid w:val="00240D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D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D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0D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0D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0D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D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0D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D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D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D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D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D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D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D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D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D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D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D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D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D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0D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0D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0D8C"/>
    <w:rPr>
      <w:b/>
      <w:spacing w:val="0"/>
    </w:rPr>
  </w:style>
  <w:style w:type="paragraph" w:customStyle="1" w:styleId="SuperTitle">
    <w:name w:val="SuperTitle"/>
    <w:basedOn w:val="Title"/>
    <w:rsid w:val="00240D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D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D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0D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D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D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D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D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D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D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D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D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0D8C"/>
    <w:rPr>
      <w:i/>
    </w:rPr>
  </w:style>
  <w:style w:type="paragraph" w:styleId="Caption">
    <w:name w:val="caption"/>
    <w:basedOn w:val="BodyText"/>
    <w:next w:val="Normal"/>
    <w:qFormat/>
    <w:rsid w:val="00240D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D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D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D8C"/>
  </w:style>
  <w:style w:type="paragraph" w:styleId="TableofFigures">
    <w:name w:val="table of figures"/>
    <w:basedOn w:val="Normal"/>
    <w:next w:val="Normal"/>
    <w:semiHidden/>
    <w:rsid w:val="00240D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D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0D8C"/>
    <w:rPr>
      <w:rFonts w:ascii="Wingdings" w:hAnsi="Wingdings"/>
    </w:rPr>
  </w:style>
  <w:style w:type="paragraph" w:customStyle="1" w:styleId="TableHeading">
    <w:name w:val="Table Heading"/>
    <w:basedOn w:val="HeadingBase"/>
    <w:rsid w:val="00240D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D8C"/>
    <w:rPr>
      <w:color w:val="0033CC"/>
      <w:u w:val="none"/>
    </w:rPr>
  </w:style>
  <w:style w:type="paragraph" w:customStyle="1" w:styleId="BodyTextRight">
    <w:name w:val="Body Text Right"/>
    <w:basedOn w:val="BodyText"/>
    <w:rsid w:val="00240D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D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D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D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D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D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D8C"/>
    <w:rPr>
      <w:sz w:val="32"/>
    </w:rPr>
  </w:style>
  <w:style w:type="paragraph" w:customStyle="1" w:styleId="HeadingProcedure">
    <w:name w:val="Heading Procedure"/>
    <w:basedOn w:val="HeadingBase"/>
    <w:next w:val="Normal"/>
    <w:rsid w:val="00240D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D8C"/>
    <w:pPr>
      <w:spacing w:before="60" w:after="60"/>
    </w:pPr>
  </w:style>
  <w:style w:type="paragraph" w:styleId="ListContinue">
    <w:name w:val="List Continue"/>
    <w:basedOn w:val="List"/>
    <w:rsid w:val="00240D8C"/>
    <w:pPr>
      <w:ind w:firstLine="0"/>
    </w:pPr>
  </w:style>
  <w:style w:type="paragraph" w:customStyle="1" w:styleId="ListNote">
    <w:name w:val="List Note"/>
    <w:basedOn w:val="List"/>
    <w:rsid w:val="00240D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D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D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D8C"/>
    <w:rPr>
      <w:rFonts w:ascii="Courier New" w:hAnsi="Courier New"/>
    </w:rPr>
  </w:style>
  <w:style w:type="paragraph" w:customStyle="1" w:styleId="NoteBullet">
    <w:name w:val="Note Bullet"/>
    <w:basedOn w:val="Note"/>
    <w:rsid w:val="00240D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D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D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D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D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0D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D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D8C"/>
    <w:rPr>
      <w:b/>
      <w:smallCaps/>
    </w:rPr>
  </w:style>
  <w:style w:type="paragraph" w:customStyle="1" w:styleId="TableListNumber">
    <w:name w:val="Table List Number"/>
    <w:basedOn w:val="ListNumber"/>
    <w:rsid w:val="00240D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D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D8C"/>
    <w:pPr>
      <w:numPr>
        <w:numId w:val="9"/>
      </w:numPr>
    </w:pPr>
  </w:style>
  <w:style w:type="paragraph" w:customStyle="1" w:styleId="ListAlpha2">
    <w:name w:val="List Alpha 2"/>
    <w:basedOn w:val="List2"/>
    <w:rsid w:val="00240D8C"/>
    <w:pPr>
      <w:numPr>
        <w:numId w:val="8"/>
      </w:numPr>
    </w:pPr>
  </w:style>
  <w:style w:type="paragraph" w:styleId="List2">
    <w:name w:val="List 2"/>
    <w:basedOn w:val="BodyText"/>
    <w:rsid w:val="00240D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D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D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D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D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D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0D8C"/>
    <w:pPr>
      <w:numPr>
        <w:numId w:val="4"/>
      </w:numPr>
    </w:pPr>
  </w:style>
  <w:style w:type="paragraph" w:styleId="ListContinue2">
    <w:name w:val="List Continue 2"/>
    <w:basedOn w:val="List2"/>
    <w:rsid w:val="00240D8C"/>
    <w:pPr>
      <w:ind w:firstLine="0"/>
    </w:pPr>
  </w:style>
  <w:style w:type="paragraph" w:styleId="ListContinue3">
    <w:name w:val="List Continue 3"/>
    <w:basedOn w:val="List3"/>
    <w:rsid w:val="00240D8C"/>
    <w:pPr>
      <w:ind w:left="1021" w:firstLine="0"/>
    </w:pPr>
  </w:style>
  <w:style w:type="paragraph" w:styleId="ListContinue4">
    <w:name w:val="List Continue 4"/>
    <w:basedOn w:val="List4"/>
    <w:rsid w:val="00240D8C"/>
    <w:pPr>
      <w:ind w:firstLine="0"/>
    </w:pPr>
  </w:style>
  <w:style w:type="paragraph" w:styleId="ListContinue5">
    <w:name w:val="List Continue 5"/>
    <w:basedOn w:val="List5"/>
    <w:rsid w:val="00240D8C"/>
    <w:pPr>
      <w:ind w:firstLine="0"/>
    </w:pPr>
  </w:style>
  <w:style w:type="paragraph" w:styleId="ListNumber3">
    <w:name w:val="List Number 3"/>
    <w:basedOn w:val="List3"/>
    <w:rsid w:val="00240D8C"/>
    <w:pPr>
      <w:numPr>
        <w:numId w:val="5"/>
      </w:numPr>
    </w:pPr>
  </w:style>
  <w:style w:type="paragraph" w:styleId="ListNumber4">
    <w:name w:val="List Number 4"/>
    <w:basedOn w:val="List4"/>
    <w:rsid w:val="00240D8C"/>
    <w:pPr>
      <w:numPr>
        <w:numId w:val="6"/>
      </w:numPr>
    </w:pPr>
  </w:style>
  <w:style w:type="paragraph" w:styleId="ListNumber5">
    <w:name w:val="List Number 5"/>
    <w:basedOn w:val="List5"/>
    <w:rsid w:val="00240D8C"/>
    <w:pPr>
      <w:numPr>
        <w:numId w:val="7"/>
      </w:numPr>
    </w:pPr>
  </w:style>
  <w:style w:type="paragraph" w:styleId="BlockText">
    <w:name w:val="Block Text"/>
    <w:basedOn w:val="Normal"/>
    <w:rsid w:val="00240D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D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D8C"/>
    <w:rPr>
      <w:sz w:val="16"/>
      <w:vertAlign w:val="superscript"/>
    </w:rPr>
  </w:style>
  <w:style w:type="character" w:customStyle="1" w:styleId="Symbols">
    <w:name w:val="Symbols"/>
    <w:basedOn w:val="DefaultParagraphFont"/>
    <w:rsid w:val="00240D8C"/>
    <w:rPr>
      <w:rFonts w:ascii="Symbol" w:hAnsi="Symbol"/>
    </w:rPr>
  </w:style>
  <w:style w:type="character" w:customStyle="1" w:styleId="MenuOptions">
    <w:name w:val="Menu Options"/>
    <w:basedOn w:val="DefaultParagraphFont"/>
    <w:rsid w:val="00240D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D8C"/>
    <w:rPr>
      <w:b/>
    </w:rPr>
  </w:style>
  <w:style w:type="character" w:customStyle="1" w:styleId="Underlined">
    <w:name w:val="Underlined"/>
    <w:basedOn w:val="DefaultParagraphFont"/>
    <w:rsid w:val="00240D8C"/>
    <w:rPr>
      <w:u w:val="single"/>
    </w:rPr>
  </w:style>
  <w:style w:type="paragraph" w:customStyle="1" w:styleId="TableBodyTextRight">
    <w:name w:val="Table Body Text Right"/>
    <w:basedOn w:val="TableBodyText"/>
    <w:rsid w:val="00240D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D8C"/>
    <w:rPr>
      <w:sz w:val="18"/>
    </w:rPr>
  </w:style>
  <w:style w:type="paragraph" w:customStyle="1" w:styleId="BodySmallRight">
    <w:name w:val="Body Small Right"/>
    <w:basedOn w:val="BodyTextRight"/>
    <w:rsid w:val="00240D8C"/>
    <w:rPr>
      <w:sz w:val="18"/>
      <w:szCs w:val="18"/>
    </w:rPr>
  </w:style>
  <w:style w:type="paragraph" w:customStyle="1" w:styleId="MarginEdition">
    <w:name w:val="Margin Edition"/>
    <w:basedOn w:val="MarginNote"/>
    <w:rsid w:val="00240D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D8C"/>
    <w:rPr>
      <w:sz w:val="2"/>
      <w:szCs w:val="2"/>
    </w:rPr>
  </w:style>
  <w:style w:type="character" w:customStyle="1" w:styleId="Small">
    <w:name w:val="Small"/>
    <w:basedOn w:val="DefaultParagraphFont"/>
    <w:rsid w:val="00240D8C"/>
    <w:rPr>
      <w:sz w:val="16"/>
    </w:rPr>
  </w:style>
  <w:style w:type="paragraph" w:customStyle="1" w:styleId="WideTable">
    <w:name w:val="Wide Table"/>
    <w:basedOn w:val="Normal"/>
    <w:rsid w:val="00240D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D8C"/>
  </w:style>
  <w:style w:type="paragraph" w:styleId="Quote">
    <w:name w:val="Quote"/>
    <w:basedOn w:val="Heading1"/>
    <w:link w:val="QuoteChar"/>
    <w:qFormat/>
    <w:rsid w:val="00240D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D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D8C"/>
    <w:pPr>
      <w:pageBreakBefore/>
    </w:pPr>
  </w:style>
  <w:style w:type="paragraph" w:customStyle="1" w:styleId="Border">
    <w:name w:val="Border"/>
    <w:basedOn w:val="Normal"/>
    <w:qFormat/>
    <w:rsid w:val="00240D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D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D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D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D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D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D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D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D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D8C"/>
    <w:rPr>
      <w:u w:val="single"/>
    </w:rPr>
  </w:style>
  <w:style w:type="character" w:customStyle="1" w:styleId="BoldandItalics">
    <w:name w:val="Bold and Italics"/>
    <w:qFormat/>
    <w:rsid w:val="00240D8C"/>
    <w:rPr>
      <w:b/>
      <w:i/>
      <w:u w:val="none"/>
    </w:rPr>
  </w:style>
  <w:style w:type="paragraph" w:styleId="BalloonText">
    <w:name w:val="Balloon Text"/>
    <w:basedOn w:val="Normal"/>
    <w:link w:val="BalloonTextChar"/>
    <w:rsid w:val="00240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D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D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D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D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D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0D8C"/>
    <w:pPr>
      <w:spacing w:before="0" w:after="0"/>
    </w:pPr>
  </w:style>
  <w:style w:type="paragraph" w:customStyle="1" w:styleId="BodyTextBold">
    <w:name w:val="Body Text Bold"/>
    <w:basedOn w:val="BodyText"/>
    <w:qFormat/>
    <w:rsid w:val="00240D8C"/>
    <w:rPr>
      <w:b/>
    </w:rPr>
  </w:style>
  <w:style w:type="character" w:styleId="Hyperlink">
    <w:name w:val="Hyperlink"/>
    <w:basedOn w:val="DefaultParagraphFont"/>
    <w:uiPriority w:val="99"/>
    <w:unhideWhenUsed/>
    <w:rsid w:val="00675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521</Words>
  <Characters>3443</Characters>
  <Application>Microsoft Office Word</Application>
  <DocSecurity>0</DocSecurity>
  <Lines>76</Lines>
  <Paragraphs>61</Paragraphs>
  <ScaleCrop>false</ScaleCrop>
  <Company>Author-it Software Corporation Ltd.</Company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MSTMF4006 Fit medical grade footwear and orthoses that are not complex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2020-07-29T03:28:00Z</dcterms:created>
  <dcterms:modified xsi:type="dcterms:W3CDTF">2020-07-29T03:28:00Z</dcterms:modified>
</cp:coreProperties>
</file>