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1D9E" w:rsidP="00EB1D9E">
      <w:pPr>
        <w:pStyle w:val="Title"/>
      </w:pPr>
      <w:r>
        <w:fldChar w:fldCharType="begin"/>
      </w:r>
      <w:r>
        <w:instrText xml:space="preserve"> TITLE   \* MERGEFORMAT </w:instrText>
      </w:r>
      <w:r>
        <w:fldChar w:fldCharType="separate"/>
      </w:r>
      <w:r>
        <w:t>MSTMF4004 Select and adjust prefabricated medical grade footwear and accessories</w:t>
      </w:r>
      <w:r>
        <w:fldChar w:fldCharType="end"/>
      </w:r>
    </w:p>
    <w:p w:rsidR="00EB1D9E" w:rsidP="00EB1D9E">
      <w:pPr>
        <w:pStyle w:val="Version"/>
        <w:sectPr w:rsidSect="001B62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6245" w:rsidP="001B6245">
      <w:pPr>
        <w:pStyle w:val="SuperHeading"/>
      </w:pPr>
      <w:r w:rsidRPr="001B6245">
        <w:t>MSTMF4004 Select and adjust prefabricated medical grade footwear and accessories</w:t>
      </w:r>
    </w:p>
    <w:p w:rsidR="00000000" w:rsidRPr="001B6245" w:rsidP="001B6245">
      <w:pPr>
        <w:pStyle w:val="Heading1"/>
      </w:pPr>
      <w:bookmarkStart w:id="1" w:name="O_935752"/>
      <w:bookmarkEnd w:id="1"/>
      <w:r w:rsidRPr="001B6245">
        <w:t>Modification History</w:t>
      </w:r>
    </w:p>
    <w:p w:rsidR="00000000" w:rsidRPr="001B6245" w:rsidP="00EB1D9E">
      <w:pPr>
        <w:pStyle w:val="BodyText"/>
      </w:pPr>
      <w:r w:rsidRPr="001B6245">
        <w:t>Release 1. Supersedes and is equivalent to LMTMF4004A Select and adjust pre-fabricated medical grade footwear and accessories</w:t>
      </w:r>
    </w:p>
    <w:p w:rsidR="00000000" w:rsidRPr="001B6245" w:rsidP="001B6245">
      <w:pPr>
        <w:pStyle w:val="Heading1"/>
      </w:pPr>
      <w:bookmarkStart w:id="2" w:name="O_935760"/>
      <w:bookmarkEnd w:id="2"/>
      <w:r w:rsidRPr="001B6245">
        <w:t>Application</w:t>
      </w:r>
    </w:p>
    <w:p w:rsidR="00000000" w:rsidRPr="001B6245" w:rsidP="00EB1D9E">
      <w:pPr>
        <w:pStyle w:val="BodyText"/>
      </w:pPr>
      <w:r w:rsidRPr="001B6245">
        <w:t>This unit of competency covers the skills and knowledge required to select and adjust prefabricated medical grade footwear and accessories. Foot conditions that apply are those of low complexity and risk.</w:t>
      </w:r>
    </w:p>
    <w:p w:rsidR="00000000" w:rsidRPr="001B6245" w:rsidP="00EB1D9E">
      <w:pPr>
        <w:pStyle w:val="BodyText"/>
      </w:pPr>
      <w:r w:rsidRPr="001B6245">
        <w:t>Footwear-related medical condi</w:t>
      </w:r>
      <w:r w:rsidRPr="001B6245">
        <w:t>tions covered by this unit are those that can be assisted by medical grade footwear. Discretion, initiative and judgement may be demonstrated on the job in own work, either individually or in a team environment. Work is generally conducted in a small busin</w:t>
      </w:r>
      <w:r w:rsidRPr="001B6245">
        <w:t>ess situation.</w:t>
      </w:r>
    </w:p>
    <w:p w:rsidR="00000000" w:rsidRPr="001B6245" w:rsidP="00EB1D9E">
      <w:pPr>
        <w:pStyle w:val="BodyText"/>
      </w:pPr>
      <w:r w:rsidRPr="001B6245">
        <w:t>Work role may include that of sole practitioner or working directly with medical grade footwear practitioners, or in a retail situation. General information may be obtained from client or other parties in relation to perceived problems with</w:t>
      </w:r>
      <w:r w:rsidRPr="001B6245">
        <w:t xml:space="preserve"> the footwear.</w:t>
      </w:r>
    </w:p>
    <w:p w:rsidR="00000000" w:rsidRPr="001B6245" w:rsidP="00EB1D9E">
      <w:pPr>
        <w:pStyle w:val="BodyText"/>
      </w:pPr>
      <w:r w:rsidRPr="001B6245">
        <w:t>Application of prefabricated footwear and accessories is concerned with foot-related medical conditions that cannot be assisted by footwear available from normal retail outlets.</w:t>
      </w:r>
    </w:p>
    <w:p w:rsidR="00000000" w:rsidRPr="001B6245" w:rsidP="00EB1D9E">
      <w:pPr>
        <w:pStyle w:val="BodyText"/>
      </w:pPr>
      <w:r w:rsidRPr="001B6245">
        <w:t>The extent and nature of adjustments are dependent on the spe</w:t>
      </w:r>
      <w:r w:rsidRPr="001B6245">
        <w:t xml:space="preserve">cifications and client requirements. </w:t>
      </w:r>
    </w:p>
    <w:p w:rsidR="00000000" w:rsidRPr="001B6245" w:rsidP="00EB1D9E">
      <w:pPr>
        <w:pStyle w:val="BodyText"/>
      </w:pPr>
      <w:r w:rsidRPr="001B6245">
        <w:t>No licensing, legislative or certification requirements apply to this unit at the time of publication.</w:t>
      </w:r>
    </w:p>
    <w:p w:rsidR="00000000" w:rsidRPr="001B6245" w:rsidP="001B6245">
      <w:pPr>
        <w:pStyle w:val="Heading1"/>
      </w:pPr>
      <w:bookmarkStart w:id="3" w:name="O_935759"/>
      <w:bookmarkEnd w:id="3"/>
      <w:r w:rsidRPr="001B6245">
        <w:t>Pre-requisite Unit</w:t>
      </w:r>
    </w:p>
    <w:p w:rsidR="00000000" w:rsidRPr="001B6245" w:rsidP="00EB1D9E">
      <w:pPr>
        <w:pStyle w:val="BodyText"/>
      </w:pPr>
      <w:r w:rsidRPr="001B6245">
        <w:t>Nil</w:t>
      </w:r>
    </w:p>
    <w:p w:rsidR="00000000" w:rsidRPr="001B6245" w:rsidP="001B6245">
      <w:pPr>
        <w:pStyle w:val="Heading1"/>
      </w:pPr>
      <w:bookmarkStart w:id="4" w:name="O_935758"/>
      <w:bookmarkEnd w:id="4"/>
      <w:r w:rsidRPr="001B6245">
        <w:t>Competency Field</w:t>
      </w:r>
    </w:p>
    <w:p w:rsidR="00000000" w:rsidRPr="001B6245" w:rsidP="00EB1D9E">
      <w:pPr>
        <w:pStyle w:val="BodyText"/>
      </w:pPr>
      <w:r w:rsidRPr="001B6245">
        <w:t>Medical grade footwear</w:t>
      </w:r>
    </w:p>
    <w:p w:rsidR="00000000" w:rsidRPr="001B6245" w:rsidP="001B6245">
      <w:pPr>
        <w:pStyle w:val="Heading1"/>
      </w:pPr>
      <w:bookmarkStart w:id="5" w:name="O_935757"/>
      <w:bookmarkEnd w:id="5"/>
      <w:r w:rsidRPr="001B6245">
        <w:t>Unit Sector</w:t>
      </w:r>
    </w:p>
    <w:p w:rsidR="00000000" w:rsidRPr="001B6245" w:rsidP="00EB1D9E">
      <w:pPr>
        <w:pStyle w:val="BodyText"/>
      </w:pPr>
      <w:r w:rsidRPr="001B6245">
        <w:t>Not applicable</w:t>
      </w:r>
    </w:p>
    <w:p w:rsidR="00000000" w:rsidRPr="001B6245" w:rsidP="001B6245">
      <w:pPr>
        <w:pStyle w:val="Heading1"/>
      </w:pPr>
      <w:bookmarkStart w:id="6" w:name="O_935756"/>
      <w:bookmarkEnd w:id="6"/>
      <w:r w:rsidRPr="001B624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B624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B6245">
            <w:pPr>
              <w:pStyle w:val="BodyText"/>
              <w:rPr>
                <w:lang w:val="en-NZ"/>
              </w:rPr>
            </w:pPr>
            <w:r w:rsidRPr="001B624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B6245">
            <w:pPr>
              <w:pStyle w:val="BodyText"/>
              <w:rPr>
                <w:lang w:val="en-NZ"/>
              </w:rPr>
            </w:pPr>
            <w:r w:rsidRPr="001B6245">
              <w:t>Performance criteria describe the performance needed to demonstrate achievement of the element.</w:t>
            </w:r>
          </w:p>
        </w:tc>
      </w:tr>
      <w:tr w:rsidTr="001B62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B6245" w:rsidP="001B6245">
            <w:pPr>
              <w:pStyle w:val="BodyText"/>
            </w:pPr>
            <w:r w:rsidRPr="001B6245">
              <w:t>1</w:t>
            </w:r>
          </w:p>
        </w:tc>
        <w:tc>
          <w:tcPr>
            <w:tcW w:w="1962" w:type="dxa"/>
            <w:vMerge w:val="restart"/>
            <w:tcBorders>
              <w:top w:val="nil"/>
              <w:left w:val="nil"/>
              <w:bottom w:val="nil"/>
              <w:right w:val="nil"/>
            </w:tcBorders>
            <w:tcMar>
              <w:top w:w="0" w:type="dxa"/>
              <w:left w:w="62" w:type="dxa"/>
              <w:bottom w:w="0" w:type="dxa"/>
              <w:right w:w="62" w:type="dxa"/>
            </w:tcMar>
          </w:tcPr>
          <w:p w:rsidR="00000000" w:rsidP="001B6245">
            <w:pPr>
              <w:pStyle w:val="BodyText"/>
              <w:rPr>
                <w:lang w:val="en-NZ"/>
              </w:rPr>
            </w:pPr>
            <w:r w:rsidRPr="001B6245">
              <w:rPr>
                <w:rStyle w:val="SpecialBold"/>
              </w:rPr>
              <w:t>Clarify assessments and prescriptions</w:t>
            </w:r>
          </w:p>
        </w:tc>
        <w:tc>
          <w:tcPr>
            <w:tcW w:w="770" w:type="dxa"/>
            <w:tcBorders>
              <w:top w:val="nil"/>
              <w:left w:val="nil"/>
              <w:bottom w:val="nil"/>
              <w:right w:val="nil"/>
            </w:tcBorders>
            <w:tcMar>
              <w:top w:w="0" w:type="dxa"/>
              <w:left w:w="62" w:type="dxa"/>
              <w:bottom w:w="0" w:type="dxa"/>
              <w:right w:w="62" w:type="dxa"/>
            </w:tcMar>
          </w:tcPr>
          <w:p w:rsidR="00000000" w:rsidP="001B6245">
            <w:pPr>
              <w:pStyle w:val="BodyText"/>
              <w:rPr>
                <w:lang w:val="en-NZ"/>
              </w:rPr>
            </w:pPr>
            <w:r w:rsidRPr="001B6245">
              <w:t>1.1</w:t>
            </w:r>
          </w:p>
        </w:tc>
        <w:tc>
          <w:tcPr>
            <w:tcW w:w="5610" w:type="dxa"/>
            <w:tcBorders>
              <w:top w:val="nil"/>
              <w:left w:val="nil"/>
              <w:bottom w:val="nil"/>
              <w:right w:val="nil"/>
            </w:tcBorders>
            <w:tcMar>
              <w:top w:w="0" w:type="dxa"/>
              <w:left w:w="62" w:type="dxa"/>
              <w:bottom w:w="0" w:type="dxa"/>
              <w:right w:w="62" w:type="dxa"/>
            </w:tcMar>
          </w:tcPr>
          <w:p w:rsidR="00000000" w:rsidP="001B6245">
            <w:pPr>
              <w:pStyle w:val="BodyText"/>
              <w:rPr>
                <w:lang w:val="en-NZ"/>
              </w:rPr>
            </w:pPr>
            <w:r w:rsidRPr="001B6245">
              <w:t>Check assessments, prescriptions and referrals to confirm that all required information has been provided, as required</w:t>
            </w:r>
          </w:p>
        </w:tc>
      </w:tr>
      <w:tr w:rsidTr="001B62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6245">
            <w:pPr>
              <w:pStyle w:val="BodyText"/>
              <w:rPr>
                <w:lang w:val="en-NZ"/>
              </w:rPr>
            </w:pPr>
            <w:r w:rsidRPr="001B6245">
              <w:t>1.2</w:t>
            </w:r>
          </w:p>
        </w:tc>
        <w:tc>
          <w:tcPr>
            <w:tcW w:w="5610" w:type="dxa"/>
            <w:tcBorders>
              <w:top w:val="nil"/>
              <w:left w:val="nil"/>
              <w:bottom w:val="nil"/>
              <w:right w:val="nil"/>
            </w:tcBorders>
            <w:tcMar>
              <w:top w:w="0" w:type="dxa"/>
              <w:left w:w="62" w:type="dxa"/>
              <w:bottom w:w="0" w:type="dxa"/>
              <w:right w:w="62" w:type="dxa"/>
            </w:tcMar>
          </w:tcPr>
          <w:p w:rsidR="00000000" w:rsidP="001B6245">
            <w:pPr>
              <w:pStyle w:val="BodyText"/>
              <w:rPr>
                <w:lang w:val="en-NZ"/>
              </w:rPr>
            </w:pPr>
            <w:r w:rsidRPr="001B6245">
              <w:t>Consult other parties, if necessary, to clarify or provide additional information</w:t>
            </w:r>
          </w:p>
        </w:tc>
      </w:tr>
      <w:tr w:rsidTr="001B62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6245">
            <w:pPr>
              <w:pStyle w:val="BodyText"/>
              <w:rPr>
                <w:lang w:val="en-NZ"/>
              </w:rPr>
            </w:pPr>
            <w:r w:rsidRPr="001B6245">
              <w:t>1.3</w:t>
            </w:r>
          </w:p>
        </w:tc>
        <w:tc>
          <w:tcPr>
            <w:tcW w:w="5610" w:type="dxa"/>
            <w:tcBorders>
              <w:top w:val="nil"/>
              <w:left w:val="nil"/>
              <w:bottom w:val="nil"/>
              <w:right w:val="nil"/>
            </w:tcBorders>
            <w:tcMar>
              <w:top w:w="0" w:type="dxa"/>
              <w:left w:w="62" w:type="dxa"/>
              <w:bottom w:w="0" w:type="dxa"/>
              <w:right w:w="62" w:type="dxa"/>
            </w:tcMar>
          </w:tcPr>
          <w:p w:rsidR="00000000" w:rsidP="001B6245">
            <w:pPr>
              <w:pStyle w:val="BodyText"/>
              <w:rPr>
                <w:lang w:val="en-NZ"/>
              </w:rPr>
            </w:pPr>
            <w:r w:rsidRPr="001B6245">
              <w:t>Refer client to other medical, health and medical grade footwear practitioners, if required</w:t>
            </w:r>
          </w:p>
        </w:tc>
      </w:tr>
      <w:tr w:rsidTr="001B624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B6245">
            <w:pPr>
              <w:pStyle w:val="BodyText"/>
              <w:rPr>
                <w:lang w:val="en-NZ"/>
              </w:rPr>
            </w:pPr>
          </w:p>
        </w:tc>
      </w:tr>
      <w:tr w:rsidTr="001B62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B6245" w:rsidP="001B6245">
            <w:pPr>
              <w:pStyle w:val="BodyText"/>
            </w:pPr>
            <w:r w:rsidRPr="001B6245">
              <w:t>2</w:t>
            </w:r>
          </w:p>
        </w:tc>
        <w:tc>
          <w:tcPr>
            <w:tcW w:w="1962" w:type="dxa"/>
            <w:vMerge w:val="restart"/>
            <w:tcBorders>
              <w:top w:val="nil"/>
              <w:left w:val="nil"/>
              <w:bottom w:val="nil"/>
              <w:right w:val="nil"/>
            </w:tcBorders>
            <w:tcMar>
              <w:top w:w="0" w:type="dxa"/>
              <w:left w:w="62" w:type="dxa"/>
              <w:bottom w:w="0" w:type="dxa"/>
              <w:right w:w="62" w:type="dxa"/>
            </w:tcMar>
          </w:tcPr>
          <w:p w:rsidR="00000000" w:rsidP="001B6245">
            <w:pPr>
              <w:pStyle w:val="BodyText"/>
              <w:rPr>
                <w:lang w:val="en-NZ"/>
              </w:rPr>
            </w:pPr>
            <w:r w:rsidRPr="001B6245">
              <w:rPr>
                <w:rStyle w:val="SpecialBold"/>
              </w:rPr>
              <w:t>Determine medical grade footwear requirements</w:t>
            </w:r>
          </w:p>
        </w:tc>
        <w:tc>
          <w:tcPr>
            <w:tcW w:w="770" w:type="dxa"/>
            <w:tcBorders>
              <w:top w:val="nil"/>
              <w:left w:val="nil"/>
              <w:bottom w:val="nil"/>
              <w:right w:val="nil"/>
            </w:tcBorders>
            <w:tcMar>
              <w:top w:w="0" w:type="dxa"/>
              <w:left w:w="62" w:type="dxa"/>
              <w:bottom w:w="0" w:type="dxa"/>
              <w:right w:w="62" w:type="dxa"/>
            </w:tcMar>
          </w:tcPr>
          <w:p w:rsidR="00000000" w:rsidP="001B6245">
            <w:pPr>
              <w:pStyle w:val="BodyText"/>
              <w:rPr>
                <w:lang w:val="en-NZ"/>
              </w:rPr>
            </w:pPr>
            <w:r w:rsidRPr="001B6245">
              <w:t>2.1</w:t>
            </w:r>
          </w:p>
        </w:tc>
        <w:tc>
          <w:tcPr>
            <w:tcW w:w="5610" w:type="dxa"/>
            <w:tcBorders>
              <w:top w:val="nil"/>
              <w:left w:val="nil"/>
              <w:bottom w:val="nil"/>
              <w:right w:val="nil"/>
            </w:tcBorders>
            <w:tcMar>
              <w:top w:w="0" w:type="dxa"/>
              <w:left w:w="62" w:type="dxa"/>
              <w:bottom w:w="0" w:type="dxa"/>
              <w:right w:w="62" w:type="dxa"/>
            </w:tcMar>
          </w:tcPr>
          <w:p w:rsidR="00000000" w:rsidP="001B6245">
            <w:pPr>
              <w:pStyle w:val="BodyText"/>
              <w:rPr>
                <w:lang w:val="en-NZ"/>
              </w:rPr>
            </w:pPr>
            <w:r w:rsidRPr="001B6245">
              <w:t>Discuss requirements with client or others as appropriate, and reach agreement</w:t>
            </w:r>
          </w:p>
        </w:tc>
      </w:tr>
      <w:tr w:rsidTr="001B62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6245">
            <w:pPr>
              <w:pStyle w:val="BodyText"/>
              <w:rPr>
                <w:lang w:val="en-NZ"/>
              </w:rPr>
            </w:pPr>
            <w:r w:rsidRPr="001B6245">
              <w:t>2.2</w:t>
            </w:r>
          </w:p>
        </w:tc>
        <w:tc>
          <w:tcPr>
            <w:tcW w:w="5610" w:type="dxa"/>
            <w:tcBorders>
              <w:top w:val="nil"/>
              <w:left w:val="nil"/>
              <w:bottom w:val="nil"/>
              <w:right w:val="nil"/>
            </w:tcBorders>
            <w:tcMar>
              <w:top w:w="0" w:type="dxa"/>
              <w:left w:w="62" w:type="dxa"/>
              <w:bottom w:w="0" w:type="dxa"/>
              <w:right w:w="62" w:type="dxa"/>
            </w:tcMar>
          </w:tcPr>
          <w:p w:rsidR="00000000" w:rsidP="001B6245">
            <w:pPr>
              <w:pStyle w:val="BodyText"/>
              <w:rPr>
                <w:lang w:val="en-NZ"/>
              </w:rPr>
            </w:pPr>
            <w:r w:rsidRPr="001B6245">
              <w:t>Select appropriate range and style of prefabricated medical grade footwear and accessories</w:t>
            </w:r>
          </w:p>
        </w:tc>
      </w:tr>
      <w:tr w:rsidTr="001B62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6245">
            <w:pPr>
              <w:pStyle w:val="BodyText"/>
              <w:rPr>
                <w:lang w:val="en-NZ"/>
              </w:rPr>
            </w:pPr>
            <w:r w:rsidRPr="001B6245">
              <w:t>2.3</w:t>
            </w:r>
          </w:p>
        </w:tc>
        <w:tc>
          <w:tcPr>
            <w:tcW w:w="5610" w:type="dxa"/>
            <w:tcBorders>
              <w:top w:val="nil"/>
              <w:left w:val="nil"/>
              <w:bottom w:val="nil"/>
              <w:right w:val="nil"/>
            </w:tcBorders>
            <w:tcMar>
              <w:top w:w="0" w:type="dxa"/>
              <w:left w:w="62" w:type="dxa"/>
              <w:bottom w:w="0" w:type="dxa"/>
              <w:right w:w="62" w:type="dxa"/>
            </w:tcMar>
          </w:tcPr>
          <w:p w:rsidR="00000000" w:rsidP="001B6245">
            <w:pPr>
              <w:pStyle w:val="BodyText"/>
              <w:rPr>
                <w:lang w:val="en-NZ"/>
              </w:rPr>
            </w:pPr>
            <w:r w:rsidRPr="001B6245">
              <w:t>Specify construction, materials and style of prefabricated medical grade footwear to match client requirements</w:t>
            </w:r>
          </w:p>
        </w:tc>
      </w:tr>
      <w:tr w:rsidTr="001B62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6245">
            <w:pPr>
              <w:pStyle w:val="BodyText"/>
              <w:rPr>
                <w:lang w:val="en-NZ"/>
              </w:rPr>
            </w:pPr>
            <w:r w:rsidRPr="001B6245">
              <w:t>2.4</w:t>
            </w:r>
          </w:p>
        </w:tc>
        <w:tc>
          <w:tcPr>
            <w:tcW w:w="5610" w:type="dxa"/>
            <w:tcBorders>
              <w:top w:val="nil"/>
              <w:left w:val="nil"/>
              <w:bottom w:val="nil"/>
              <w:right w:val="nil"/>
            </w:tcBorders>
            <w:tcMar>
              <w:top w:w="0" w:type="dxa"/>
              <w:left w:w="62" w:type="dxa"/>
              <w:bottom w:w="0" w:type="dxa"/>
              <w:right w:w="62" w:type="dxa"/>
            </w:tcMar>
          </w:tcPr>
          <w:p w:rsidR="00000000" w:rsidP="001B6245">
            <w:pPr>
              <w:pStyle w:val="BodyText"/>
              <w:rPr>
                <w:lang w:val="en-NZ"/>
              </w:rPr>
            </w:pPr>
            <w:r w:rsidRPr="001B6245">
              <w:t>Order prefabricated medical grade footwe</w:t>
            </w:r>
            <w:r w:rsidRPr="001B6245">
              <w:t>ar from appropriate suppliers and confirm availability within specified timelines</w:t>
            </w:r>
          </w:p>
        </w:tc>
      </w:tr>
      <w:tr w:rsidTr="001B624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B6245">
            <w:pPr>
              <w:pStyle w:val="BodyText"/>
              <w:rPr>
                <w:lang w:val="en-NZ"/>
              </w:rPr>
            </w:pPr>
          </w:p>
        </w:tc>
      </w:tr>
      <w:tr w:rsidTr="001B62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B6245" w:rsidP="001B6245">
            <w:pPr>
              <w:pStyle w:val="BodyText"/>
            </w:pPr>
            <w:r w:rsidRPr="001B6245">
              <w:t>3</w:t>
            </w:r>
          </w:p>
        </w:tc>
        <w:tc>
          <w:tcPr>
            <w:tcW w:w="1962" w:type="dxa"/>
            <w:vMerge w:val="restart"/>
            <w:tcBorders>
              <w:top w:val="nil"/>
              <w:left w:val="nil"/>
              <w:bottom w:val="nil"/>
              <w:right w:val="nil"/>
            </w:tcBorders>
            <w:tcMar>
              <w:top w:w="0" w:type="dxa"/>
              <w:left w:w="62" w:type="dxa"/>
              <w:bottom w:w="0" w:type="dxa"/>
              <w:right w:w="62" w:type="dxa"/>
            </w:tcMar>
          </w:tcPr>
          <w:p w:rsidR="00000000" w:rsidP="001B6245">
            <w:pPr>
              <w:pStyle w:val="BodyText"/>
              <w:rPr>
                <w:lang w:val="en-NZ"/>
              </w:rPr>
            </w:pPr>
            <w:r w:rsidRPr="001B6245">
              <w:rPr>
                <w:rStyle w:val="SpecialBold"/>
              </w:rPr>
              <w:t>Select medical grade footwear to match client requirements</w:t>
            </w:r>
          </w:p>
        </w:tc>
        <w:tc>
          <w:tcPr>
            <w:tcW w:w="770" w:type="dxa"/>
            <w:tcBorders>
              <w:top w:val="nil"/>
              <w:left w:val="nil"/>
              <w:bottom w:val="nil"/>
              <w:right w:val="nil"/>
            </w:tcBorders>
            <w:tcMar>
              <w:top w:w="0" w:type="dxa"/>
              <w:left w:w="62" w:type="dxa"/>
              <w:bottom w:w="0" w:type="dxa"/>
              <w:right w:w="62" w:type="dxa"/>
            </w:tcMar>
          </w:tcPr>
          <w:p w:rsidR="00000000" w:rsidP="001B6245">
            <w:pPr>
              <w:pStyle w:val="BodyText"/>
              <w:rPr>
                <w:lang w:val="en-NZ"/>
              </w:rPr>
            </w:pPr>
            <w:r w:rsidRPr="001B6245">
              <w:t>3.1</w:t>
            </w:r>
          </w:p>
        </w:tc>
        <w:tc>
          <w:tcPr>
            <w:tcW w:w="5610" w:type="dxa"/>
            <w:tcBorders>
              <w:top w:val="nil"/>
              <w:left w:val="nil"/>
              <w:bottom w:val="nil"/>
              <w:right w:val="nil"/>
            </w:tcBorders>
            <w:tcMar>
              <w:top w:w="0" w:type="dxa"/>
              <w:left w:w="62" w:type="dxa"/>
              <w:bottom w:w="0" w:type="dxa"/>
              <w:right w:w="62" w:type="dxa"/>
            </w:tcMar>
          </w:tcPr>
          <w:p w:rsidR="00000000" w:rsidP="001B6245">
            <w:pPr>
              <w:pStyle w:val="BodyText"/>
              <w:rPr>
                <w:lang w:val="en-NZ"/>
              </w:rPr>
            </w:pPr>
            <w:r w:rsidRPr="001B6245">
              <w:t>Select prefabricated medical grade footwear to meet client requirements</w:t>
            </w:r>
          </w:p>
        </w:tc>
      </w:tr>
      <w:tr w:rsidTr="001B62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6245">
            <w:pPr>
              <w:pStyle w:val="BodyText"/>
              <w:rPr>
                <w:lang w:val="en-NZ"/>
              </w:rPr>
            </w:pPr>
            <w:r w:rsidRPr="001B6245">
              <w:t>3.2</w:t>
            </w:r>
          </w:p>
        </w:tc>
        <w:tc>
          <w:tcPr>
            <w:tcW w:w="5610" w:type="dxa"/>
            <w:tcBorders>
              <w:top w:val="nil"/>
              <w:left w:val="nil"/>
              <w:bottom w:val="nil"/>
              <w:right w:val="nil"/>
            </w:tcBorders>
            <w:tcMar>
              <w:top w:w="0" w:type="dxa"/>
              <w:left w:w="62" w:type="dxa"/>
              <w:bottom w:w="0" w:type="dxa"/>
              <w:right w:w="62" w:type="dxa"/>
            </w:tcMar>
          </w:tcPr>
          <w:p w:rsidR="00000000" w:rsidP="001B6245">
            <w:pPr>
              <w:pStyle w:val="BodyText"/>
              <w:rPr>
                <w:lang w:val="en-NZ"/>
              </w:rPr>
            </w:pPr>
            <w:r w:rsidRPr="001B6245">
              <w:t xml:space="preserve">Assess mechanical, dimensional and therapeutic factors of medical grade footwear </w:t>
            </w:r>
          </w:p>
        </w:tc>
      </w:tr>
      <w:tr w:rsidTr="001B62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6245">
            <w:pPr>
              <w:pStyle w:val="BodyText"/>
              <w:rPr>
                <w:lang w:val="en-NZ"/>
              </w:rPr>
            </w:pPr>
            <w:r w:rsidRPr="001B6245">
              <w:t>3.3</w:t>
            </w:r>
          </w:p>
        </w:tc>
        <w:tc>
          <w:tcPr>
            <w:tcW w:w="5610" w:type="dxa"/>
            <w:tcBorders>
              <w:top w:val="nil"/>
              <w:left w:val="nil"/>
              <w:bottom w:val="nil"/>
              <w:right w:val="nil"/>
            </w:tcBorders>
            <w:tcMar>
              <w:top w:w="0" w:type="dxa"/>
              <w:left w:w="62" w:type="dxa"/>
              <w:bottom w:w="0" w:type="dxa"/>
              <w:right w:w="62" w:type="dxa"/>
            </w:tcMar>
          </w:tcPr>
          <w:p w:rsidR="00000000" w:rsidP="001B6245">
            <w:pPr>
              <w:pStyle w:val="BodyText"/>
              <w:rPr>
                <w:lang w:val="en-NZ"/>
              </w:rPr>
            </w:pPr>
            <w:r w:rsidRPr="001B6245">
              <w:t>Prepare job sheets and specifications defining adjustments and modifications to prefabricated footwear and accessories, as required</w:t>
            </w:r>
          </w:p>
        </w:tc>
      </w:tr>
      <w:tr w:rsidTr="001B62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6245">
            <w:pPr>
              <w:pStyle w:val="BodyText"/>
              <w:rPr>
                <w:lang w:val="en-NZ"/>
              </w:rPr>
            </w:pPr>
            <w:r w:rsidRPr="001B6245">
              <w:t>3.4</w:t>
            </w:r>
          </w:p>
        </w:tc>
        <w:tc>
          <w:tcPr>
            <w:tcW w:w="5610" w:type="dxa"/>
            <w:tcBorders>
              <w:top w:val="nil"/>
              <w:left w:val="nil"/>
              <w:bottom w:val="nil"/>
              <w:right w:val="nil"/>
            </w:tcBorders>
            <w:tcMar>
              <w:top w:w="0" w:type="dxa"/>
              <w:left w:w="62" w:type="dxa"/>
              <w:bottom w:w="0" w:type="dxa"/>
              <w:right w:w="62" w:type="dxa"/>
            </w:tcMar>
          </w:tcPr>
          <w:p w:rsidR="00000000" w:rsidP="001B6245">
            <w:pPr>
              <w:pStyle w:val="BodyText"/>
              <w:rPr>
                <w:lang w:val="en-NZ"/>
              </w:rPr>
            </w:pPr>
            <w:r w:rsidRPr="001B6245">
              <w:t>Identify and confirm costs and timelines</w:t>
            </w:r>
          </w:p>
        </w:tc>
      </w:tr>
      <w:tr w:rsidTr="001B62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6245">
            <w:pPr>
              <w:pStyle w:val="BodyText"/>
              <w:rPr>
                <w:lang w:val="en-NZ"/>
              </w:rPr>
            </w:pPr>
            <w:r w:rsidRPr="001B6245">
              <w:t>3.5</w:t>
            </w:r>
          </w:p>
        </w:tc>
        <w:tc>
          <w:tcPr>
            <w:tcW w:w="5610" w:type="dxa"/>
            <w:tcBorders>
              <w:top w:val="nil"/>
              <w:left w:val="nil"/>
              <w:bottom w:val="nil"/>
              <w:right w:val="nil"/>
            </w:tcBorders>
            <w:tcMar>
              <w:top w:w="0" w:type="dxa"/>
              <w:left w:w="62" w:type="dxa"/>
              <w:bottom w:w="0" w:type="dxa"/>
              <w:right w:w="62" w:type="dxa"/>
            </w:tcMar>
          </w:tcPr>
          <w:p w:rsidR="00000000" w:rsidP="001B6245">
            <w:pPr>
              <w:pStyle w:val="BodyText"/>
              <w:rPr>
                <w:lang w:val="en-NZ"/>
              </w:rPr>
            </w:pPr>
            <w:r w:rsidRPr="001B6245">
              <w:t xml:space="preserve">Determine requirements for adjustment and modification </w:t>
            </w:r>
            <w:r w:rsidRPr="001B6245">
              <w:t xml:space="preserve">of prefabricated medical grade footwear </w:t>
            </w:r>
          </w:p>
        </w:tc>
      </w:tr>
      <w:tr w:rsidTr="001B62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6245">
            <w:pPr>
              <w:pStyle w:val="BodyText"/>
              <w:rPr>
                <w:lang w:val="en-NZ"/>
              </w:rPr>
            </w:pPr>
            <w:r w:rsidRPr="001B6245">
              <w:t>3.6</w:t>
            </w:r>
          </w:p>
        </w:tc>
        <w:tc>
          <w:tcPr>
            <w:tcW w:w="5610" w:type="dxa"/>
            <w:tcBorders>
              <w:top w:val="nil"/>
              <w:left w:val="nil"/>
              <w:bottom w:val="nil"/>
              <w:right w:val="nil"/>
            </w:tcBorders>
            <w:tcMar>
              <w:top w:w="0" w:type="dxa"/>
              <w:left w:w="62" w:type="dxa"/>
              <w:bottom w:w="0" w:type="dxa"/>
              <w:right w:w="62" w:type="dxa"/>
            </w:tcMar>
          </w:tcPr>
          <w:p w:rsidR="00000000" w:rsidP="001B6245">
            <w:pPr>
              <w:pStyle w:val="BodyText"/>
              <w:rPr>
                <w:lang w:val="en-NZ"/>
              </w:rPr>
            </w:pPr>
            <w:r w:rsidRPr="001B6245">
              <w:t>Use hand tools and machinery to undertake adjustments, as required</w:t>
            </w:r>
          </w:p>
        </w:tc>
      </w:tr>
      <w:tr w:rsidTr="001B624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B6245">
            <w:pPr>
              <w:pStyle w:val="BodyText"/>
              <w:rPr>
                <w:lang w:val="en-NZ"/>
              </w:rPr>
            </w:pPr>
          </w:p>
        </w:tc>
      </w:tr>
      <w:tr w:rsidTr="001B62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B6245" w:rsidP="001B6245">
            <w:pPr>
              <w:pStyle w:val="BodyText"/>
            </w:pPr>
            <w:r w:rsidRPr="001B6245">
              <w:t>4</w:t>
            </w:r>
          </w:p>
        </w:tc>
        <w:tc>
          <w:tcPr>
            <w:tcW w:w="1962" w:type="dxa"/>
            <w:vMerge w:val="restart"/>
            <w:tcBorders>
              <w:top w:val="nil"/>
              <w:left w:val="nil"/>
              <w:bottom w:val="nil"/>
              <w:right w:val="nil"/>
            </w:tcBorders>
            <w:tcMar>
              <w:top w:w="0" w:type="dxa"/>
              <w:left w:w="62" w:type="dxa"/>
              <w:bottom w:w="0" w:type="dxa"/>
              <w:right w:w="62" w:type="dxa"/>
            </w:tcMar>
          </w:tcPr>
          <w:p w:rsidR="00000000" w:rsidP="001B6245">
            <w:pPr>
              <w:pStyle w:val="BodyText"/>
              <w:rPr>
                <w:lang w:val="en-NZ"/>
              </w:rPr>
            </w:pPr>
            <w:r w:rsidRPr="001B6245">
              <w:rPr>
                <w:rStyle w:val="SpecialBold"/>
              </w:rPr>
              <w:t>Undertake modification and fit of footwear and accessories</w:t>
            </w:r>
          </w:p>
        </w:tc>
        <w:tc>
          <w:tcPr>
            <w:tcW w:w="770" w:type="dxa"/>
            <w:tcBorders>
              <w:top w:val="nil"/>
              <w:left w:val="nil"/>
              <w:bottom w:val="nil"/>
              <w:right w:val="nil"/>
            </w:tcBorders>
            <w:tcMar>
              <w:top w:w="0" w:type="dxa"/>
              <w:left w:w="62" w:type="dxa"/>
              <w:bottom w:w="0" w:type="dxa"/>
              <w:right w:w="62" w:type="dxa"/>
            </w:tcMar>
          </w:tcPr>
          <w:p w:rsidR="00000000" w:rsidP="001B6245">
            <w:pPr>
              <w:pStyle w:val="BodyText"/>
              <w:rPr>
                <w:lang w:val="en-NZ"/>
              </w:rPr>
            </w:pPr>
            <w:r w:rsidRPr="001B6245">
              <w:t>4.1</w:t>
            </w:r>
          </w:p>
        </w:tc>
        <w:tc>
          <w:tcPr>
            <w:tcW w:w="5610" w:type="dxa"/>
            <w:tcBorders>
              <w:top w:val="nil"/>
              <w:left w:val="nil"/>
              <w:bottom w:val="nil"/>
              <w:right w:val="nil"/>
            </w:tcBorders>
            <w:tcMar>
              <w:top w:w="0" w:type="dxa"/>
              <w:left w:w="62" w:type="dxa"/>
              <w:bottom w:w="0" w:type="dxa"/>
              <w:right w:w="62" w:type="dxa"/>
            </w:tcMar>
          </w:tcPr>
          <w:p w:rsidR="00000000" w:rsidP="001B6245">
            <w:pPr>
              <w:pStyle w:val="BodyText"/>
              <w:rPr>
                <w:lang w:val="en-NZ"/>
              </w:rPr>
            </w:pPr>
            <w:r w:rsidRPr="001B6245">
              <w:t xml:space="preserve">Arrange for fitting of prefabricated medical grade footwear and accessories </w:t>
            </w:r>
          </w:p>
        </w:tc>
      </w:tr>
      <w:tr w:rsidTr="001B62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6245">
            <w:pPr>
              <w:pStyle w:val="BodyText"/>
              <w:rPr>
                <w:lang w:val="en-NZ"/>
              </w:rPr>
            </w:pPr>
            <w:r w:rsidRPr="001B6245">
              <w:t>4.2</w:t>
            </w:r>
          </w:p>
        </w:tc>
        <w:tc>
          <w:tcPr>
            <w:tcW w:w="5610" w:type="dxa"/>
            <w:tcBorders>
              <w:top w:val="nil"/>
              <w:left w:val="nil"/>
              <w:bottom w:val="nil"/>
              <w:right w:val="nil"/>
            </w:tcBorders>
            <w:tcMar>
              <w:top w:w="0" w:type="dxa"/>
              <w:left w:w="62" w:type="dxa"/>
              <w:bottom w:w="0" w:type="dxa"/>
              <w:right w:w="62" w:type="dxa"/>
            </w:tcMar>
          </w:tcPr>
          <w:p w:rsidR="00000000" w:rsidP="001B6245">
            <w:pPr>
              <w:pStyle w:val="BodyText"/>
              <w:rPr>
                <w:lang w:val="en-NZ"/>
              </w:rPr>
            </w:pPr>
            <w:r w:rsidRPr="001B6245">
              <w:t xml:space="preserve">Select and fit insoles to footwear, where required </w:t>
            </w:r>
          </w:p>
        </w:tc>
      </w:tr>
      <w:tr w:rsidTr="001B62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6245">
            <w:pPr>
              <w:pStyle w:val="BodyText"/>
              <w:rPr>
                <w:lang w:val="en-NZ"/>
              </w:rPr>
            </w:pPr>
            <w:r w:rsidRPr="001B6245">
              <w:t>4.3</w:t>
            </w:r>
          </w:p>
        </w:tc>
        <w:tc>
          <w:tcPr>
            <w:tcW w:w="5610" w:type="dxa"/>
            <w:tcBorders>
              <w:top w:val="nil"/>
              <w:left w:val="nil"/>
              <w:bottom w:val="nil"/>
              <w:right w:val="nil"/>
            </w:tcBorders>
            <w:tcMar>
              <w:top w:w="0" w:type="dxa"/>
              <w:left w:w="62" w:type="dxa"/>
              <w:bottom w:w="0" w:type="dxa"/>
              <w:right w:w="62" w:type="dxa"/>
            </w:tcMar>
          </w:tcPr>
          <w:p w:rsidR="00000000" w:rsidP="001B6245">
            <w:pPr>
              <w:pStyle w:val="BodyText"/>
              <w:rPr>
                <w:lang w:val="en-NZ"/>
              </w:rPr>
            </w:pPr>
            <w:r w:rsidRPr="001B6245">
              <w:t>Make other modifications, as necessary, to the prefabricated medical grade footwear</w:t>
            </w:r>
          </w:p>
        </w:tc>
      </w:tr>
      <w:tr w:rsidTr="001B62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6245">
            <w:pPr>
              <w:pStyle w:val="BodyText"/>
              <w:rPr>
                <w:lang w:val="en-NZ"/>
              </w:rPr>
            </w:pPr>
            <w:r w:rsidRPr="001B6245">
              <w:t>4.4</w:t>
            </w:r>
          </w:p>
        </w:tc>
        <w:tc>
          <w:tcPr>
            <w:tcW w:w="5610" w:type="dxa"/>
            <w:tcBorders>
              <w:top w:val="nil"/>
              <w:left w:val="nil"/>
              <w:bottom w:val="nil"/>
              <w:right w:val="nil"/>
            </w:tcBorders>
            <w:tcMar>
              <w:top w:w="0" w:type="dxa"/>
              <w:left w:w="62" w:type="dxa"/>
              <w:bottom w:w="0" w:type="dxa"/>
              <w:right w:w="62" w:type="dxa"/>
            </w:tcMar>
          </w:tcPr>
          <w:p w:rsidR="00000000" w:rsidP="001B6245">
            <w:pPr>
              <w:pStyle w:val="BodyText"/>
              <w:rPr>
                <w:lang w:val="en-NZ"/>
              </w:rPr>
            </w:pPr>
            <w:r w:rsidRPr="001B6245">
              <w:t xml:space="preserve">Conduct administrative tasks associated with the purchase and adjustment of prefabricated medical grade footwear and related accessories </w:t>
            </w:r>
          </w:p>
        </w:tc>
      </w:tr>
      <w:tr w:rsidTr="001B62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6245">
            <w:pPr>
              <w:pStyle w:val="BodyText"/>
              <w:rPr>
                <w:lang w:val="en-NZ"/>
              </w:rPr>
            </w:pPr>
            <w:r w:rsidRPr="001B6245">
              <w:t>4.5</w:t>
            </w:r>
          </w:p>
        </w:tc>
        <w:tc>
          <w:tcPr>
            <w:tcW w:w="5610" w:type="dxa"/>
            <w:tcBorders>
              <w:top w:val="nil"/>
              <w:left w:val="nil"/>
              <w:bottom w:val="nil"/>
              <w:right w:val="nil"/>
            </w:tcBorders>
            <w:tcMar>
              <w:top w:w="0" w:type="dxa"/>
              <w:left w:w="62" w:type="dxa"/>
              <w:bottom w:w="0" w:type="dxa"/>
              <w:right w:w="62" w:type="dxa"/>
            </w:tcMar>
          </w:tcPr>
          <w:p w:rsidR="00000000" w:rsidRPr="001B6245" w:rsidP="001B6245">
            <w:pPr>
              <w:pStyle w:val="BodyText"/>
            </w:pPr>
            <w:r w:rsidRPr="001B6245">
              <w:t>Maintain client file</w:t>
            </w:r>
            <w:r w:rsidRPr="001B6245">
              <w:t xml:space="preserve">s </w:t>
            </w:r>
          </w:p>
        </w:tc>
      </w:tr>
    </w:tbl>
    <w:p w:rsidR="00000000" w:rsidRPr="001B6245" w:rsidP="001B6245">
      <w:pPr>
        <w:pStyle w:val="BodyText"/>
      </w:pPr>
    </w:p>
    <w:p w:rsidR="00000000" w:rsidRPr="001B6245" w:rsidP="001B6245">
      <w:pPr>
        <w:pStyle w:val="AllowPageBreak"/>
      </w:pPr>
    </w:p>
    <w:p w:rsidR="00000000" w:rsidRPr="001B6245" w:rsidP="001B6245">
      <w:pPr>
        <w:pStyle w:val="Heading1"/>
      </w:pPr>
      <w:bookmarkStart w:id="7" w:name="O_935755"/>
      <w:bookmarkEnd w:id="7"/>
      <w:r w:rsidRPr="001B6245">
        <w:t>Foundation Skills</w:t>
      </w:r>
    </w:p>
    <w:p w:rsidR="00000000" w:rsidRPr="001B6245" w:rsidP="00EB1D9E">
      <w:pPr>
        <w:pStyle w:val="BodyText"/>
      </w:pPr>
      <w:r w:rsidRPr="001B6245">
        <w:t>This section describes those required skills (language, literacy and numeracy) that are essential to performance.</w:t>
      </w:r>
    </w:p>
    <w:p w:rsidR="00000000" w:rsidRPr="001B6245" w:rsidP="00EB1D9E">
      <w:pPr>
        <w:pStyle w:val="BodyText"/>
      </w:pPr>
      <w:r w:rsidRPr="001B6245">
        <w:t>Foundation skills essential to performance are explicit in the performance criteria of this unit of c</w:t>
      </w:r>
      <w:r w:rsidRPr="001B6245">
        <w:t>ompetency.</w:t>
      </w:r>
    </w:p>
    <w:p w:rsidR="00000000" w:rsidRPr="001B6245" w:rsidP="001B6245">
      <w:pPr>
        <w:pStyle w:val="Heading1"/>
      </w:pPr>
      <w:bookmarkStart w:id="8" w:name="O_935754"/>
      <w:bookmarkEnd w:id="8"/>
      <w:r w:rsidRPr="001B6245">
        <w:t>Range of Conditions</w:t>
      </w:r>
    </w:p>
    <w:tbl>
      <w:tblPr>
        <w:tblW w:w="0" w:type="auto"/>
        <w:tblCellMar>
          <w:left w:w="62" w:type="dxa"/>
          <w:right w:w="62" w:type="dxa"/>
        </w:tblCellMar>
        <w:tblLook w:val="0000"/>
      </w:tblPr>
      <w:tblGrid>
        <w:gridCol w:w="2163"/>
        <w:gridCol w:w="7033"/>
      </w:tblGrid>
      <w:tr w:rsidTr="00EB1D9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B6245">
            <w:pPr>
              <w:pStyle w:val="BodyText"/>
              <w:rPr>
                <w:lang w:val="en-NZ"/>
              </w:rPr>
            </w:pPr>
            <w:r w:rsidRPr="001B6245">
              <w:t xml:space="preserve">This field allows for different work environments and conditions that may affect performance. Essential operating conditions that may be present </w:t>
            </w:r>
            <w:r w:rsidRPr="001B6245">
              <w:t>(depending on the work situation, needs of the candidate, accessibility of the item, and local industry and regional contexts) are included.</w:t>
            </w:r>
          </w:p>
        </w:tc>
      </w:tr>
      <w:tr w:rsidTr="00EB1D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6245">
            <w:pPr>
              <w:pStyle w:val="BodyText"/>
              <w:rPr>
                <w:lang w:val="en-NZ"/>
              </w:rPr>
            </w:pPr>
            <w:r w:rsidRPr="001B6245">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B6245" w:rsidP="001B6245">
            <w:pPr>
              <w:pStyle w:val="ListBullet"/>
            </w:pPr>
            <w:r w:rsidRPr="001B6245">
              <w:t>requirements prescribed by legislation, awards, agree</w:t>
            </w:r>
            <w:r w:rsidRPr="001B6245">
              <w:t>ments and conditions of employment</w:t>
            </w:r>
          </w:p>
          <w:p w:rsidR="00000000" w:rsidRPr="001B6245" w:rsidP="001B6245">
            <w:pPr>
              <w:pStyle w:val="ListBullet"/>
            </w:pPr>
            <w:r w:rsidRPr="001B6245">
              <w:t>standard operating procedures (SOPs)</w:t>
            </w:r>
          </w:p>
          <w:p w:rsidR="00000000" w:rsidRPr="001B6245" w:rsidP="001B6245">
            <w:pPr>
              <w:pStyle w:val="ListBullet"/>
            </w:pPr>
            <w:r w:rsidRPr="001B6245">
              <w:t>work instructions</w:t>
            </w:r>
          </w:p>
          <w:p w:rsidR="00000000" w:rsidRPr="001B6245" w:rsidP="001B6245">
            <w:pPr>
              <w:pStyle w:val="ListBullet"/>
            </w:pPr>
            <w:r w:rsidRPr="001B6245">
              <w:t>oral, written and visual communication</w:t>
            </w:r>
          </w:p>
          <w:p w:rsidR="00000000" w:rsidRPr="001B6245" w:rsidP="001B6245">
            <w:pPr>
              <w:pStyle w:val="ListBullet"/>
            </w:pPr>
            <w:r w:rsidRPr="001B6245">
              <w:t>quality practices, including responsibility for maintenance of own work quality and contribution to quality improvement of team</w:t>
            </w:r>
            <w:r w:rsidRPr="001B6245">
              <w:t xml:space="preserve"> or section output</w:t>
            </w:r>
          </w:p>
          <w:p w:rsidR="00000000" w:rsidRPr="001B6245" w:rsidP="001B6245">
            <w:pPr>
              <w:pStyle w:val="ListBullet"/>
            </w:pPr>
            <w:r w:rsidRPr="001B6245">
              <w:t>housekeeping</w:t>
            </w:r>
          </w:p>
          <w:p w:rsidR="00000000" w:rsidRPr="001B6245" w:rsidP="001B6245">
            <w:pPr>
              <w:pStyle w:val="ListBullet"/>
            </w:pPr>
            <w:r w:rsidRPr="001B6245">
              <w:t>tasks related to environmental protection, waste disposal, pollution control and recycling</w:t>
            </w:r>
          </w:p>
          <w:p w:rsidR="00000000" w:rsidRPr="001B6245" w:rsidP="001B6245">
            <w:pPr>
              <w:pStyle w:val="ListBullet"/>
            </w:pPr>
            <w:r w:rsidRPr="001B6245">
              <w:t>WHS practices</w:t>
            </w:r>
          </w:p>
          <w:p w:rsidR="00000000" w:rsidP="001B6245">
            <w:pPr>
              <w:pStyle w:val="BodyText"/>
              <w:rPr>
                <w:lang w:val="en-NZ"/>
              </w:rPr>
            </w:pPr>
          </w:p>
        </w:tc>
      </w:tr>
      <w:tr w:rsidTr="00EB1D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6245">
            <w:pPr>
              <w:pStyle w:val="BodyText"/>
              <w:rPr>
                <w:lang w:val="en-NZ"/>
              </w:rPr>
            </w:pPr>
            <w:r w:rsidRPr="001B6245">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1B6245" w:rsidP="001B6245">
            <w:pPr>
              <w:pStyle w:val="ListBullet"/>
            </w:pPr>
            <w:r w:rsidRPr="001B6245">
              <w:t xml:space="preserve">the relevant industry or Australian Standards that are current at the time this </w:t>
            </w:r>
            <w:r w:rsidRPr="001B6245">
              <w:t>unit is being undertaken</w:t>
            </w:r>
          </w:p>
          <w:p w:rsidR="00000000" w:rsidP="001B6245">
            <w:pPr>
              <w:pStyle w:val="BodyText"/>
              <w:rPr>
                <w:lang w:val="en-NZ"/>
              </w:rPr>
            </w:pPr>
          </w:p>
        </w:tc>
      </w:tr>
      <w:tr w:rsidTr="00EB1D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6245">
            <w:pPr>
              <w:pStyle w:val="BodyText"/>
              <w:rPr>
                <w:lang w:val="en-NZ"/>
              </w:rPr>
            </w:pPr>
            <w:r w:rsidRPr="001B6245">
              <w:rPr>
                <w:rStyle w:val="SpecialBold"/>
              </w:rPr>
              <w:t>Footwear types and adjustments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B6245" w:rsidP="001B6245">
            <w:pPr>
              <w:pStyle w:val="ListBullet"/>
            </w:pPr>
            <w:r w:rsidRPr="001B6245">
              <w:t>a range of styles and types (e.g. slip-on, court, boot, sandal and inner shoe)</w:t>
            </w:r>
          </w:p>
          <w:p w:rsidR="00000000" w:rsidRPr="001B6245" w:rsidP="001B6245">
            <w:pPr>
              <w:pStyle w:val="ListBullet"/>
            </w:pPr>
            <w:r w:rsidRPr="001B6245">
              <w:t>range of adjustment:</w:t>
            </w:r>
          </w:p>
          <w:p w:rsidR="00000000" w:rsidRPr="001B6245" w:rsidP="001B6245">
            <w:pPr>
              <w:pStyle w:val="ListBullet2"/>
            </w:pPr>
            <w:r w:rsidRPr="001B6245">
              <w:t>on-site: fit (e.g. stretch footwear, apply insole and adju</w:t>
            </w:r>
            <w:r w:rsidRPr="001B6245">
              <w:t>st accessory, as required)</w:t>
            </w:r>
          </w:p>
          <w:p w:rsidR="00000000" w:rsidRPr="001B6245" w:rsidP="001B6245">
            <w:pPr>
              <w:pStyle w:val="ListBullet2"/>
            </w:pPr>
            <w:r w:rsidRPr="001B6245">
              <w:t>off-site: shoe repairer</w:t>
            </w:r>
          </w:p>
          <w:p w:rsidR="00000000" w:rsidP="001B6245">
            <w:pPr>
              <w:pStyle w:val="BodyText"/>
              <w:rPr>
                <w:lang w:val="en-NZ"/>
              </w:rPr>
            </w:pPr>
          </w:p>
        </w:tc>
      </w:tr>
      <w:tr w:rsidTr="00EB1D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6245">
            <w:pPr>
              <w:pStyle w:val="BodyText"/>
              <w:rPr>
                <w:lang w:val="en-NZ"/>
              </w:rPr>
            </w:pPr>
            <w:r w:rsidRPr="001B6245">
              <w:rPr>
                <w:rStyle w:val="SpecialBold"/>
              </w:rPr>
              <w:t>Reasons to refer client to other practitioner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B6245" w:rsidP="001B6245">
            <w:pPr>
              <w:pStyle w:val="ListBullet"/>
            </w:pPr>
            <w:r w:rsidRPr="001B6245">
              <w:t>infections</w:t>
            </w:r>
          </w:p>
          <w:p w:rsidR="00000000" w:rsidRPr="001B6245" w:rsidP="001B6245">
            <w:pPr>
              <w:pStyle w:val="ListBullet"/>
            </w:pPr>
            <w:r w:rsidRPr="001B6245">
              <w:t>open wounds, including ulcers</w:t>
            </w:r>
          </w:p>
          <w:p w:rsidR="00000000" w:rsidRPr="001B6245" w:rsidP="001B6245">
            <w:pPr>
              <w:pStyle w:val="ListBullet"/>
            </w:pPr>
            <w:r w:rsidRPr="001B6245">
              <w:t>injuries or sprains</w:t>
            </w:r>
          </w:p>
          <w:p w:rsidR="00000000" w:rsidRPr="001B6245" w:rsidP="001B6245">
            <w:pPr>
              <w:pStyle w:val="ListBullet"/>
            </w:pPr>
            <w:r w:rsidRPr="001B6245">
              <w:t>suspected disease</w:t>
            </w:r>
          </w:p>
          <w:p w:rsidR="00000000" w:rsidRPr="001B6245" w:rsidP="001B6245">
            <w:pPr>
              <w:pStyle w:val="ListBullet"/>
            </w:pPr>
            <w:r w:rsidRPr="001B6245">
              <w:t>prefabricated shoe that is unlikely to attain a satisfactory outcome</w:t>
            </w:r>
          </w:p>
          <w:p w:rsidR="00000000" w:rsidP="001B6245">
            <w:pPr>
              <w:pStyle w:val="BodyText"/>
              <w:rPr>
                <w:lang w:val="en-NZ"/>
              </w:rPr>
            </w:pPr>
          </w:p>
        </w:tc>
      </w:tr>
      <w:tr w:rsidTr="00EB1D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6245">
            <w:pPr>
              <w:pStyle w:val="BodyText"/>
              <w:rPr>
                <w:lang w:val="en-NZ"/>
              </w:rPr>
            </w:pPr>
            <w:r w:rsidRPr="001B6245">
              <w:rPr>
                <w:rStyle w:val="SpecialBold"/>
              </w:rPr>
              <w:t>Prefabricated medical grade footwear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B6245" w:rsidP="001B6245">
            <w:pPr>
              <w:pStyle w:val="ListBullet"/>
            </w:pPr>
            <w:r w:rsidRPr="001B6245">
              <w:t>footwear with additional depth and width</w:t>
            </w:r>
          </w:p>
          <w:p w:rsidR="00000000" w:rsidRPr="001B6245" w:rsidP="001B6245">
            <w:pPr>
              <w:pStyle w:val="ListBullet"/>
            </w:pPr>
            <w:r w:rsidRPr="001B6245">
              <w:t>semi-orthopaedic footwear</w:t>
            </w:r>
          </w:p>
          <w:p w:rsidR="00000000" w:rsidRPr="001B6245" w:rsidP="001B6245">
            <w:pPr>
              <w:pStyle w:val="ListBullet"/>
            </w:pPr>
            <w:r w:rsidRPr="001B6245">
              <w:t>post-operative shoes</w:t>
            </w:r>
          </w:p>
          <w:p w:rsidR="00000000" w:rsidRPr="001B6245" w:rsidP="001B6245">
            <w:pPr>
              <w:pStyle w:val="ListBullet"/>
            </w:pPr>
            <w:r w:rsidRPr="001B6245">
              <w:t>ready-made</w:t>
            </w:r>
          </w:p>
          <w:p w:rsidR="00000000" w:rsidRPr="001B6245" w:rsidP="001B6245">
            <w:pPr>
              <w:pStyle w:val="ListBullet"/>
            </w:pPr>
            <w:r w:rsidRPr="001B6245">
              <w:t>therapeut</w:t>
            </w:r>
            <w:r w:rsidRPr="001B6245">
              <w:t>ic footwear to client measurements and requirements</w:t>
            </w:r>
          </w:p>
          <w:p w:rsidR="00000000" w:rsidP="001B6245">
            <w:pPr>
              <w:pStyle w:val="BodyText"/>
              <w:rPr>
                <w:lang w:val="en-NZ"/>
              </w:rPr>
            </w:pPr>
          </w:p>
        </w:tc>
      </w:tr>
      <w:tr w:rsidTr="00EB1D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6245">
            <w:pPr>
              <w:pStyle w:val="BodyText"/>
              <w:rPr>
                <w:lang w:val="en-NZ"/>
              </w:rPr>
            </w:pPr>
            <w:r w:rsidRPr="001B6245">
              <w:rPr>
                <w:rStyle w:val="SpecialBold"/>
              </w:rPr>
              <w:t>Accessories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B6245" w:rsidP="001B6245">
            <w:pPr>
              <w:pStyle w:val="ListBullet"/>
            </w:pPr>
            <w:r w:rsidRPr="001B6245">
              <w:t>insoles</w:t>
            </w:r>
          </w:p>
          <w:p w:rsidR="00000000" w:rsidRPr="001B6245" w:rsidP="001B6245">
            <w:pPr>
              <w:pStyle w:val="ListBullet"/>
            </w:pPr>
            <w:r w:rsidRPr="001B6245">
              <w:t>arch supports</w:t>
            </w:r>
          </w:p>
          <w:p w:rsidR="00000000" w:rsidRPr="001B6245" w:rsidP="001B6245">
            <w:pPr>
              <w:pStyle w:val="ListBullet"/>
            </w:pPr>
            <w:r w:rsidRPr="001B6245">
              <w:t>toe buds</w:t>
            </w:r>
          </w:p>
          <w:p w:rsidR="00000000" w:rsidRPr="001B6245" w:rsidP="001B6245">
            <w:pPr>
              <w:pStyle w:val="ListBullet"/>
            </w:pPr>
            <w:r w:rsidRPr="001B6245">
              <w:t>corn pads</w:t>
            </w:r>
          </w:p>
          <w:p w:rsidR="00000000" w:rsidRPr="001B6245" w:rsidP="001B6245">
            <w:pPr>
              <w:pStyle w:val="ListBullet"/>
            </w:pPr>
            <w:r w:rsidRPr="001B6245">
              <w:t>bunion shields</w:t>
            </w:r>
          </w:p>
          <w:p w:rsidR="00000000" w:rsidP="001B6245">
            <w:pPr>
              <w:pStyle w:val="BodyText"/>
              <w:rPr>
                <w:lang w:val="en-NZ"/>
              </w:rPr>
            </w:pPr>
          </w:p>
        </w:tc>
      </w:tr>
      <w:tr w:rsidTr="00EB1D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6245">
            <w:pPr>
              <w:pStyle w:val="BodyText"/>
              <w:rPr>
                <w:lang w:val="en-NZ"/>
              </w:rPr>
            </w:pPr>
            <w:r w:rsidRPr="001B6245">
              <w:rPr>
                <w:rStyle w:val="SpecialBold"/>
              </w:rPr>
              <w:t>Selection criteria for choosing medical grade footwear and accessories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B6245" w:rsidP="001B6245">
            <w:pPr>
              <w:pStyle w:val="ListBullet"/>
            </w:pPr>
            <w:r w:rsidRPr="001B6245">
              <w:t>design style: court, boot, rigid, flexible and low trim line</w:t>
            </w:r>
          </w:p>
          <w:p w:rsidR="00000000" w:rsidRPr="001B6245" w:rsidP="001B6245">
            <w:pPr>
              <w:pStyle w:val="ListBullet"/>
            </w:pPr>
            <w:r w:rsidRPr="001B6245">
              <w:t>size: to specific benchmarks, such as width, length, toe angle and arch</w:t>
            </w:r>
          </w:p>
          <w:p w:rsidR="00000000" w:rsidRPr="001B6245" w:rsidP="001B6245">
            <w:pPr>
              <w:pStyle w:val="ListBullet"/>
            </w:pPr>
            <w:r w:rsidRPr="001B6245">
              <w:t>structure: h</w:t>
            </w:r>
            <w:r w:rsidRPr="001B6245">
              <w:t>eel height and width, counter stability and sole flexibility</w:t>
            </w:r>
          </w:p>
          <w:p w:rsidR="00000000" w:rsidRPr="001B6245" w:rsidP="001B6245">
            <w:pPr>
              <w:pStyle w:val="ListBullet"/>
            </w:pPr>
            <w:r w:rsidRPr="001B6245">
              <w:t>features: for individual needs and use, e.g. cushion sole</w:t>
            </w:r>
          </w:p>
          <w:p w:rsidR="00000000" w:rsidRPr="001B6245" w:rsidP="001B6245">
            <w:pPr>
              <w:pStyle w:val="ListBullet"/>
            </w:pPr>
            <w:r w:rsidRPr="001B6245">
              <w:t>function: fit, walk and stairs</w:t>
            </w:r>
          </w:p>
          <w:p w:rsidR="00000000" w:rsidP="001B6245">
            <w:pPr>
              <w:pStyle w:val="BodyText"/>
              <w:rPr>
                <w:lang w:val="en-NZ"/>
              </w:rPr>
            </w:pPr>
          </w:p>
        </w:tc>
      </w:tr>
      <w:tr w:rsidTr="00EB1D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6245">
            <w:pPr>
              <w:pStyle w:val="BodyText"/>
              <w:rPr>
                <w:lang w:val="en-NZ"/>
              </w:rPr>
            </w:pPr>
            <w:r w:rsidRPr="001B6245">
              <w:rPr>
                <w:rStyle w:val="SpecialBold"/>
              </w:rPr>
              <w:t>WHS practices</w:t>
            </w:r>
          </w:p>
        </w:tc>
        <w:tc>
          <w:tcPr>
            <w:tcW w:w="0" w:type="auto"/>
            <w:tcBorders>
              <w:top w:val="nil"/>
              <w:left w:val="nil"/>
              <w:bottom w:val="nil"/>
              <w:right w:val="nil"/>
            </w:tcBorders>
            <w:tcMar>
              <w:top w:w="0" w:type="dxa"/>
              <w:left w:w="62" w:type="dxa"/>
              <w:bottom w:w="0" w:type="dxa"/>
              <w:right w:w="62" w:type="dxa"/>
            </w:tcMar>
          </w:tcPr>
          <w:p w:rsidR="00000000" w:rsidRPr="001B6245" w:rsidP="001B6245">
            <w:pPr>
              <w:pStyle w:val="BodyText"/>
            </w:pPr>
            <w:r w:rsidRPr="001B6245">
              <w:t>WHS practices must include hazard identification and control, risk assessment and implemen</w:t>
            </w:r>
            <w:r w:rsidRPr="001B6245">
              <w:t>tation of risk reduction measures specific to the tasks described by this unit, and include one or more of the following:</w:t>
            </w:r>
          </w:p>
          <w:p w:rsidR="00000000" w:rsidRPr="001B6245" w:rsidP="001B6245">
            <w:pPr>
              <w:pStyle w:val="ListBullet"/>
            </w:pPr>
            <w:r w:rsidRPr="001B6245">
              <w:t>manual handling techniques</w:t>
            </w:r>
          </w:p>
          <w:p w:rsidR="00000000" w:rsidRPr="001B6245" w:rsidP="001B6245">
            <w:pPr>
              <w:pStyle w:val="ListBullet"/>
            </w:pPr>
            <w:r w:rsidRPr="001B6245">
              <w:t>SOPs</w:t>
            </w:r>
          </w:p>
          <w:p w:rsidR="00000000" w:rsidRPr="001B6245" w:rsidP="001B6245">
            <w:pPr>
              <w:pStyle w:val="ListBullet"/>
            </w:pPr>
            <w:r w:rsidRPr="001B6245">
              <w:t>personal protective equipment (PPE)</w:t>
            </w:r>
          </w:p>
          <w:p w:rsidR="00000000" w:rsidRPr="001B6245" w:rsidP="001B6245">
            <w:pPr>
              <w:pStyle w:val="ListBullet"/>
            </w:pPr>
            <w:r w:rsidRPr="001B6245">
              <w:t>safe materials handling</w:t>
            </w:r>
          </w:p>
          <w:p w:rsidR="00000000" w:rsidRPr="001B6245" w:rsidP="001B6245">
            <w:pPr>
              <w:pStyle w:val="ListBullet"/>
            </w:pPr>
            <w:r w:rsidRPr="001B6245">
              <w:t>taking of rest breaks</w:t>
            </w:r>
          </w:p>
          <w:p w:rsidR="00000000" w:rsidRPr="001B6245" w:rsidP="001B6245">
            <w:pPr>
              <w:pStyle w:val="ListBullet"/>
            </w:pPr>
            <w:r w:rsidRPr="001B6245">
              <w:t>ergonomic arrangement of workplaces</w:t>
            </w:r>
          </w:p>
          <w:p w:rsidR="00000000" w:rsidRPr="001B6245" w:rsidP="001B6245">
            <w:pPr>
              <w:pStyle w:val="ListBullet"/>
            </w:pPr>
            <w:r w:rsidRPr="001B6245">
              <w:t>following marked walkways</w:t>
            </w:r>
          </w:p>
          <w:p w:rsidR="00000000" w:rsidRPr="001B6245" w:rsidP="001B6245">
            <w:pPr>
              <w:pStyle w:val="ListBullet"/>
            </w:pPr>
            <w:r w:rsidRPr="001B6245">
              <w:t>safe storage of equipment</w:t>
            </w:r>
          </w:p>
          <w:p w:rsidR="00000000" w:rsidRPr="001B6245" w:rsidP="001B6245">
            <w:pPr>
              <w:pStyle w:val="ListBullet"/>
            </w:pPr>
            <w:r w:rsidRPr="001B6245">
              <w:t>housekeeping</w:t>
            </w:r>
          </w:p>
          <w:p w:rsidR="00000000" w:rsidRPr="001B6245" w:rsidP="001B6245">
            <w:pPr>
              <w:pStyle w:val="ListBullet"/>
            </w:pPr>
            <w:r w:rsidRPr="001B6245">
              <w:t>reporting accidents and incidents</w:t>
            </w:r>
          </w:p>
          <w:p w:rsidR="00000000" w:rsidRPr="001B6245" w:rsidP="001B6245">
            <w:pPr>
              <w:pStyle w:val="ListBullet"/>
            </w:pPr>
            <w:r w:rsidRPr="001B6245">
              <w:t>other WHS practices relevant to the job and enterprise</w:t>
            </w:r>
          </w:p>
        </w:tc>
      </w:tr>
    </w:tbl>
    <w:p w:rsidR="00000000" w:rsidRPr="001B6245" w:rsidP="001B6245">
      <w:pPr>
        <w:pStyle w:val="BodyText"/>
      </w:pPr>
    </w:p>
    <w:p w:rsidR="00000000" w:rsidRPr="001B6245" w:rsidP="001B6245">
      <w:pPr>
        <w:pStyle w:val="AllowPageBreak"/>
      </w:pPr>
    </w:p>
    <w:p w:rsidR="00000000" w:rsidRPr="001B6245" w:rsidP="001B6245">
      <w:pPr>
        <w:pStyle w:val="Heading1"/>
      </w:pPr>
      <w:bookmarkStart w:id="9" w:name="O_935753"/>
      <w:bookmarkEnd w:id="9"/>
      <w:r w:rsidRPr="001B6245">
        <w:t>Unit Mapping Information</w:t>
      </w:r>
    </w:p>
    <w:p w:rsidR="00000000" w:rsidRPr="001B6245" w:rsidP="00EB1D9E">
      <w:pPr>
        <w:pStyle w:val="BodyText"/>
      </w:pPr>
      <w:r w:rsidRPr="001B6245">
        <w:t xml:space="preserve">Release 1. Supersedes </w:t>
      </w:r>
      <w:r w:rsidRPr="001B6245">
        <w:t>and is equivalent to LMTMF4004A Select and adjust pre-fabricated medical grade footwear and accessories</w:t>
      </w:r>
    </w:p>
    <w:p w:rsidR="00000000" w:rsidRPr="001B6245" w:rsidP="001B6245">
      <w:pPr>
        <w:pStyle w:val="Heading1"/>
      </w:pPr>
      <w:bookmarkStart w:id="10" w:name="O_935746"/>
      <w:bookmarkEnd w:id="10"/>
      <w:r w:rsidRPr="001B6245">
        <w:t>Links</w:t>
      </w:r>
    </w:p>
    <w:p w:rsidR="00000000" w:rsidRPr="001B6245" w:rsidP="00EB1D9E">
      <w:pPr>
        <w:pStyle w:val="BodyText"/>
      </w:pPr>
      <w:r w:rsidRPr="001B6245">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F22DDA">
        <w:rPr>
          <w:rStyle w:val="Hyperlink"/>
        </w:rPr>
        <w:t>https://vetnet.gov.au/Pages/TrainingDocs.aspx?q=a203ec5c-de7d-406b-b3e1-8f1a9b76e92e</w:t>
      </w:r>
      <w:r>
        <w:fldChar w:fldCharType="end"/>
      </w:r>
    </w:p>
    <w:p w:rsidR="00000000" w:rsidRPr="001B6245" w:rsidP="001B6245"/>
    <w:sectPr w:rsidSect="001B62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2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245" w:rsidRPr="00EB1D9E" w:rsidP="00EB1D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2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D9E" w:rsidP="001B62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1D9E" w:rsidP="001B624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B1D9E" w:rsidP="001B62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2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D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6245" w:rsidRPr="00EB1D9E" w:rsidP="00EB1D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2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D9E" w:rsidRPr="002D2AF8" w:rsidP="001B6245">
    <w:pPr>
      <w:pStyle w:val="Header"/>
      <w:framePr w:wrap="around"/>
    </w:pPr>
    <w:r>
      <w:fldChar w:fldCharType="begin"/>
    </w:r>
    <w:r>
      <w:instrText xml:space="preserve"> TITLE   \* MERGEFORMAT </w:instrText>
    </w:r>
    <w:r>
      <w:fldChar w:fldCharType="separate"/>
    </w:r>
    <w:r>
      <w:t>MSTMF4004 Select and adjust prefabricated medical grade footwear and accessories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July 2020</w:t>
    </w:r>
    <w:r>
      <w:fldChar w:fldCharType="end"/>
    </w:r>
  </w:p>
  <w:p w:rsidR="00EB1D9E" w:rsidP="001B62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F4F0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9866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507A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2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6245"/>
    <w:pPr>
      <w:spacing w:before="360" w:after="60"/>
      <w:outlineLvl w:val="0"/>
    </w:pPr>
    <w:rPr>
      <w:sz w:val="32"/>
    </w:rPr>
  </w:style>
  <w:style w:type="paragraph" w:styleId="Heading2">
    <w:name w:val="heading 2"/>
    <w:basedOn w:val="HeadingBase"/>
    <w:next w:val="BodyText"/>
    <w:link w:val="Heading2Char"/>
    <w:qFormat/>
    <w:rsid w:val="001B6245"/>
    <w:pPr>
      <w:keepLines/>
      <w:spacing w:before="240" w:after="120"/>
      <w:outlineLvl w:val="1"/>
    </w:pPr>
    <w:rPr>
      <w:sz w:val="28"/>
      <w:szCs w:val="40"/>
    </w:rPr>
  </w:style>
  <w:style w:type="paragraph" w:styleId="Heading3">
    <w:name w:val="heading 3"/>
    <w:basedOn w:val="HeadingBase"/>
    <w:next w:val="BodyText"/>
    <w:link w:val="Heading3Char"/>
    <w:qFormat/>
    <w:rsid w:val="001B6245"/>
    <w:pPr>
      <w:spacing w:before="180" w:after="120"/>
      <w:outlineLvl w:val="2"/>
    </w:pPr>
    <w:rPr>
      <w:spacing w:val="-10"/>
      <w:kern w:val="32"/>
    </w:rPr>
  </w:style>
  <w:style w:type="paragraph" w:styleId="Heading4">
    <w:name w:val="heading 4"/>
    <w:basedOn w:val="HeadingBase"/>
    <w:next w:val="BodyText"/>
    <w:link w:val="Heading4Char"/>
    <w:qFormat/>
    <w:rsid w:val="001B6245"/>
    <w:pPr>
      <w:spacing w:before="160" w:after="120"/>
      <w:outlineLvl w:val="3"/>
    </w:pPr>
    <w:rPr>
      <w:sz w:val="22"/>
    </w:rPr>
  </w:style>
  <w:style w:type="paragraph" w:styleId="Heading5">
    <w:name w:val="heading 5"/>
    <w:basedOn w:val="HeadingBase"/>
    <w:next w:val="Normal"/>
    <w:link w:val="Heading5Char"/>
    <w:qFormat/>
    <w:rsid w:val="001B6245"/>
    <w:pPr>
      <w:spacing w:before="80"/>
      <w:outlineLvl w:val="4"/>
    </w:pPr>
    <w:rPr>
      <w:color w:val="918585"/>
      <w:sz w:val="20"/>
    </w:rPr>
  </w:style>
  <w:style w:type="paragraph" w:styleId="Heading6">
    <w:name w:val="heading 6"/>
    <w:basedOn w:val="HeadingBase"/>
    <w:next w:val="Normal"/>
    <w:link w:val="Heading6Char"/>
    <w:qFormat/>
    <w:rsid w:val="001B6245"/>
    <w:pPr>
      <w:spacing w:before="60"/>
      <w:outlineLvl w:val="5"/>
    </w:pPr>
    <w:rPr>
      <w:color w:val="918585"/>
      <w:sz w:val="20"/>
    </w:rPr>
  </w:style>
  <w:style w:type="paragraph" w:styleId="Heading7">
    <w:name w:val="heading 7"/>
    <w:basedOn w:val="Normal"/>
    <w:next w:val="Normal"/>
    <w:link w:val="Heading7Char"/>
    <w:qFormat/>
    <w:rsid w:val="001B6245"/>
    <w:pPr>
      <w:ind w:left="720"/>
      <w:outlineLvl w:val="6"/>
    </w:pPr>
    <w:rPr>
      <w:i/>
    </w:rPr>
  </w:style>
  <w:style w:type="paragraph" w:styleId="Heading8">
    <w:name w:val="heading 8"/>
    <w:basedOn w:val="Normal"/>
    <w:next w:val="Normal"/>
    <w:link w:val="Heading8Char"/>
    <w:qFormat/>
    <w:rsid w:val="001B6245"/>
    <w:pPr>
      <w:ind w:left="720"/>
      <w:outlineLvl w:val="7"/>
    </w:pPr>
    <w:rPr>
      <w:i/>
    </w:rPr>
  </w:style>
  <w:style w:type="paragraph" w:styleId="Heading9">
    <w:name w:val="heading 9"/>
    <w:basedOn w:val="Normal"/>
    <w:next w:val="Normal"/>
    <w:link w:val="Heading9Char"/>
    <w:qFormat/>
    <w:rsid w:val="001B6245"/>
    <w:pPr>
      <w:ind w:left="720"/>
      <w:outlineLvl w:val="8"/>
    </w:pPr>
    <w:rPr>
      <w:i/>
    </w:rPr>
  </w:style>
  <w:style w:type="character" w:default="1" w:styleId="DefaultParagraphFont">
    <w:name w:val="Default Paragraph Font"/>
    <w:uiPriority w:val="1"/>
    <w:unhideWhenUsed/>
    <w:rsid w:val="001B62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6245"/>
  </w:style>
  <w:style w:type="character" w:customStyle="1" w:styleId="Heading1Char">
    <w:name w:val="Heading 1 Char"/>
    <w:basedOn w:val="DefaultParagraphFont"/>
    <w:link w:val="Heading1"/>
    <w:rsid w:val="001B6245"/>
    <w:rPr>
      <w:rFonts w:ascii="Times New Roman" w:eastAsia="Times New Roman" w:hAnsi="Times New Roman" w:cs="Times New Roman"/>
      <w:b/>
      <w:sz w:val="32"/>
      <w:szCs w:val="20"/>
      <w:lang w:eastAsia="en-US"/>
    </w:rPr>
  </w:style>
  <w:style w:type="paragraph" w:styleId="BodyText">
    <w:name w:val="Body Text"/>
    <w:basedOn w:val="Normal"/>
    <w:link w:val="BodyTextChar"/>
    <w:rsid w:val="001B62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6245"/>
    <w:rPr>
      <w:rFonts w:ascii="Times New Roman" w:eastAsia="Times New Roman" w:hAnsi="Times New Roman" w:cs="Times New Roman"/>
      <w:sz w:val="24"/>
      <w:lang w:eastAsia="en-US"/>
    </w:rPr>
  </w:style>
  <w:style w:type="paragraph" w:styleId="ListBullet">
    <w:name w:val="List Bullet"/>
    <w:basedOn w:val="List"/>
    <w:rsid w:val="001B6245"/>
    <w:pPr>
      <w:numPr>
        <w:numId w:val="12"/>
      </w:numPr>
      <w:tabs>
        <w:tab w:val="clear" w:pos="340"/>
      </w:tabs>
      <w:spacing w:before="40" w:after="40"/>
    </w:pPr>
  </w:style>
  <w:style w:type="character" w:customStyle="1" w:styleId="SpecialBold">
    <w:name w:val="Special Bold"/>
    <w:basedOn w:val="DefaultParagraphFont"/>
    <w:rsid w:val="001B6245"/>
    <w:rPr>
      <w:b/>
      <w:spacing w:val="0"/>
    </w:rPr>
  </w:style>
  <w:style w:type="paragraph" w:styleId="ListBullet2">
    <w:name w:val="List Bullet 2"/>
    <w:basedOn w:val="List2"/>
    <w:rsid w:val="001B6245"/>
    <w:pPr>
      <w:numPr>
        <w:numId w:val="13"/>
      </w:numPr>
      <w:tabs>
        <w:tab w:val="clear" w:pos="680"/>
      </w:tabs>
    </w:pPr>
  </w:style>
  <w:style w:type="paragraph" w:customStyle="1" w:styleId="SuperHeading">
    <w:name w:val="SuperHeading"/>
    <w:basedOn w:val="Normal"/>
    <w:rsid w:val="001B6245"/>
    <w:pPr>
      <w:spacing w:before="240" w:after="120"/>
      <w:outlineLvl w:val="0"/>
    </w:pPr>
    <w:rPr>
      <w:rFonts w:ascii="Times New Roman" w:hAnsi="Times New Roman"/>
      <w:b/>
      <w:sz w:val="32"/>
    </w:rPr>
  </w:style>
  <w:style w:type="paragraph" w:customStyle="1" w:styleId="AllowPageBreak">
    <w:name w:val="AllowPageBreak"/>
    <w:rsid w:val="001B62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62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62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62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62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62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62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62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6245"/>
    <w:rPr>
      <w:rFonts w:ascii="Courier New" w:eastAsia="Times New Roman" w:hAnsi="Courier New" w:cs="Times New Roman"/>
      <w:i/>
      <w:szCs w:val="20"/>
      <w:lang w:eastAsia="en-US"/>
    </w:rPr>
  </w:style>
  <w:style w:type="paragraph" w:customStyle="1" w:styleId="HeadingBase">
    <w:name w:val="Heading Base"/>
    <w:rsid w:val="001B62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6245"/>
    <w:pPr>
      <w:tabs>
        <w:tab w:val="right" w:leader="dot" w:pos="9072"/>
      </w:tabs>
      <w:ind w:left="567"/>
    </w:pPr>
    <w:rPr>
      <w:szCs w:val="22"/>
    </w:rPr>
  </w:style>
  <w:style w:type="paragraph" w:customStyle="1" w:styleId="TOCBase">
    <w:name w:val="TOC Base"/>
    <w:rsid w:val="001B62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6245"/>
    <w:pPr>
      <w:tabs>
        <w:tab w:val="right" w:leader="dot" w:pos="9072"/>
      </w:tabs>
      <w:spacing w:before="40" w:after="40"/>
      <w:ind w:left="284"/>
    </w:pPr>
    <w:rPr>
      <w:rFonts w:ascii="Times New Roman" w:hAnsi="Times New Roman"/>
    </w:rPr>
  </w:style>
  <w:style w:type="paragraph" w:styleId="TOC1">
    <w:name w:val="toc 1"/>
    <w:basedOn w:val="TOCBase"/>
    <w:next w:val="Normal"/>
    <w:rsid w:val="001B62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62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6245"/>
    <w:rPr>
      <w:rFonts w:ascii="Times New Roman" w:eastAsia="Times New Roman" w:hAnsi="Times New Roman" w:cs="Times New Roman"/>
      <w:sz w:val="16"/>
      <w:lang w:eastAsia="en-US"/>
    </w:rPr>
  </w:style>
  <w:style w:type="paragraph" w:styleId="Title">
    <w:name w:val="Title"/>
    <w:basedOn w:val="HeadingBase"/>
    <w:link w:val="TitleChar"/>
    <w:qFormat/>
    <w:rsid w:val="001B6245"/>
    <w:pPr>
      <w:spacing w:before="5040"/>
      <w:jc w:val="center"/>
    </w:pPr>
    <w:rPr>
      <w:sz w:val="48"/>
      <w:szCs w:val="72"/>
      <w:lang w:val="en-US"/>
    </w:rPr>
  </w:style>
  <w:style w:type="character" w:customStyle="1" w:styleId="TitleChar">
    <w:name w:val="Title Char"/>
    <w:basedOn w:val="DefaultParagraphFont"/>
    <w:link w:val="Title"/>
    <w:rsid w:val="001B62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6245"/>
    <w:pPr>
      <w:tabs>
        <w:tab w:val="left" w:pos="3600"/>
        <w:tab w:val="left" w:pos="3958"/>
      </w:tabs>
    </w:pPr>
  </w:style>
  <w:style w:type="paragraph" w:styleId="List">
    <w:name w:val="List"/>
    <w:basedOn w:val="BodyText"/>
    <w:next w:val="BodyText"/>
    <w:rsid w:val="001B6245"/>
    <w:pPr>
      <w:tabs>
        <w:tab w:val="left" w:pos="340"/>
      </w:tabs>
      <w:spacing w:before="60" w:after="60"/>
      <w:ind w:left="340" w:hanging="340"/>
    </w:pPr>
  </w:style>
  <w:style w:type="paragraph" w:customStyle="1" w:styleId="Note">
    <w:name w:val="Note"/>
    <w:basedOn w:val="BodyText"/>
    <w:rsid w:val="001B62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6245"/>
    <w:pPr>
      <w:framePr w:wrap="auto" w:hAnchor="text" w:y="6049"/>
    </w:pPr>
    <w:rPr>
      <w:color w:val="000000"/>
      <w:sz w:val="40"/>
    </w:rPr>
  </w:style>
  <w:style w:type="paragraph" w:customStyle="1" w:styleId="TOCTitle">
    <w:name w:val="TOCTitle"/>
    <w:basedOn w:val="Heading1"/>
    <w:rsid w:val="001B6245"/>
    <w:pPr>
      <w:spacing w:after="240"/>
      <w:jc w:val="center"/>
      <w:outlineLvl w:val="9"/>
    </w:pPr>
    <w:rPr>
      <w:caps/>
    </w:rPr>
  </w:style>
  <w:style w:type="paragraph" w:customStyle="1" w:styleId="Version">
    <w:name w:val="Version"/>
    <w:rsid w:val="001B62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6245"/>
    <w:pPr>
      <w:keepNext w:val="0"/>
      <w:tabs>
        <w:tab w:val="right" w:pos="4176"/>
      </w:tabs>
      <w:ind w:left="198" w:hanging="198"/>
    </w:pPr>
    <w:rPr>
      <w:rFonts w:ascii="Garamond" w:hAnsi="Garamond"/>
    </w:rPr>
  </w:style>
  <w:style w:type="paragraph" w:styleId="IndexHeading">
    <w:name w:val="index heading"/>
    <w:basedOn w:val="Normal"/>
    <w:next w:val="Index1"/>
    <w:semiHidden/>
    <w:rsid w:val="001B6245"/>
    <w:pPr>
      <w:spacing w:before="120" w:after="120"/>
    </w:pPr>
    <w:rPr>
      <w:rFonts w:ascii="Arial" w:hAnsi="Arial"/>
      <w:b/>
      <w:color w:val="918585"/>
      <w:sz w:val="24"/>
    </w:rPr>
  </w:style>
  <w:style w:type="paragraph" w:styleId="Header">
    <w:name w:val="header"/>
    <w:basedOn w:val="Normal"/>
    <w:link w:val="HeaderChar"/>
    <w:rsid w:val="001B62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6245"/>
    <w:rPr>
      <w:rFonts w:ascii="Times New Roman" w:eastAsia="Times New Roman" w:hAnsi="Times New Roman" w:cs="Times New Roman"/>
      <w:sz w:val="16"/>
      <w:szCs w:val="20"/>
      <w:lang w:val="en-GB" w:eastAsia="en-US"/>
    </w:rPr>
  </w:style>
  <w:style w:type="paragraph" w:customStyle="1" w:styleId="Chapter">
    <w:name w:val="Chapter"/>
    <w:basedOn w:val="Normal"/>
    <w:rsid w:val="001B6245"/>
    <w:pPr>
      <w:spacing w:before="240"/>
    </w:pPr>
    <w:rPr>
      <w:rFonts w:ascii="Times New Roman" w:hAnsi="Times New Roman"/>
      <w:smallCaps/>
      <w:spacing w:val="80"/>
      <w:sz w:val="28"/>
    </w:rPr>
  </w:style>
  <w:style w:type="paragraph" w:customStyle="1" w:styleId="InChapter">
    <w:name w:val="InChapter"/>
    <w:basedOn w:val="Heading3"/>
    <w:rsid w:val="001B6245"/>
    <w:pPr>
      <w:spacing w:after="240"/>
      <w:outlineLvl w:val="9"/>
    </w:pPr>
    <w:rPr>
      <w:noProof/>
    </w:rPr>
  </w:style>
  <w:style w:type="paragraph" w:styleId="Index2">
    <w:name w:val="index 2"/>
    <w:basedOn w:val="Normal"/>
    <w:next w:val="Normal"/>
    <w:semiHidden/>
    <w:rsid w:val="001B6245"/>
    <w:pPr>
      <w:tabs>
        <w:tab w:val="right" w:pos="4176"/>
      </w:tabs>
      <w:ind w:left="568" w:hanging="284"/>
    </w:pPr>
    <w:rPr>
      <w:rFonts w:ascii="Garamond" w:hAnsi="Garamond"/>
    </w:rPr>
  </w:style>
  <w:style w:type="paragraph" w:customStyle="1" w:styleId="Byline">
    <w:name w:val="Byline"/>
    <w:rsid w:val="001B62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6245"/>
    <w:pPr>
      <w:tabs>
        <w:tab w:val="clear" w:pos="3600"/>
        <w:tab w:val="clear" w:pos="3958"/>
      </w:tabs>
      <w:jc w:val="right"/>
    </w:pPr>
  </w:style>
  <w:style w:type="character" w:styleId="Emphasis">
    <w:name w:val="Emphasis"/>
    <w:basedOn w:val="DefaultParagraphFont"/>
    <w:qFormat/>
    <w:rsid w:val="001B6245"/>
    <w:rPr>
      <w:i/>
    </w:rPr>
  </w:style>
  <w:style w:type="paragraph" w:styleId="Caption">
    <w:name w:val="caption"/>
    <w:basedOn w:val="BodyText"/>
    <w:next w:val="Normal"/>
    <w:qFormat/>
    <w:rsid w:val="001B6245"/>
    <w:pPr>
      <w:framePr w:w="2268" w:hSpace="181" w:vSpace="181" w:wrap="around" w:vAnchor="text" w:hAnchor="page" w:x="1135" w:y="285" w:anchorLock="1"/>
    </w:pPr>
    <w:rPr>
      <w:i/>
    </w:rPr>
  </w:style>
  <w:style w:type="paragraph" w:customStyle="1" w:styleId="MiniTOCTitle">
    <w:name w:val="MiniTOCTitle"/>
    <w:basedOn w:val="Heading4"/>
    <w:rsid w:val="001B6245"/>
    <w:pPr>
      <w:spacing w:before="240"/>
      <w:outlineLvl w:val="9"/>
    </w:pPr>
    <w:rPr>
      <w:noProof/>
      <w:sz w:val="24"/>
    </w:rPr>
  </w:style>
  <w:style w:type="paragraph" w:customStyle="1" w:styleId="MiniTOCItem">
    <w:name w:val="MiniTOCItem"/>
    <w:basedOn w:val="ListBullet"/>
    <w:rsid w:val="001B6245"/>
    <w:pPr>
      <w:numPr>
        <w:numId w:val="0"/>
      </w:numPr>
      <w:tabs>
        <w:tab w:val="right" w:leader="dot" w:pos="6521"/>
      </w:tabs>
      <w:spacing w:before="0" w:after="0"/>
    </w:pPr>
  </w:style>
  <w:style w:type="paragraph" w:customStyle="1" w:styleId="TOFTitle">
    <w:name w:val="TOFTitle"/>
    <w:basedOn w:val="TOCTitle"/>
    <w:rsid w:val="001B6245"/>
  </w:style>
  <w:style w:type="paragraph" w:styleId="TableofFigures">
    <w:name w:val="table of figures"/>
    <w:basedOn w:val="Normal"/>
    <w:next w:val="Normal"/>
    <w:semiHidden/>
    <w:rsid w:val="001B6245"/>
    <w:pPr>
      <w:tabs>
        <w:tab w:val="right" w:leader="dot" w:pos="9072"/>
      </w:tabs>
      <w:ind w:left="970" w:hanging="403"/>
    </w:pPr>
    <w:rPr>
      <w:rFonts w:ascii="Times New Roman" w:hAnsi="Times New Roman"/>
      <w:b/>
    </w:rPr>
  </w:style>
  <w:style w:type="paragraph" w:styleId="ListNumber">
    <w:name w:val="List Number"/>
    <w:basedOn w:val="List"/>
    <w:rsid w:val="001B6245"/>
    <w:pPr>
      <w:numPr>
        <w:numId w:val="15"/>
      </w:numPr>
      <w:tabs>
        <w:tab w:val="clear" w:pos="340"/>
      </w:tabs>
    </w:pPr>
  </w:style>
  <w:style w:type="character" w:customStyle="1" w:styleId="WingdingSymbols">
    <w:name w:val="Wingding Symbols"/>
    <w:rsid w:val="001B6245"/>
    <w:rPr>
      <w:rFonts w:ascii="Wingdings" w:hAnsi="Wingdings"/>
    </w:rPr>
  </w:style>
  <w:style w:type="paragraph" w:customStyle="1" w:styleId="TableHeading">
    <w:name w:val="Table Heading"/>
    <w:basedOn w:val="HeadingBase"/>
    <w:rsid w:val="001B6245"/>
    <w:pPr>
      <w:keepLines/>
      <w:pBdr>
        <w:bottom w:val="single" w:sz="6" w:space="1" w:color="918585"/>
      </w:pBdr>
      <w:spacing w:before="240"/>
    </w:pPr>
  </w:style>
  <w:style w:type="character" w:customStyle="1" w:styleId="HotSpot">
    <w:name w:val="HotSpot"/>
    <w:rsid w:val="001B6245"/>
    <w:rPr>
      <w:color w:val="0033CC"/>
      <w:u w:val="none"/>
    </w:rPr>
  </w:style>
  <w:style w:type="paragraph" w:customStyle="1" w:styleId="BodyTextRight">
    <w:name w:val="Body Text Right"/>
    <w:basedOn w:val="BodyText"/>
    <w:rsid w:val="001B6245"/>
    <w:pPr>
      <w:spacing w:before="0" w:after="0"/>
      <w:jc w:val="right"/>
    </w:pPr>
  </w:style>
  <w:style w:type="paragraph" w:styleId="Index3">
    <w:name w:val="index 3"/>
    <w:basedOn w:val="ListNumber2"/>
    <w:next w:val="Normal"/>
    <w:semiHidden/>
    <w:rsid w:val="001B6245"/>
    <w:pPr>
      <w:numPr>
        <w:numId w:val="0"/>
      </w:numPr>
      <w:tabs>
        <w:tab w:val="right" w:leader="dot" w:pos="4176"/>
      </w:tabs>
    </w:pPr>
  </w:style>
  <w:style w:type="paragraph" w:styleId="ListNumber2">
    <w:name w:val="List Number 2"/>
    <w:basedOn w:val="List2"/>
    <w:rsid w:val="001B6245"/>
    <w:pPr>
      <w:numPr>
        <w:numId w:val="10"/>
      </w:numPr>
      <w:tabs>
        <w:tab w:val="clear" w:pos="1060"/>
      </w:tabs>
    </w:pPr>
  </w:style>
  <w:style w:type="paragraph" w:customStyle="1" w:styleId="MarginNote">
    <w:name w:val="Margin Note"/>
    <w:basedOn w:val="BodyText"/>
    <w:rsid w:val="001B62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62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62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6245"/>
    <w:rPr>
      <w:sz w:val="32"/>
    </w:rPr>
  </w:style>
  <w:style w:type="paragraph" w:customStyle="1" w:styleId="HeadingProcedure">
    <w:name w:val="Heading Procedure"/>
    <w:basedOn w:val="HeadingBase"/>
    <w:next w:val="Normal"/>
    <w:rsid w:val="001B6245"/>
    <w:pPr>
      <w:tabs>
        <w:tab w:val="left" w:pos="0"/>
      </w:tabs>
      <w:spacing w:before="120" w:after="60"/>
    </w:pPr>
    <w:rPr>
      <w:i/>
      <w:color w:val="918585"/>
      <w:sz w:val="22"/>
    </w:rPr>
  </w:style>
  <w:style w:type="paragraph" w:customStyle="1" w:styleId="TableBodyText">
    <w:name w:val="Table Body Text"/>
    <w:basedOn w:val="BodyText"/>
    <w:rsid w:val="001B6245"/>
    <w:pPr>
      <w:spacing w:before="60" w:after="60"/>
    </w:pPr>
  </w:style>
  <w:style w:type="paragraph" w:styleId="ListContinue">
    <w:name w:val="List Continue"/>
    <w:basedOn w:val="List"/>
    <w:rsid w:val="001B6245"/>
    <w:pPr>
      <w:ind w:firstLine="0"/>
    </w:pPr>
  </w:style>
  <w:style w:type="paragraph" w:customStyle="1" w:styleId="ListNote">
    <w:name w:val="List Note"/>
    <w:basedOn w:val="List"/>
    <w:rsid w:val="001B6245"/>
    <w:pPr>
      <w:pBdr>
        <w:top w:val="single" w:sz="6" w:space="2" w:color="918585"/>
        <w:bottom w:val="single" w:sz="6" w:space="2" w:color="918585"/>
      </w:pBdr>
      <w:tabs>
        <w:tab w:val="left" w:pos="1021"/>
      </w:tabs>
      <w:ind w:firstLine="0"/>
    </w:pPr>
  </w:style>
  <w:style w:type="paragraph" w:customStyle="1" w:styleId="Warning">
    <w:name w:val="Warning"/>
    <w:basedOn w:val="BodyText"/>
    <w:rsid w:val="001B6245"/>
    <w:pPr>
      <w:shd w:val="clear" w:color="auto" w:fill="D9D9D9"/>
      <w:tabs>
        <w:tab w:val="left" w:pos="992"/>
      </w:tabs>
      <w:ind w:left="119" w:right="119"/>
    </w:pPr>
    <w:rPr>
      <w:sz w:val="20"/>
    </w:rPr>
  </w:style>
  <w:style w:type="paragraph" w:customStyle="1" w:styleId="MarginIcons">
    <w:name w:val="Margin Icons"/>
    <w:basedOn w:val="BodyText"/>
    <w:rsid w:val="001B62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6245"/>
    <w:rPr>
      <w:rFonts w:ascii="Courier New" w:hAnsi="Courier New"/>
    </w:rPr>
  </w:style>
  <w:style w:type="paragraph" w:customStyle="1" w:styleId="NoteBullet">
    <w:name w:val="Note Bullet"/>
    <w:basedOn w:val="Note"/>
    <w:rsid w:val="001B6245"/>
    <w:pPr>
      <w:tabs>
        <w:tab w:val="clear" w:pos="680"/>
      </w:tabs>
      <w:spacing w:before="60" w:after="60"/>
    </w:pPr>
  </w:style>
  <w:style w:type="paragraph" w:customStyle="1" w:styleId="SubHeading2">
    <w:name w:val="SubHeading2"/>
    <w:basedOn w:val="HeadingBase"/>
    <w:rsid w:val="001B6245"/>
    <w:pPr>
      <w:spacing w:before="240" w:after="60"/>
    </w:pPr>
    <w:rPr>
      <w:sz w:val="20"/>
    </w:rPr>
  </w:style>
  <w:style w:type="paragraph" w:customStyle="1" w:styleId="SubHeading1">
    <w:name w:val="SubHeading1"/>
    <w:basedOn w:val="HeadingBase"/>
    <w:rsid w:val="001B6245"/>
    <w:pPr>
      <w:spacing w:before="240" w:after="60"/>
    </w:pPr>
    <w:rPr>
      <w:color w:val="918585"/>
      <w:sz w:val="22"/>
    </w:rPr>
  </w:style>
  <w:style w:type="paragraph" w:customStyle="1" w:styleId="SideHeading">
    <w:name w:val="Side Heading"/>
    <w:basedOn w:val="HeadingBase"/>
    <w:rsid w:val="001B62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6245"/>
    <w:pPr>
      <w:tabs>
        <w:tab w:val="num" w:pos="360"/>
      </w:tabs>
    </w:pPr>
  </w:style>
  <w:style w:type="paragraph" w:styleId="PlainText">
    <w:name w:val="Plain Text"/>
    <w:basedOn w:val="Normal"/>
    <w:link w:val="PlainTextChar"/>
    <w:rsid w:val="001B6245"/>
    <w:rPr>
      <w:sz w:val="20"/>
    </w:rPr>
  </w:style>
  <w:style w:type="character" w:customStyle="1" w:styleId="PlainTextChar">
    <w:name w:val="Plain Text Char"/>
    <w:basedOn w:val="DefaultParagraphFont"/>
    <w:link w:val="PlainText"/>
    <w:rsid w:val="001B6245"/>
    <w:rPr>
      <w:rFonts w:ascii="Courier New" w:eastAsia="Times New Roman" w:hAnsi="Courier New" w:cs="Times New Roman"/>
      <w:sz w:val="20"/>
      <w:szCs w:val="20"/>
      <w:lang w:eastAsia="en-US"/>
    </w:rPr>
  </w:style>
  <w:style w:type="character" w:customStyle="1" w:styleId="MenuOption">
    <w:name w:val="Menu Option"/>
    <w:basedOn w:val="DefaultParagraphFont"/>
    <w:rsid w:val="001B6245"/>
    <w:rPr>
      <w:b/>
      <w:smallCaps/>
    </w:rPr>
  </w:style>
  <w:style w:type="paragraph" w:customStyle="1" w:styleId="TableListNumber">
    <w:name w:val="Table List Number"/>
    <w:basedOn w:val="ListNumber"/>
    <w:rsid w:val="001B6245"/>
    <w:pPr>
      <w:numPr>
        <w:numId w:val="0"/>
      </w:numPr>
    </w:pPr>
  </w:style>
  <w:style w:type="paragraph" w:styleId="TOC4">
    <w:name w:val="toc 4"/>
    <w:basedOn w:val="TOCBase"/>
    <w:next w:val="Normal"/>
    <w:semiHidden/>
    <w:rsid w:val="001B6245"/>
    <w:pPr>
      <w:tabs>
        <w:tab w:val="right" w:leader="dot" w:pos="9071"/>
      </w:tabs>
      <w:ind w:left="1701"/>
    </w:pPr>
  </w:style>
  <w:style w:type="paragraph" w:customStyle="1" w:styleId="ListAlpha">
    <w:name w:val="List Alpha"/>
    <w:basedOn w:val="List"/>
    <w:rsid w:val="001B6245"/>
    <w:pPr>
      <w:numPr>
        <w:numId w:val="9"/>
      </w:numPr>
    </w:pPr>
  </w:style>
  <w:style w:type="paragraph" w:customStyle="1" w:styleId="ListAlpha2">
    <w:name w:val="List Alpha 2"/>
    <w:basedOn w:val="List2"/>
    <w:rsid w:val="001B6245"/>
    <w:pPr>
      <w:numPr>
        <w:numId w:val="8"/>
      </w:numPr>
    </w:pPr>
  </w:style>
  <w:style w:type="paragraph" w:styleId="List2">
    <w:name w:val="List 2"/>
    <w:basedOn w:val="BodyText"/>
    <w:rsid w:val="001B6245"/>
    <w:pPr>
      <w:tabs>
        <w:tab w:val="left" w:pos="680"/>
      </w:tabs>
      <w:spacing w:before="60" w:after="60"/>
      <w:ind w:left="680" w:hanging="340"/>
    </w:pPr>
  </w:style>
  <w:style w:type="paragraph" w:styleId="List3">
    <w:name w:val="List 3"/>
    <w:basedOn w:val="BodyText"/>
    <w:rsid w:val="001B6245"/>
    <w:pPr>
      <w:tabs>
        <w:tab w:val="left" w:pos="1021"/>
      </w:tabs>
      <w:spacing w:before="60" w:after="60"/>
      <w:ind w:left="1020" w:hanging="340"/>
    </w:pPr>
  </w:style>
  <w:style w:type="paragraph" w:styleId="List4">
    <w:name w:val="List 4"/>
    <w:basedOn w:val="BodyText"/>
    <w:rsid w:val="001B6245"/>
    <w:pPr>
      <w:tabs>
        <w:tab w:val="left" w:pos="1361"/>
      </w:tabs>
      <w:spacing w:before="60" w:after="60"/>
      <w:ind w:left="1361" w:hanging="340"/>
    </w:pPr>
  </w:style>
  <w:style w:type="paragraph" w:styleId="List5">
    <w:name w:val="List 5"/>
    <w:basedOn w:val="BodyText"/>
    <w:rsid w:val="001B6245"/>
    <w:pPr>
      <w:tabs>
        <w:tab w:val="left" w:pos="1701"/>
      </w:tabs>
      <w:spacing w:before="60" w:after="60"/>
      <w:ind w:left="1701" w:hanging="340"/>
    </w:pPr>
  </w:style>
  <w:style w:type="paragraph" w:styleId="ListBullet3">
    <w:name w:val="List Bullet 3"/>
    <w:basedOn w:val="List3"/>
    <w:rsid w:val="001B6245"/>
    <w:pPr>
      <w:numPr>
        <w:numId w:val="14"/>
      </w:numPr>
      <w:tabs>
        <w:tab w:val="clear" w:pos="1021"/>
      </w:tabs>
      <w:ind w:left="1037" w:hanging="357"/>
    </w:pPr>
  </w:style>
  <w:style w:type="paragraph" w:styleId="ListBullet4">
    <w:name w:val="List Bullet 4"/>
    <w:basedOn w:val="List4"/>
    <w:rsid w:val="001B6245"/>
    <w:pPr>
      <w:numPr>
        <w:numId w:val="3"/>
      </w:numPr>
      <w:tabs>
        <w:tab w:val="clear" w:pos="1361"/>
      </w:tabs>
    </w:pPr>
  </w:style>
  <w:style w:type="paragraph" w:styleId="ListBullet5">
    <w:name w:val="List Bullet 5"/>
    <w:basedOn w:val="List5"/>
    <w:rsid w:val="001B6245"/>
    <w:pPr>
      <w:numPr>
        <w:numId w:val="4"/>
      </w:numPr>
    </w:pPr>
  </w:style>
  <w:style w:type="paragraph" w:styleId="ListContinue2">
    <w:name w:val="List Continue 2"/>
    <w:basedOn w:val="List2"/>
    <w:rsid w:val="001B6245"/>
    <w:pPr>
      <w:ind w:firstLine="0"/>
    </w:pPr>
  </w:style>
  <w:style w:type="paragraph" w:styleId="ListContinue3">
    <w:name w:val="List Continue 3"/>
    <w:basedOn w:val="List3"/>
    <w:rsid w:val="001B6245"/>
    <w:pPr>
      <w:ind w:left="1021" w:firstLine="0"/>
    </w:pPr>
  </w:style>
  <w:style w:type="paragraph" w:styleId="ListContinue4">
    <w:name w:val="List Continue 4"/>
    <w:basedOn w:val="List4"/>
    <w:rsid w:val="001B6245"/>
    <w:pPr>
      <w:ind w:firstLine="0"/>
    </w:pPr>
  </w:style>
  <w:style w:type="paragraph" w:styleId="ListContinue5">
    <w:name w:val="List Continue 5"/>
    <w:basedOn w:val="List5"/>
    <w:rsid w:val="001B6245"/>
    <w:pPr>
      <w:ind w:firstLine="0"/>
    </w:pPr>
  </w:style>
  <w:style w:type="paragraph" w:styleId="ListNumber3">
    <w:name w:val="List Number 3"/>
    <w:basedOn w:val="List3"/>
    <w:rsid w:val="001B6245"/>
    <w:pPr>
      <w:numPr>
        <w:numId w:val="5"/>
      </w:numPr>
    </w:pPr>
  </w:style>
  <w:style w:type="paragraph" w:styleId="ListNumber4">
    <w:name w:val="List Number 4"/>
    <w:basedOn w:val="List4"/>
    <w:rsid w:val="001B6245"/>
    <w:pPr>
      <w:numPr>
        <w:numId w:val="6"/>
      </w:numPr>
    </w:pPr>
  </w:style>
  <w:style w:type="paragraph" w:styleId="ListNumber5">
    <w:name w:val="List Number 5"/>
    <w:basedOn w:val="List5"/>
    <w:rsid w:val="001B6245"/>
    <w:pPr>
      <w:numPr>
        <w:numId w:val="7"/>
      </w:numPr>
    </w:pPr>
  </w:style>
  <w:style w:type="paragraph" w:styleId="BlockText">
    <w:name w:val="Block Text"/>
    <w:basedOn w:val="Normal"/>
    <w:rsid w:val="001B6245"/>
    <w:pPr>
      <w:spacing w:after="120"/>
      <w:ind w:left="1440" w:right="1440"/>
    </w:pPr>
  </w:style>
  <w:style w:type="character" w:customStyle="1" w:styleId="Subscript">
    <w:name w:val="Subscript"/>
    <w:basedOn w:val="DefaultParagraphFont"/>
    <w:rsid w:val="001B6245"/>
    <w:rPr>
      <w:sz w:val="16"/>
      <w:vertAlign w:val="subscript"/>
    </w:rPr>
  </w:style>
  <w:style w:type="character" w:customStyle="1" w:styleId="Superscript">
    <w:name w:val="Superscript"/>
    <w:basedOn w:val="DefaultParagraphFont"/>
    <w:rsid w:val="001B6245"/>
    <w:rPr>
      <w:sz w:val="16"/>
      <w:vertAlign w:val="superscript"/>
    </w:rPr>
  </w:style>
  <w:style w:type="character" w:customStyle="1" w:styleId="Symbols">
    <w:name w:val="Symbols"/>
    <w:basedOn w:val="DefaultParagraphFont"/>
    <w:rsid w:val="001B6245"/>
    <w:rPr>
      <w:rFonts w:ascii="Symbol" w:hAnsi="Symbol"/>
    </w:rPr>
  </w:style>
  <w:style w:type="character" w:customStyle="1" w:styleId="MenuOptions">
    <w:name w:val="Menu Options"/>
    <w:basedOn w:val="DefaultParagraphFont"/>
    <w:rsid w:val="001B6245"/>
    <w:rPr>
      <w:rFonts w:ascii="Arial Narrow" w:hAnsi="Arial Narrow"/>
      <w:smallCaps/>
    </w:rPr>
  </w:style>
  <w:style w:type="character" w:customStyle="1" w:styleId="Buttons">
    <w:name w:val="Buttons"/>
    <w:basedOn w:val="DefaultParagraphFont"/>
    <w:rsid w:val="001B6245"/>
    <w:rPr>
      <w:b/>
    </w:rPr>
  </w:style>
  <w:style w:type="character" w:customStyle="1" w:styleId="Underlined">
    <w:name w:val="Underlined"/>
    <w:basedOn w:val="DefaultParagraphFont"/>
    <w:rsid w:val="001B6245"/>
    <w:rPr>
      <w:u w:val="single"/>
    </w:rPr>
  </w:style>
  <w:style w:type="paragraph" w:customStyle="1" w:styleId="TableBodyTextRight">
    <w:name w:val="Table Body Text Right"/>
    <w:basedOn w:val="TableBodyText"/>
    <w:rsid w:val="001B6245"/>
    <w:pPr>
      <w:widowControl w:val="0"/>
      <w:autoSpaceDE w:val="0"/>
      <w:autoSpaceDN w:val="0"/>
      <w:adjustRightInd w:val="0"/>
      <w:jc w:val="right"/>
    </w:pPr>
    <w:rPr>
      <w:rFonts w:cs="Arial"/>
      <w:szCs w:val="18"/>
    </w:rPr>
  </w:style>
  <w:style w:type="paragraph" w:customStyle="1" w:styleId="CopyrightText">
    <w:name w:val="Copyright Text"/>
    <w:basedOn w:val="BodyText"/>
    <w:rsid w:val="001B6245"/>
    <w:rPr>
      <w:sz w:val="18"/>
    </w:rPr>
  </w:style>
  <w:style w:type="paragraph" w:customStyle="1" w:styleId="BodySmallRight">
    <w:name w:val="Body Small Right"/>
    <w:basedOn w:val="BodyTextRight"/>
    <w:rsid w:val="001B6245"/>
    <w:rPr>
      <w:sz w:val="18"/>
      <w:szCs w:val="18"/>
    </w:rPr>
  </w:style>
  <w:style w:type="paragraph" w:customStyle="1" w:styleId="MarginEdition">
    <w:name w:val="Margin Edition"/>
    <w:basedOn w:val="MarginNote"/>
    <w:rsid w:val="001B6245"/>
    <w:pPr>
      <w:spacing w:before="0" w:after="0"/>
    </w:pPr>
    <w:rPr>
      <w:rFonts w:ascii="Times New Roman" w:hAnsi="Times New Roman"/>
      <w:color w:val="999999"/>
    </w:rPr>
  </w:style>
  <w:style w:type="paragraph" w:customStyle="1" w:styleId="Spacer">
    <w:name w:val="Spacer"/>
    <w:basedOn w:val="Normal"/>
    <w:rsid w:val="001B6245"/>
    <w:rPr>
      <w:sz w:val="2"/>
      <w:szCs w:val="2"/>
    </w:rPr>
  </w:style>
  <w:style w:type="character" w:customStyle="1" w:styleId="Small">
    <w:name w:val="Small"/>
    <w:basedOn w:val="DefaultParagraphFont"/>
    <w:rsid w:val="001B6245"/>
    <w:rPr>
      <w:sz w:val="16"/>
    </w:rPr>
  </w:style>
  <w:style w:type="paragraph" w:customStyle="1" w:styleId="WideTable">
    <w:name w:val="Wide Table"/>
    <w:basedOn w:val="Normal"/>
    <w:rsid w:val="001B6245"/>
    <w:pPr>
      <w:ind w:left="-1418"/>
    </w:pPr>
    <w:rPr>
      <w:sz w:val="2"/>
      <w:szCs w:val="2"/>
    </w:rPr>
  </w:style>
  <w:style w:type="character" w:styleId="PageNumber">
    <w:name w:val="page number"/>
    <w:basedOn w:val="DefaultParagraphFont"/>
    <w:rsid w:val="001B6245"/>
  </w:style>
  <w:style w:type="paragraph" w:styleId="Quote">
    <w:name w:val="Quote"/>
    <w:basedOn w:val="Heading1"/>
    <w:link w:val="QuoteChar"/>
    <w:qFormat/>
    <w:rsid w:val="001B6245"/>
    <w:rPr>
      <w:b w:val="0"/>
      <w:sz w:val="72"/>
      <w:szCs w:val="72"/>
      <w:lang w:val="en-NZ"/>
    </w:rPr>
  </w:style>
  <w:style w:type="character" w:customStyle="1" w:styleId="QuoteChar">
    <w:name w:val="Quote Char"/>
    <w:basedOn w:val="DefaultParagraphFont"/>
    <w:link w:val="Quote"/>
    <w:rsid w:val="001B62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6245"/>
    <w:pPr>
      <w:pageBreakBefore/>
    </w:pPr>
  </w:style>
  <w:style w:type="paragraph" w:customStyle="1" w:styleId="Border">
    <w:name w:val="Border"/>
    <w:basedOn w:val="Normal"/>
    <w:qFormat/>
    <w:rsid w:val="001B62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6245"/>
    <w:rPr>
      <w:b/>
      <w:bCs/>
      <w:i/>
      <w:iCs/>
      <w:color w:val="auto"/>
    </w:rPr>
  </w:style>
  <w:style w:type="paragraph" w:styleId="IntenseQuote">
    <w:name w:val="Intense Quote"/>
    <w:basedOn w:val="Normal"/>
    <w:next w:val="Normal"/>
    <w:link w:val="IntenseQuoteChar"/>
    <w:uiPriority w:val="30"/>
    <w:qFormat/>
    <w:rsid w:val="001B62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62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6245"/>
    <w:rPr>
      <w:smallCaps/>
      <w:color w:val="auto"/>
      <w:u w:val="single"/>
    </w:rPr>
  </w:style>
  <w:style w:type="character" w:styleId="IntenseReference">
    <w:name w:val="Intense Reference"/>
    <w:basedOn w:val="DefaultParagraphFont"/>
    <w:uiPriority w:val="32"/>
    <w:qFormat/>
    <w:rsid w:val="001B6245"/>
    <w:rPr>
      <w:b/>
      <w:bCs/>
      <w:smallCaps/>
      <w:color w:val="auto"/>
      <w:spacing w:val="5"/>
      <w:u w:val="single"/>
    </w:rPr>
  </w:style>
  <w:style w:type="paragraph" w:customStyle="1" w:styleId="2ColumnHeading">
    <w:name w:val="2Column Heading"/>
    <w:basedOn w:val="BodyText"/>
    <w:qFormat/>
    <w:rsid w:val="001B6245"/>
    <w:pPr>
      <w:spacing w:after="60"/>
      <w:ind w:left="-2268"/>
    </w:pPr>
    <w:rPr>
      <w:b/>
    </w:rPr>
  </w:style>
  <w:style w:type="paragraph" w:customStyle="1" w:styleId="Heading1TOC">
    <w:name w:val="Heading1 TOC"/>
    <w:basedOn w:val="Normal"/>
    <w:qFormat/>
    <w:rsid w:val="001B6245"/>
    <w:pPr>
      <w:spacing w:before="240" w:after="120"/>
    </w:pPr>
    <w:rPr>
      <w:rFonts w:ascii="Times New Roman" w:hAnsi="Times New Roman"/>
      <w:b/>
      <w:sz w:val="32"/>
    </w:rPr>
  </w:style>
  <w:style w:type="paragraph" w:customStyle="1" w:styleId="Heading2TOC">
    <w:name w:val="Heading2 TOC"/>
    <w:basedOn w:val="Normal"/>
    <w:qFormat/>
    <w:rsid w:val="001B6245"/>
    <w:pPr>
      <w:spacing w:before="240" w:after="60"/>
    </w:pPr>
    <w:rPr>
      <w:rFonts w:ascii="Times New Roman" w:hAnsi="Times New Roman"/>
      <w:b/>
      <w:sz w:val="28"/>
    </w:rPr>
  </w:style>
  <w:style w:type="character" w:customStyle="1" w:styleId="Underline">
    <w:name w:val="Underline"/>
    <w:basedOn w:val="DefaultParagraphFont"/>
    <w:qFormat/>
    <w:rsid w:val="001B6245"/>
    <w:rPr>
      <w:u w:val="single"/>
    </w:rPr>
  </w:style>
  <w:style w:type="character" w:customStyle="1" w:styleId="BoldandItalics">
    <w:name w:val="Bold and Italics"/>
    <w:qFormat/>
    <w:rsid w:val="001B6245"/>
    <w:rPr>
      <w:b/>
      <w:i/>
      <w:u w:val="none"/>
    </w:rPr>
  </w:style>
  <w:style w:type="paragraph" w:styleId="BalloonText">
    <w:name w:val="Balloon Text"/>
    <w:basedOn w:val="Normal"/>
    <w:link w:val="BalloonTextChar"/>
    <w:rsid w:val="001B6245"/>
    <w:rPr>
      <w:rFonts w:ascii="Tahoma" w:hAnsi="Tahoma" w:cs="Tahoma"/>
      <w:sz w:val="16"/>
      <w:szCs w:val="16"/>
    </w:rPr>
  </w:style>
  <w:style w:type="character" w:customStyle="1" w:styleId="BalloonTextChar">
    <w:name w:val="Balloon Text Char"/>
    <w:basedOn w:val="DefaultParagraphFont"/>
    <w:link w:val="BalloonText"/>
    <w:rsid w:val="001B62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62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62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6245"/>
    <w:rPr>
      <w:b/>
      <w:color w:val="660033"/>
      <w:spacing w:val="0"/>
    </w:rPr>
  </w:style>
  <w:style w:type="paragraph" w:customStyle="1" w:styleId="Nameditemlist">
    <w:name w:val="Named item list"/>
    <w:basedOn w:val="BodyText"/>
    <w:qFormat/>
    <w:rsid w:val="001B6245"/>
    <w:pPr>
      <w:tabs>
        <w:tab w:val="left" w:pos="2835"/>
      </w:tabs>
      <w:ind w:left="2835" w:hanging="2835"/>
    </w:pPr>
  </w:style>
  <w:style w:type="paragraph" w:customStyle="1" w:styleId="BodyTextnopadding">
    <w:name w:val="Body Text no padding"/>
    <w:basedOn w:val="BodyText"/>
    <w:qFormat/>
    <w:rsid w:val="001B6245"/>
    <w:pPr>
      <w:spacing w:before="0" w:after="0"/>
    </w:pPr>
  </w:style>
  <w:style w:type="paragraph" w:customStyle="1" w:styleId="BodyTextBold">
    <w:name w:val="Body Text Bold"/>
    <w:basedOn w:val="BodyText"/>
    <w:qFormat/>
    <w:rsid w:val="001B6245"/>
    <w:rPr>
      <w:b/>
    </w:rPr>
  </w:style>
  <w:style w:type="character" w:styleId="Hyperlink">
    <w:name w:val="Hyperlink"/>
    <w:basedOn w:val="DefaultParagraphFont"/>
    <w:uiPriority w:val="99"/>
    <w:unhideWhenUsed/>
    <w:rsid w:val="00EB1D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971</Words>
  <Characters>6130</Characters>
  <Application>Microsoft Office Word</Application>
  <DocSecurity>0</DocSecurity>
  <Lines>278</Lines>
  <Paragraphs>151</Paragraphs>
  <ScaleCrop>false</ScaleCrop>
  <Company>Author-it Software Corporation Ltd.</Company>
  <LinksUpToDate>false</LinksUpToDate>
  <CharactersWithSpaces>6950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MSTMF4004 Select and adjust prefabricated medical grade footwear and accessories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2020-07-29T03:47:00Z</dcterms:created>
  <dcterms:modified xsi:type="dcterms:W3CDTF">2020-07-29T03:47:00Z</dcterms:modified>
</cp:coreProperties>
</file>