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D1C" w:rsidP="000D0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MSTMF4004 Select and adjust prefabricated medical grade footwear and accessories</w:t>
      </w:r>
      <w:r>
        <w:fldChar w:fldCharType="end"/>
      </w:r>
    </w:p>
    <w:p w:rsidR="000D0D1C" w:rsidP="000D0D1C">
      <w:pPr>
        <w:pStyle w:val="Version"/>
        <w:sectPr w:rsidSect="004F7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C57" w:rsidP="004F7C57">
      <w:pPr>
        <w:pStyle w:val="SuperHeading"/>
      </w:pPr>
      <w:r w:rsidRPr="004F7C57">
        <w:t>Assessment Requirements for MSTMF4004 Select and adjust prefabricated medical grade footwear and accessories</w:t>
      </w:r>
    </w:p>
    <w:p w:rsidR="00000000" w:rsidRPr="004F7C57" w:rsidP="004F7C57">
      <w:pPr>
        <w:pStyle w:val="Heading1"/>
      </w:pPr>
      <w:bookmarkStart w:id="1" w:name="O_935748"/>
      <w:bookmarkEnd w:id="1"/>
      <w:r w:rsidRPr="004F7C57">
        <w:t>Modification History</w:t>
      </w:r>
    </w:p>
    <w:p w:rsidR="00000000" w:rsidRPr="004F7C57" w:rsidP="000D0D1C">
      <w:pPr>
        <w:pStyle w:val="BodyText"/>
      </w:pPr>
      <w:r w:rsidRPr="004F7C57">
        <w:t>Release 1. Supersedes and is equiv</w:t>
      </w:r>
      <w:r w:rsidRPr="004F7C57">
        <w:t>alent to LMTMF4004A Select and adjust pre-fabricated medical grade footwear and accessories</w:t>
      </w:r>
    </w:p>
    <w:p w:rsidR="00000000" w:rsidRPr="004F7C57" w:rsidP="004F7C57">
      <w:pPr>
        <w:pStyle w:val="Heading1"/>
      </w:pPr>
      <w:bookmarkStart w:id="2" w:name="O_935751"/>
      <w:bookmarkEnd w:id="2"/>
      <w:r w:rsidRPr="004F7C57">
        <w:t>Performance Evidence</w:t>
      </w:r>
    </w:p>
    <w:p w:rsidR="00000000" w:rsidRPr="004F7C57" w:rsidP="000D0D1C">
      <w:pPr>
        <w:pStyle w:val="BodyText"/>
      </w:pPr>
      <w:r w:rsidRPr="004F7C57">
        <w:t xml:space="preserve">Evidence required to demonstrate competence in this unit must be relevant to and satisfy the requirements of the elements and </w:t>
      </w:r>
      <w:r w:rsidRPr="004F7C57">
        <w:t>performance criteria, and include:</w:t>
      </w:r>
    </w:p>
    <w:p w:rsidR="00000000" w:rsidRPr="004F7C57" w:rsidP="004F7C57">
      <w:pPr>
        <w:pStyle w:val="ListBullet"/>
      </w:pPr>
      <w:r w:rsidRPr="004F7C57">
        <w:t xml:space="preserve">reading and following work instructions, standard operating procedures (SOPs), safe work practices and other reference material </w:t>
      </w:r>
    </w:p>
    <w:p w:rsidR="00000000" w:rsidRPr="004F7C57" w:rsidP="004F7C57">
      <w:pPr>
        <w:pStyle w:val="ListBullet"/>
      </w:pPr>
      <w:r w:rsidRPr="004F7C57">
        <w:t>applying relevant standards</w:t>
      </w:r>
    </w:p>
    <w:p w:rsidR="00000000" w:rsidRPr="004F7C57" w:rsidP="004F7C57">
      <w:pPr>
        <w:pStyle w:val="ListBullet"/>
      </w:pPr>
      <w:r w:rsidRPr="004F7C57">
        <w:t>evaluating, addressing and solving a variety of prefabricated f</w:t>
      </w:r>
      <w:r w:rsidRPr="004F7C57">
        <w:t>ootwear and accessory problems</w:t>
      </w:r>
    </w:p>
    <w:p w:rsidR="00000000" w:rsidRPr="004F7C57" w:rsidP="004F7C57">
      <w:pPr>
        <w:pStyle w:val="ListBullet"/>
      </w:pPr>
      <w:r w:rsidRPr="004F7C57">
        <w:t>communicating effectively with the client to obtain clear and precise information about problems with the footwear</w:t>
      </w:r>
    </w:p>
    <w:p w:rsidR="00000000" w:rsidRPr="004F7C57" w:rsidP="004F7C57">
      <w:pPr>
        <w:pStyle w:val="ListBullet"/>
      </w:pPr>
      <w:r w:rsidRPr="004F7C57">
        <w:t xml:space="preserve">preparing job sheets and specifications defining adjustments and modifications to prefabricated medical grade </w:t>
      </w:r>
      <w:r w:rsidRPr="004F7C57">
        <w:t>footwear and accessories, as required</w:t>
      </w:r>
    </w:p>
    <w:p w:rsidR="00000000" w:rsidRPr="004F7C57" w:rsidP="004F7C57">
      <w:pPr>
        <w:pStyle w:val="ListBullet"/>
      </w:pPr>
      <w:r w:rsidRPr="004F7C57">
        <w:t>selecting and adjusting prefabricated medical grade footwear accessories, foot orthoses and semi-orthopaedic footwear and orthoses to complement footwear, on at least three (3) occasions</w:t>
      </w:r>
    </w:p>
    <w:p w:rsidR="00000000" w:rsidRPr="004F7C57" w:rsidP="004F7C57">
      <w:pPr>
        <w:pStyle w:val="ListBullet"/>
      </w:pPr>
      <w:r w:rsidRPr="004F7C57">
        <w:t xml:space="preserve">conducting fittings and making </w:t>
      </w:r>
      <w:r w:rsidRPr="004F7C57">
        <w:t>appropriate adjustments to meet client needs</w:t>
      </w:r>
    </w:p>
    <w:p w:rsidR="00000000" w:rsidRPr="004F7C57" w:rsidP="004F7C57">
      <w:pPr>
        <w:pStyle w:val="ListBullet"/>
      </w:pPr>
      <w:r w:rsidRPr="004F7C57">
        <w:t>conducting administrative tasks associated with the purchase and adjustment of prefabricated medical grade footwear and related accessories</w:t>
      </w:r>
    </w:p>
    <w:p w:rsidR="00000000" w:rsidRPr="004F7C57" w:rsidP="004F7C57">
      <w:pPr>
        <w:pStyle w:val="ListBullet"/>
      </w:pPr>
      <w:r w:rsidRPr="004F7C57">
        <w:t>maintaining client files.</w:t>
      </w:r>
    </w:p>
    <w:p w:rsidR="00000000" w:rsidRPr="004F7C57" w:rsidP="004F7C57">
      <w:pPr>
        <w:pStyle w:val="AllowPageBreak"/>
      </w:pPr>
    </w:p>
    <w:p w:rsidR="00000000" w:rsidRPr="004F7C57" w:rsidP="004F7C57">
      <w:pPr>
        <w:pStyle w:val="Heading1"/>
      </w:pPr>
      <w:bookmarkStart w:id="3" w:name="O_935750"/>
      <w:bookmarkEnd w:id="3"/>
      <w:r w:rsidRPr="004F7C57">
        <w:t>Knowledge Evidence</w:t>
      </w:r>
    </w:p>
    <w:p w:rsidR="00000000" w:rsidRPr="004F7C57" w:rsidP="000D0D1C">
      <w:pPr>
        <w:pStyle w:val="BodyText"/>
      </w:pPr>
      <w:r w:rsidRPr="004F7C57">
        <w:t xml:space="preserve">Evidence </w:t>
      </w:r>
      <w:r w:rsidRPr="004F7C57">
        <w:t>must be provided that demonstrates knowledge of:</w:t>
      </w:r>
    </w:p>
    <w:p w:rsidR="00000000" w:rsidRPr="004F7C57" w:rsidP="004F7C57">
      <w:pPr>
        <w:pStyle w:val="ListBullet"/>
      </w:pPr>
      <w:r w:rsidRPr="004F7C57">
        <w:t>safe work practices and procedures and use of personal protective equipment (PPE)</w:t>
      </w:r>
    </w:p>
    <w:p w:rsidR="00000000" w:rsidRPr="004F7C57" w:rsidP="004F7C57">
      <w:pPr>
        <w:pStyle w:val="ListBullet"/>
      </w:pPr>
      <w:r w:rsidRPr="004F7C57">
        <w:t>relevant Australian Standards</w:t>
      </w:r>
    </w:p>
    <w:p w:rsidR="00000000" w:rsidRPr="004F7C57" w:rsidP="004F7C57">
      <w:pPr>
        <w:pStyle w:val="ListBullet"/>
      </w:pPr>
      <w:r w:rsidRPr="004F7C57">
        <w:t>range and characteristics of prefabricated medical grade footwear and accessories and how they</w:t>
      </w:r>
      <w:r w:rsidRPr="004F7C57">
        <w:t xml:space="preserve"> can be used to meet specified footwear problems</w:t>
      </w:r>
    </w:p>
    <w:p w:rsidR="00000000" w:rsidRPr="004F7C57" w:rsidP="004F7C57">
      <w:pPr>
        <w:pStyle w:val="ListBullet"/>
      </w:pPr>
      <w:r w:rsidRPr="004F7C57">
        <w:t>relative clinical, practical and other advantages and disadvantages of prefabricated footwear</w:t>
      </w:r>
    </w:p>
    <w:p w:rsidR="00000000" w:rsidRPr="004F7C57" w:rsidP="004F7C57">
      <w:pPr>
        <w:pStyle w:val="ListBullet"/>
      </w:pPr>
      <w:r w:rsidRPr="004F7C57">
        <w:t>awareness of the implications of the use of stockings, bandages and orthotic devices</w:t>
      </w:r>
    </w:p>
    <w:p w:rsidR="00000000" w:rsidRPr="004F7C57" w:rsidP="004F7C57">
      <w:pPr>
        <w:pStyle w:val="ListBullet"/>
      </w:pPr>
      <w:r w:rsidRPr="004F7C57">
        <w:t>awareness of gait and the implications it may have on footwear</w:t>
      </w:r>
    </w:p>
    <w:p w:rsidR="00000000" w:rsidRPr="004F7C57" w:rsidP="004F7C57">
      <w:pPr>
        <w:pStyle w:val="ListBullet"/>
      </w:pPr>
      <w:r w:rsidRPr="004F7C57">
        <w:t>applied anthropometrics of the foot, the variables in and effects of physical force systems (orthotic and footwear) on the body and dimensional, shape and other physical characteristics of pre-</w:t>
      </w:r>
      <w:r w:rsidRPr="004F7C57">
        <w:t>fabricated footwear</w:t>
      </w:r>
    </w:p>
    <w:p w:rsidR="00000000" w:rsidRPr="004F7C57" w:rsidP="004F7C57">
      <w:pPr>
        <w:pStyle w:val="ListBullet"/>
      </w:pPr>
      <w:r w:rsidRPr="004F7C57">
        <w:t>assessment criteria to select prefabricated footwear and accessories, including knowledge of when referral to other practitioners is necessary</w:t>
      </w:r>
    </w:p>
    <w:p w:rsidR="00000000" w:rsidRPr="004F7C57" w:rsidP="004F7C57">
      <w:pPr>
        <w:pStyle w:val="ListBullet"/>
      </w:pPr>
      <w:r w:rsidRPr="004F7C57">
        <w:t>assessment criteria to select prefabricated orthoses</w:t>
      </w:r>
    </w:p>
    <w:p w:rsidR="00000000" w:rsidRPr="004F7C57" w:rsidP="004F7C57">
      <w:pPr>
        <w:pStyle w:val="ListBullet"/>
      </w:pPr>
      <w:r w:rsidRPr="004F7C57">
        <w:t>assessment criteria to determine adjustm</w:t>
      </w:r>
      <w:r w:rsidRPr="004F7C57">
        <w:t>ent requirements of new and existing prefabricated footwear (design, fit and size, structure, features, functional and technical)</w:t>
      </w:r>
    </w:p>
    <w:p w:rsidR="00000000" w:rsidRPr="004F7C57" w:rsidP="004F7C57">
      <w:pPr>
        <w:pStyle w:val="ListBullet"/>
      </w:pPr>
      <w:r w:rsidRPr="004F7C57">
        <w:t xml:space="preserve">other practitioners in the field and in major related fields, including, roles, capabilities and limitations </w:t>
      </w:r>
    </w:p>
    <w:p w:rsidR="00000000" w:rsidRPr="004F7C57" w:rsidP="004F7C57">
      <w:pPr>
        <w:pStyle w:val="ListBullet"/>
      </w:pPr>
      <w:r w:rsidRPr="004F7C57">
        <w:t>footwear constru</w:t>
      </w:r>
      <w:r w:rsidRPr="004F7C57">
        <w:t xml:space="preserve">ction and standards </w:t>
      </w:r>
    </w:p>
    <w:p w:rsidR="00000000" w:rsidRPr="004F7C57" w:rsidP="004F7C57">
      <w:pPr>
        <w:pStyle w:val="ListBullet"/>
      </w:pPr>
      <w:r w:rsidRPr="004F7C57">
        <w:t xml:space="preserve">terminology </w:t>
      </w:r>
    </w:p>
    <w:p w:rsidR="00000000" w:rsidRPr="004F7C57" w:rsidP="004F7C57">
      <w:pPr>
        <w:pStyle w:val="ListBullet"/>
      </w:pPr>
      <w:r w:rsidRPr="004F7C57">
        <w:t xml:space="preserve">diagnostic and definitive constructions </w:t>
      </w:r>
    </w:p>
    <w:p w:rsidR="00000000" w:rsidRPr="004F7C57" w:rsidP="004F7C57">
      <w:pPr>
        <w:pStyle w:val="ListBullet"/>
      </w:pPr>
      <w:r w:rsidRPr="004F7C57">
        <w:t xml:space="preserve">modification processes </w:t>
      </w:r>
    </w:p>
    <w:p w:rsidR="00000000" w:rsidRPr="004F7C57" w:rsidP="004F7C57">
      <w:pPr>
        <w:pStyle w:val="ListBullet"/>
      </w:pPr>
      <w:r w:rsidRPr="004F7C57">
        <w:t xml:space="preserve">materials and tools and equipment used </w:t>
      </w:r>
    </w:p>
    <w:p w:rsidR="00000000" w:rsidRPr="004F7C57" w:rsidP="004F7C57">
      <w:pPr>
        <w:pStyle w:val="ListBullet"/>
      </w:pPr>
      <w:r w:rsidRPr="004F7C57">
        <w:t>full range of procedures to adjust prefabricated footwear</w:t>
      </w:r>
    </w:p>
    <w:p w:rsidR="00000000" w:rsidRPr="004F7C57" w:rsidP="004F7C57">
      <w:pPr>
        <w:pStyle w:val="ListBullet"/>
      </w:pPr>
      <w:r w:rsidRPr="004F7C57">
        <w:t>limitation of own knowledge and skills and awareness of mor</w:t>
      </w:r>
      <w:r w:rsidRPr="004F7C57">
        <w:t>e appropriate service providers for client referral</w:t>
      </w:r>
    </w:p>
    <w:p w:rsidR="00000000" w:rsidRPr="004F7C57" w:rsidP="004F7C57">
      <w:pPr>
        <w:pStyle w:val="ListBullet"/>
      </w:pPr>
      <w:r w:rsidRPr="004F7C57">
        <w:t>work health and safety (WHS) and environmental aspects of relevant workplace activities</w:t>
      </w:r>
    </w:p>
    <w:p w:rsidR="00000000" w:rsidRPr="004F7C57" w:rsidP="004F7C57">
      <w:pPr>
        <w:pStyle w:val="ListBullet"/>
      </w:pPr>
      <w:r w:rsidRPr="004F7C57">
        <w:t>WHS practices, including hazard identification and control measures</w:t>
      </w:r>
    </w:p>
    <w:p w:rsidR="00000000" w:rsidRPr="004F7C57" w:rsidP="004F7C57">
      <w:pPr>
        <w:pStyle w:val="ListBullet"/>
      </w:pPr>
      <w:r w:rsidRPr="004F7C57">
        <w:t>quality practices</w:t>
      </w:r>
    </w:p>
    <w:p w:rsidR="00000000" w:rsidRPr="004F7C57" w:rsidP="004F7C57">
      <w:pPr>
        <w:pStyle w:val="ListBullet"/>
      </w:pPr>
      <w:r w:rsidRPr="004F7C57">
        <w:t>workplace practices</w:t>
      </w:r>
    </w:p>
    <w:p w:rsidR="00000000" w:rsidRPr="004F7C57" w:rsidP="004F7C57">
      <w:pPr>
        <w:pStyle w:val="ListBullet"/>
      </w:pPr>
      <w:r w:rsidRPr="004F7C57">
        <w:t xml:space="preserve">recording </w:t>
      </w:r>
      <w:r w:rsidRPr="004F7C57">
        <w:t>and reporting practices.</w:t>
      </w:r>
    </w:p>
    <w:p w:rsidR="00000000" w:rsidRPr="004F7C57" w:rsidP="004F7C57">
      <w:pPr>
        <w:pStyle w:val="AllowPageBreak"/>
      </w:pPr>
    </w:p>
    <w:p w:rsidR="00000000" w:rsidRPr="004F7C57" w:rsidP="004F7C57">
      <w:pPr>
        <w:pStyle w:val="Heading1"/>
      </w:pPr>
      <w:bookmarkStart w:id="4" w:name="O_935749"/>
      <w:bookmarkEnd w:id="4"/>
      <w:r w:rsidRPr="004F7C57">
        <w:t>Assessment Conditions</w:t>
      </w:r>
    </w:p>
    <w:p w:rsidR="00000000" w:rsidRPr="004F7C57" w:rsidP="004F7C57">
      <w:pPr>
        <w:pStyle w:val="ListBullet"/>
      </w:pPr>
      <w:r w:rsidRPr="004F7C57">
        <w:t>Assessors must:</w:t>
      </w:r>
    </w:p>
    <w:p w:rsidR="00000000" w:rsidRPr="004F7C57" w:rsidP="004F7C57">
      <w:pPr>
        <w:pStyle w:val="ListBullet2"/>
      </w:pPr>
      <w:r w:rsidRPr="004F7C57">
        <w:t>satisfy the assessor competency requirements that are in place at the time of the assessment, as set by the VET regulator</w:t>
      </w:r>
    </w:p>
    <w:p w:rsidR="00000000" w:rsidRPr="004F7C57" w:rsidP="004F7C57">
      <w:pPr>
        <w:pStyle w:val="ListBullet2"/>
      </w:pPr>
      <w:r w:rsidRPr="004F7C57">
        <w:t>have vocational competency in selecting and adjusting prefabricated medical grade footwear and accessories, at least to the level being assessed, with relevant industry knowledge and experience.</w:t>
      </w:r>
    </w:p>
    <w:p w:rsidR="00000000" w:rsidRPr="004F7C57" w:rsidP="004F7C57">
      <w:pPr>
        <w:pStyle w:val="ListBullet"/>
      </w:pPr>
      <w:r w:rsidRPr="004F7C57">
        <w:t>Assessment should occur in operational workplace situations.</w:t>
      </w:r>
      <w:r w:rsidRPr="004F7C57">
        <w:t xml:space="preserve"> Where this is not possible, or where personal safety or environmental damage are limiting factors, assessment must occur in a sufficiently rigorous simulated environment reflecting realistic operational workplace conditions. This must cover all aspects of</w:t>
      </w:r>
      <w:r w:rsidRPr="004F7C57">
        <w:t xml:space="preserve"> workplace performance, including environment, task skills, task management skills, contingency management skills and job role environment skills.</w:t>
      </w:r>
    </w:p>
    <w:p w:rsidR="00000000" w:rsidRPr="004F7C57" w:rsidP="004F7C57">
      <w:pPr>
        <w:pStyle w:val="ListBullet"/>
      </w:pPr>
      <w:r w:rsidRPr="004F7C57">
        <w:t>Assessment processes and techniques must be appropriate to the language, literacy and numeracy requirements o</w:t>
      </w:r>
      <w:r w:rsidRPr="004F7C57">
        <w:t>f the work being performed and the needs of the candidate.</w:t>
      </w:r>
    </w:p>
    <w:p w:rsidR="00000000" w:rsidRPr="004F7C57" w:rsidP="004F7C57">
      <w:pPr>
        <w:pStyle w:val="ListBullet"/>
      </w:pPr>
      <w:r w:rsidRPr="004F7C57">
        <w:t>Conditions for assessment must include access to all tools, equipment, materials and documentation required, including relevant workplace procedures, product and manufacturing specifications associ</w:t>
      </w:r>
      <w:r w:rsidRPr="004F7C57">
        <w:t>ated with this unit.</w:t>
      </w:r>
    </w:p>
    <w:p w:rsidR="00000000" w:rsidRPr="004F7C57" w:rsidP="004F7C57">
      <w:pPr>
        <w:pStyle w:val="AllowPageBreak"/>
      </w:pPr>
    </w:p>
    <w:p w:rsidR="00000000" w:rsidRPr="004F7C57" w:rsidP="004F7C57">
      <w:pPr>
        <w:pStyle w:val="Heading1"/>
      </w:pPr>
      <w:bookmarkStart w:id="5" w:name="O_935747"/>
      <w:bookmarkEnd w:id="5"/>
      <w:r w:rsidRPr="004F7C57">
        <w:t>Links</w:t>
      </w:r>
    </w:p>
    <w:p w:rsidR="00000000" w:rsidRPr="004F7C57" w:rsidP="000D0D1C">
      <w:pPr>
        <w:pStyle w:val="BodyText"/>
      </w:pPr>
      <w:r w:rsidRPr="004F7C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0710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F7C57" w:rsidP="004F7C57"/>
    <w:sectPr w:rsidSect="004F7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57" w:rsidRPr="000D0D1C" w:rsidP="000D0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D1C" w:rsidP="004F7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D1C" w:rsidP="004F7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0D1C" w:rsidP="004F7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C57" w:rsidRPr="000D0D1C" w:rsidP="000D0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D1C" w:rsidRPr="002D2AF8" w:rsidP="004F7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MSTMF4004 Select and adjust prefabricated medical grade footwear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0D0D1C" w:rsidP="004F7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3A7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127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CE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C57"/>
  </w:style>
  <w:style w:type="character" w:customStyle="1" w:styleId="Heading1Char">
    <w:name w:val="Heading 1 Char"/>
    <w:basedOn w:val="DefaultParagraphFont"/>
    <w:link w:val="Heading1"/>
    <w:rsid w:val="004F7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C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7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C57"/>
    <w:rPr>
      <w:b/>
      <w:spacing w:val="0"/>
    </w:rPr>
  </w:style>
  <w:style w:type="paragraph" w:customStyle="1" w:styleId="SuperTitle">
    <w:name w:val="SuperTitle"/>
    <w:basedOn w:val="Title"/>
    <w:rsid w:val="004F7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C57"/>
    <w:rPr>
      <w:i/>
    </w:rPr>
  </w:style>
  <w:style w:type="paragraph" w:styleId="Caption">
    <w:name w:val="caption"/>
    <w:basedOn w:val="BodyText"/>
    <w:next w:val="Normal"/>
    <w:qFormat/>
    <w:rsid w:val="004F7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C57"/>
  </w:style>
  <w:style w:type="paragraph" w:styleId="TableofFigures">
    <w:name w:val="table of figures"/>
    <w:basedOn w:val="Normal"/>
    <w:next w:val="Normal"/>
    <w:semiHidden/>
    <w:rsid w:val="004F7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C57"/>
    <w:rPr>
      <w:rFonts w:ascii="Wingdings" w:hAnsi="Wingdings"/>
    </w:rPr>
  </w:style>
  <w:style w:type="paragraph" w:customStyle="1" w:styleId="TableHeading">
    <w:name w:val="Table Heading"/>
    <w:basedOn w:val="HeadingBase"/>
    <w:rsid w:val="004F7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C57"/>
    <w:rPr>
      <w:color w:val="0033CC"/>
      <w:u w:val="none"/>
    </w:rPr>
  </w:style>
  <w:style w:type="paragraph" w:customStyle="1" w:styleId="BodyTextRight">
    <w:name w:val="Body Text Right"/>
    <w:basedOn w:val="BodyText"/>
    <w:rsid w:val="004F7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C57"/>
    <w:rPr>
      <w:sz w:val="32"/>
    </w:rPr>
  </w:style>
  <w:style w:type="paragraph" w:customStyle="1" w:styleId="HeadingProcedure">
    <w:name w:val="Heading Procedure"/>
    <w:basedOn w:val="HeadingBase"/>
    <w:next w:val="Normal"/>
    <w:rsid w:val="004F7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C57"/>
    <w:pPr>
      <w:spacing w:before="60" w:after="60"/>
    </w:pPr>
  </w:style>
  <w:style w:type="paragraph" w:styleId="ListContinue">
    <w:name w:val="List Continue"/>
    <w:basedOn w:val="List"/>
    <w:rsid w:val="004F7C57"/>
    <w:pPr>
      <w:ind w:firstLine="0"/>
    </w:pPr>
  </w:style>
  <w:style w:type="paragraph" w:customStyle="1" w:styleId="ListNote">
    <w:name w:val="List Note"/>
    <w:basedOn w:val="List"/>
    <w:rsid w:val="004F7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C57"/>
    <w:rPr>
      <w:rFonts w:ascii="Courier New" w:hAnsi="Courier New"/>
    </w:rPr>
  </w:style>
  <w:style w:type="paragraph" w:customStyle="1" w:styleId="NoteBullet">
    <w:name w:val="Note Bullet"/>
    <w:basedOn w:val="Note"/>
    <w:rsid w:val="004F7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C57"/>
    <w:rPr>
      <w:b/>
      <w:smallCaps/>
    </w:rPr>
  </w:style>
  <w:style w:type="paragraph" w:customStyle="1" w:styleId="TableListNumber">
    <w:name w:val="Table List Number"/>
    <w:basedOn w:val="ListNumber"/>
    <w:rsid w:val="004F7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C57"/>
    <w:pPr>
      <w:numPr>
        <w:numId w:val="9"/>
      </w:numPr>
    </w:pPr>
  </w:style>
  <w:style w:type="paragraph" w:customStyle="1" w:styleId="ListAlpha2">
    <w:name w:val="List Alpha 2"/>
    <w:basedOn w:val="List2"/>
    <w:rsid w:val="004F7C57"/>
    <w:pPr>
      <w:numPr>
        <w:numId w:val="8"/>
      </w:numPr>
    </w:pPr>
  </w:style>
  <w:style w:type="paragraph" w:styleId="List2">
    <w:name w:val="List 2"/>
    <w:basedOn w:val="BodyText"/>
    <w:rsid w:val="004F7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C57"/>
    <w:pPr>
      <w:numPr>
        <w:numId w:val="4"/>
      </w:numPr>
    </w:pPr>
  </w:style>
  <w:style w:type="paragraph" w:styleId="ListContinue2">
    <w:name w:val="List Continue 2"/>
    <w:basedOn w:val="List2"/>
    <w:rsid w:val="004F7C57"/>
    <w:pPr>
      <w:ind w:firstLine="0"/>
    </w:pPr>
  </w:style>
  <w:style w:type="paragraph" w:styleId="ListContinue3">
    <w:name w:val="List Continue 3"/>
    <w:basedOn w:val="List3"/>
    <w:rsid w:val="004F7C57"/>
    <w:pPr>
      <w:ind w:left="1021" w:firstLine="0"/>
    </w:pPr>
  </w:style>
  <w:style w:type="paragraph" w:styleId="ListContinue4">
    <w:name w:val="List Continue 4"/>
    <w:basedOn w:val="List4"/>
    <w:rsid w:val="004F7C57"/>
    <w:pPr>
      <w:ind w:firstLine="0"/>
    </w:pPr>
  </w:style>
  <w:style w:type="paragraph" w:styleId="ListContinue5">
    <w:name w:val="List Continue 5"/>
    <w:basedOn w:val="List5"/>
    <w:rsid w:val="004F7C57"/>
    <w:pPr>
      <w:ind w:firstLine="0"/>
    </w:pPr>
  </w:style>
  <w:style w:type="paragraph" w:styleId="ListNumber3">
    <w:name w:val="List Number 3"/>
    <w:basedOn w:val="List3"/>
    <w:rsid w:val="004F7C57"/>
    <w:pPr>
      <w:numPr>
        <w:numId w:val="5"/>
      </w:numPr>
    </w:pPr>
  </w:style>
  <w:style w:type="paragraph" w:styleId="ListNumber4">
    <w:name w:val="List Number 4"/>
    <w:basedOn w:val="List4"/>
    <w:rsid w:val="004F7C57"/>
    <w:pPr>
      <w:numPr>
        <w:numId w:val="6"/>
      </w:numPr>
    </w:pPr>
  </w:style>
  <w:style w:type="paragraph" w:styleId="ListNumber5">
    <w:name w:val="List Number 5"/>
    <w:basedOn w:val="List5"/>
    <w:rsid w:val="004F7C57"/>
    <w:pPr>
      <w:numPr>
        <w:numId w:val="7"/>
      </w:numPr>
    </w:pPr>
  </w:style>
  <w:style w:type="paragraph" w:styleId="BlockText">
    <w:name w:val="Block Text"/>
    <w:basedOn w:val="Normal"/>
    <w:rsid w:val="004F7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C57"/>
    <w:rPr>
      <w:sz w:val="16"/>
      <w:vertAlign w:val="superscript"/>
    </w:rPr>
  </w:style>
  <w:style w:type="character" w:customStyle="1" w:styleId="Symbols">
    <w:name w:val="Symbols"/>
    <w:basedOn w:val="DefaultParagraphFont"/>
    <w:rsid w:val="004F7C57"/>
    <w:rPr>
      <w:rFonts w:ascii="Symbol" w:hAnsi="Symbol"/>
    </w:rPr>
  </w:style>
  <w:style w:type="character" w:customStyle="1" w:styleId="MenuOptions">
    <w:name w:val="Menu Options"/>
    <w:basedOn w:val="DefaultParagraphFont"/>
    <w:rsid w:val="004F7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C57"/>
    <w:rPr>
      <w:b/>
    </w:rPr>
  </w:style>
  <w:style w:type="character" w:customStyle="1" w:styleId="Underlined">
    <w:name w:val="Underlined"/>
    <w:basedOn w:val="DefaultParagraphFont"/>
    <w:rsid w:val="004F7C57"/>
    <w:rPr>
      <w:u w:val="single"/>
    </w:rPr>
  </w:style>
  <w:style w:type="paragraph" w:customStyle="1" w:styleId="TableBodyTextRight">
    <w:name w:val="Table Body Text Right"/>
    <w:basedOn w:val="TableBodyText"/>
    <w:rsid w:val="004F7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C57"/>
    <w:rPr>
      <w:sz w:val="18"/>
    </w:rPr>
  </w:style>
  <w:style w:type="paragraph" w:customStyle="1" w:styleId="BodySmallRight">
    <w:name w:val="Body Small Right"/>
    <w:basedOn w:val="BodyTextRight"/>
    <w:rsid w:val="004F7C57"/>
    <w:rPr>
      <w:sz w:val="18"/>
      <w:szCs w:val="18"/>
    </w:rPr>
  </w:style>
  <w:style w:type="paragraph" w:customStyle="1" w:styleId="MarginEdition">
    <w:name w:val="Margin Edition"/>
    <w:basedOn w:val="MarginNote"/>
    <w:rsid w:val="004F7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C57"/>
    <w:rPr>
      <w:sz w:val="2"/>
      <w:szCs w:val="2"/>
    </w:rPr>
  </w:style>
  <w:style w:type="character" w:customStyle="1" w:styleId="Small">
    <w:name w:val="Small"/>
    <w:basedOn w:val="DefaultParagraphFont"/>
    <w:rsid w:val="004F7C57"/>
    <w:rPr>
      <w:sz w:val="16"/>
    </w:rPr>
  </w:style>
  <w:style w:type="paragraph" w:customStyle="1" w:styleId="WideTable">
    <w:name w:val="Wide Table"/>
    <w:basedOn w:val="Normal"/>
    <w:rsid w:val="004F7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C57"/>
  </w:style>
  <w:style w:type="paragraph" w:styleId="Quote">
    <w:name w:val="Quote"/>
    <w:basedOn w:val="Heading1"/>
    <w:link w:val="QuoteChar"/>
    <w:qFormat/>
    <w:rsid w:val="004F7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C57"/>
    <w:pPr>
      <w:pageBreakBefore/>
    </w:pPr>
  </w:style>
  <w:style w:type="paragraph" w:customStyle="1" w:styleId="Border">
    <w:name w:val="Border"/>
    <w:basedOn w:val="Normal"/>
    <w:qFormat/>
    <w:rsid w:val="004F7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C57"/>
    <w:rPr>
      <w:u w:val="single"/>
    </w:rPr>
  </w:style>
  <w:style w:type="character" w:customStyle="1" w:styleId="BoldandItalics">
    <w:name w:val="Bold and Italics"/>
    <w:qFormat/>
    <w:rsid w:val="004F7C57"/>
    <w:rPr>
      <w:b/>
      <w:i/>
      <w:u w:val="none"/>
    </w:rPr>
  </w:style>
  <w:style w:type="paragraph" w:styleId="BalloonText">
    <w:name w:val="Balloon Text"/>
    <w:basedOn w:val="Normal"/>
    <w:link w:val="BalloonTextChar"/>
    <w:rsid w:val="004F7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C57"/>
    <w:pPr>
      <w:spacing w:before="0" w:after="0"/>
    </w:pPr>
  </w:style>
  <w:style w:type="paragraph" w:customStyle="1" w:styleId="BodyTextBold">
    <w:name w:val="Body Text Bold"/>
    <w:basedOn w:val="BodyText"/>
    <w:qFormat/>
    <w:rsid w:val="004F7C57"/>
    <w:rPr>
      <w:b/>
    </w:rPr>
  </w:style>
  <w:style w:type="character" w:styleId="Hyperlink">
    <w:name w:val="Hyperlink"/>
    <w:basedOn w:val="DefaultParagraphFont"/>
    <w:uiPriority w:val="99"/>
    <w:unhideWhenUsed/>
    <w:rsid w:val="000D0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4224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MSTMF4004 Select and adjust prefabricated medical grade footwear and accessories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2020-07-29T04:06:00Z</dcterms:created>
  <dcterms:modified xsi:type="dcterms:W3CDTF">2020-07-29T04:06:00Z</dcterms:modified>
</cp:coreProperties>
</file>