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186" w:rsidP="00EE1186">
      <w:pPr>
        <w:pStyle w:val="Title"/>
      </w:pPr>
      <w:r>
        <w:fldChar w:fldCharType="begin"/>
      </w:r>
      <w:r>
        <w:instrText xml:space="preserve"> TITLE   \* MERGEFORMAT </w:instrText>
      </w:r>
      <w:r>
        <w:fldChar w:fldCharType="separate"/>
      </w:r>
      <w:r>
        <w:t>MSTMF4002 Conduct medical grade footwear assessments for clients with footwear-related medical conditions</w:t>
      </w:r>
      <w:r>
        <w:fldChar w:fldCharType="end"/>
      </w:r>
    </w:p>
    <w:p w:rsidR="00EE1186" w:rsidP="00EE1186">
      <w:pPr>
        <w:pStyle w:val="Version"/>
        <w:sectPr w:rsidSect="004E3B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B1A" w:rsidP="004E3B1A">
      <w:pPr>
        <w:pStyle w:val="SuperHeading"/>
      </w:pPr>
      <w:r w:rsidRPr="004E3B1A">
        <w:t>MSTMF4002 Con</w:t>
      </w:r>
      <w:r w:rsidRPr="004E3B1A">
        <w:t>duct medical grade footwear assessments for clients with footwear-related medical conditions</w:t>
      </w:r>
    </w:p>
    <w:p w:rsidR="00000000" w:rsidRPr="004E3B1A" w:rsidP="004E3B1A">
      <w:pPr>
        <w:pStyle w:val="Heading1"/>
      </w:pPr>
      <w:bookmarkStart w:id="1" w:name="O_935714"/>
      <w:bookmarkEnd w:id="1"/>
      <w:r w:rsidRPr="004E3B1A">
        <w:t>Modification History</w:t>
      </w:r>
    </w:p>
    <w:p w:rsidR="00000000" w:rsidRPr="004E3B1A" w:rsidP="00EE1186">
      <w:pPr>
        <w:pStyle w:val="BodyText"/>
      </w:pPr>
      <w:r w:rsidRPr="004E3B1A">
        <w:t>Release 1. Supersedes and is equivalent to LMTMF4002A Conduct medical grade foo</w:t>
      </w:r>
      <w:r w:rsidRPr="004E3B1A">
        <w:t>twear assessments for clients with footwear-related medical conditions</w:t>
      </w:r>
    </w:p>
    <w:p w:rsidR="00000000" w:rsidRPr="004E3B1A" w:rsidP="004E3B1A">
      <w:pPr>
        <w:pStyle w:val="Heading1"/>
      </w:pPr>
      <w:bookmarkStart w:id="2" w:name="O_935722"/>
      <w:bookmarkEnd w:id="2"/>
      <w:r w:rsidRPr="004E3B1A">
        <w:t>Application</w:t>
      </w:r>
    </w:p>
    <w:p w:rsidR="00000000" w:rsidRPr="004E3B1A" w:rsidP="00EE1186">
      <w:pPr>
        <w:pStyle w:val="BodyText"/>
      </w:pPr>
      <w:r w:rsidRPr="004E3B1A">
        <w:t>This unit of competency covers the skills and knowledge required to conduct medical grade footwear assessments for clients with footwear-related medical con</w:t>
      </w:r>
      <w:r w:rsidRPr="004E3B1A">
        <w:t xml:space="preserve">ditions (includes up to medium complexity and risk conditions). </w:t>
      </w:r>
    </w:p>
    <w:p w:rsidR="00000000" w:rsidRPr="004E3B1A" w:rsidP="00EE1186">
      <w:pPr>
        <w:pStyle w:val="BodyText"/>
      </w:pPr>
      <w:r w:rsidRPr="004E3B1A">
        <w:t>The unit of competency encompasses skills and knowledge used in the collection and analysis of information from clients, carers and health or medical professionals. It applies to assessing t</w:t>
      </w:r>
      <w:r w:rsidRPr="004E3B1A">
        <w:t>he foot or foot-related condition to provide the necessary information to develop and modify medical grade footwear and orthoses. Foot conditions include those of medium complexity and risk only.</w:t>
      </w:r>
    </w:p>
    <w:p w:rsidR="00000000" w:rsidRPr="004E3B1A" w:rsidP="00EE1186">
      <w:pPr>
        <w:pStyle w:val="BodyText"/>
      </w:pPr>
      <w:r w:rsidRPr="004E3B1A">
        <w:t>Work is generally conducted in a small business situation a</w:t>
      </w:r>
      <w:r w:rsidRPr="004E3B1A">
        <w:t>nd the work role may include:</w:t>
      </w:r>
    </w:p>
    <w:p w:rsidR="00000000" w:rsidRPr="004E3B1A" w:rsidP="004E3B1A">
      <w:pPr>
        <w:pStyle w:val="ListBullet"/>
      </w:pPr>
      <w:r w:rsidRPr="004E3B1A">
        <w:t>sole practitioner</w:t>
      </w:r>
    </w:p>
    <w:p w:rsidR="00000000" w:rsidRPr="004E3B1A" w:rsidP="004E3B1A">
      <w:pPr>
        <w:pStyle w:val="ListBullet"/>
      </w:pPr>
      <w:r w:rsidRPr="004E3B1A">
        <w:t>member of a team of medical grade footwear specialists</w:t>
      </w:r>
    </w:p>
    <w:p w:rsidR="00000000" w:rsidRPr="004E3B1A" w:rsidP="004E3B1A">
      <w:pPr>
        <w:pStyle w:val="ListBullet"/>
      </w:pPr>
      <w:r w:rsidRPr="004E3B1A">
        <w:t>member of an enterprise or regional health care team or working in association with other allied health or medical professionals.</w:t>
      </w:r>
    </w:p>
    <w:p w:rsidR="00000000" w:rsidRPr="004E3B1A" w:rsidP="004E3B1A">
      <w:pPr>
        <w:pStyle w:val="BodyText"/>
      </w:pPr>
    </w:p>
    <w:p w:rsidR="00000000" w:rsidRPr="004E3B1A" w:rsidP="00EE1186">
      <w:pPr>
        <w:pStyle w:val="BodyText"/>
      </w:pPr>
      <w:r w:rsidRPr="004E3B1A">
        <w:t>No licensing, legisla</w:t>
      </w:r>
      <w:r w:rsidRPr="004E3B1A">
        <w:t>tive or certification requirements apply to this unit at the time of publication.</w:t>
      </w:r>
    </w:p>
    <w:p w:rsidR="00000000" w:rsidRPr="004E3B1A" w:rsidP="004E3B1A">
      <w:pPr>
        <w:pStyle w:val="Heading1"/>
      </w:pPr>
      <w:bookmarkStart w:id="3" w:name="O_935721"/>
      <w:bookmarkEnd w:id="3"/>
      <w:r w:rsidRPr="004E3B1A">
        <w:t>Pre-requisite Unit</w:t>
      </w:r>
    </w:p>
    <w:p w:rsidR="00000000" w:rsidRPr="004E3B1A" w:rsidP="00EE1186">
      <w:pPr>
        <w:pStyle w:val="BodyText"/>
      </w:pPr>
      <w:r w:rsidRPr="004E3B1A">
        <w:t>Nil</w:t>
      </w:r>
    </w:p>
    <w:p w:rsidR="00000000" w:rsidRPr="004E3B1A" w:rsidP="004E3B1A">
      <w:pPr>
        <w:pStyle w:val="Heading1"/>
      </w:pPr>
      <w:bookmarkStart w:id="4" w:name="O_935720"/>
      <w:bookmarkEnd w:id="4"/>
      <w:r w:rsidRPr="004E3B1A">
        <w:t>Competency Field</w:t>
      </w:r>
    </w:p>
    <w:p w:rsidR="00000000" w:rsidRPr="004E3B1A" w:rsidP="00EE1186">
      <w:pPr>
        <w:pStyle w:val="BodyText"/>
      </w:pPr>
      <w:r w:rsidRPr="004E3B1A">
        <w:t>Medical grade footwear</w:t>
      </w:r>
    </w:p>
    <w:p w:rsidR="00000000" w:rsidRPr="004E3B1A" w:rsidP="004E3B1A">
      <w:pPr>
        <w:pStyle w:val="Heading1"/>
      </w:pPr>
      <w:bookmarkStart w:id="5" w:name="O_935719"/>
      <w:bookmarkEnd w:id="5"/>
      <w:r w:rsidRPr="004E3B1A">
        <w:t>Unit Sector</w:t>
      </w:r>
    </w:p>
    <w:p w:rsidR="00000000" w:rsidRPr="004E3B1A" w:rsidP="00EE1186">
      <w:pPr>
        <w:pStyle w:val="BodyText"/>
      </w:pPr>
      <w:r w:rsidRPr="004E3B1A">
        <w:t>Not applicable</w:t>
      </w:r>
    </w:p>
    <w:p w:rsidR="00000000" w:rsidRPr="004E3B1A" w:rsidP="004E3B1A">
      <w:pPr>
        <w:pStyle w:val="Heading1"/>
      </w:pPr>
      <w:bookmarkStart w:id="6" w:name="O_935718"/>
      <w:bookmarkEnd w:id="6"/>
      <w:r w:rsidRPr="004E3B1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E3B1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Performance criteria describe the performance needed to demonstrate achievement of the element.</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1</w:t>
            </w:r>
          </w:p>
        </w:tc>
        <w:tc>
          <w:tcPr>
            <w:tcW w:w="1962" w:type="dxa"/>
            <w:vMerge w:val="restart"/>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Provide potential client with information about services and products</w:t>
            </w: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1.1</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Outli</w:t>
            </w:r>
            <w:r w:rsidRPr="004E3B1A">
              <w:t xml:space="preserve">ne services and products and provide general estimates of costs of services and products </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1.2</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Present possible subsidised funding options for services and products to client</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1.3</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Provide client with estimate of time required to conduct assessment and the general procedures associated with the assessment</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1.4</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Advise client on general and medical documentation and footwear and orthoses required for assessment</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1.5</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 xml:space="preserve">Negotiate and confirm suitable appointment time and location for assessment </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1.6</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Establish client</w:t>
            </w:r>
            <w:r>
              <w:t>’</w:t>
            </w:r>
            <w:r w:rsidRPr="004E3B1A">
              <w:t xml:space="preserve">s current walking condition and need for assistance in attending assessment </w:t>
            </w:r>
          </w:p>
        </w:tc>
      </w:tr>
      <w:tr w:rsidTr="004E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3B1A">
            <w:pPr>
              <w:pStyle w:val="BodyText"/>
              <w:rPr>
                <w:lang w:val="en-NZ"/>
              </w:rPr>
            </w:pP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2</w:t>
            </w:r>
          </w:p>
        </w:tc>
        <w:tc>
          <w:tcPr>
            <w:tcW w:w="1962" w:type="dxa"/>
            <w:vMerge w:val="restart"/>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Interpret prescription or referral information</w:t>
            </w: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2.1</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Review prescripti</w:t>
            </w:r>
            <w:r w:rsidRPr="004E3B1A">
              <w:t>ons and referrals to determine action to be taken</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2.2</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Contact health and medical professionals or agencies to clarify issues or to obtain further information</w:t>
            </w:r>
          </w:p>
        </w:tc>
      </w:tr>
      <w:tr w:rsidTr="004E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3B1A">
            <w:pPr>
              <w:pStyle w:val="BodyText"/>
              <w:rPr>
                <w:lang w:val="en-NZ"/>
              </w:rPr>
            </w:pP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3</w:t>
            </w:r>
          </w:p>
        </w:tc>
        <w:tc>
          <w:tcPr>
            <w:tcW w:w="1962" w:type="dxa"/>
            <w:vMerge w:val="restart"/>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Obtain pertinent personal and medical information from client</w:t>
            </w: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3.1</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Obtai</w:t>
            </w:r>
            <w:r w:rsidRPr="004E3B1A">
              <w:t>n general health status and personal information to establish client profile</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3.2</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Obtain detailed information regarding client medical history and present health status and condition</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3.3</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Record information accurately and completely to assist in determining possible plans of action</w:t>
            </w:r>
          </w:p>
        </w:tc>
      </w:tr>
      <w:tr w:rsidTr="004E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3B1A">
            <w:pPr>
              <w:pStyle w:val="BodyText"/>
              <w:rPr>
                <w:lang w:val="en-NZ"/>
              </w:rPr>
            </w:pP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4</w:t>
            </w:r>
          </w:p>
        </w:tc>
        <w:tc>
          <w:tcPr>
            <w:tcW w:w="1962" w:type="dxa"/>
            <w:vMerge w:val="restart"/>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 xml:space="preserve">Observe general physical and emotional state of client and implement </w:t>
            </w:r>
            <w:r w:rsidRPr="004E3B1A">
              <w:rPr>
                <w:rStyle w:val="SpecialBold"/>
              </w:rPr>
              <w:t>supportive actions</w:t>
            </w: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4.1</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Determine degree of mobility and level of assistance and supp</w:t>
            </w:r>
            <w:r w:rsidRPr="004E3B1A">
              <w:t xml:space="preserve">ort required by client </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4.2</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Minimise client discomfort by providing walking aids or transport devices, as required</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4.3</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Use a friendly and empathic communication style to reassure client and reduce anxiety or stress</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4.4</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Note other physical characteristics of client that may have an affect on future plans of action</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4.5</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Maintain assessment environment to comply with professional and accepted community standards for client comfort and privacy</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4.6</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Consult other suitably qualified professionals, if necessary, to discuss concerns or issues arising from client</w:t>
            </w:r>
            <w:r>
              <w:t>’</w:t>
            </w:r>
            <w:r w:rsidRPr="004E3B1A">
              <w:t>s physical or emotional state</w:t>
            </w:r>
          </w:p>
        </w:tc>
      </w:tr>
      <w:tr w:rsidTr="004E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3B1A">
            <w:pPr>
              <w:pStyle w:val="BodyText"/>
              <w:rPr>
                <w:lang w:val="en-NZ"/>
              </w:rPr>
            </w:pP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5</w:t>
            </w:r>
          </w:p>
        </w:tc>
        <w:tc>
          <w:tcPr>
            <w:tcW w:w="1962" w:type="dxa"/>
            <w:vMerge w:val="restart"/>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Identify client</w:t>
            </w:r>
            <w:r>
              <w:rPr>
                <w:rStyle w:val="SpecialBold"/>
              </w:rPr>
              <w:t>’</w:t>
            </w:r>
            <w:r w:rsidRPr="004E3B1A">
              <w:rPr>
                <w:rStyle w:val="SpecialBold"/>
              </w:rPr>
              <w:t>s needs and expectations</w:t>
            </w: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5.1</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 xml:space="preserve">Identify client lifestyle and work needs </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5.2</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 xml:space="preserve">Identify client personal short and long-term goals </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5.3</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Discuss client expectations related to services and products to be provided, and reach agreement between client and service provider</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5.4</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Answer client questions about short and long-term improve</w:t>
            </w:r>
            <w:r w:rsidRPr="004E3B1A">
              <w:t>ment in condition honestly and frankly</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5.5</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Determine client’s general suitability for service and products and discuss options with client and medical and health professionals, as required</w:t>
            </w:r>
          </w:p>
        </w:tc>
      </w:tr>
      <w:tr w:rsidTr="004E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3B1A">
            <w:pPr>
              <w:pStyle w:val="BodyText"/>
              <w:rPr>
                <w:lang w:val="en-NZ"/>
              </w:rPr>
            </w:pP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6</w:t>
            </w:r>
          </w:p>
        </w:tc>
        <w:tc>
          <w:tcPr>
            <w:tcW w:w="1962" w:type="dxa"/>
            <w:vMerge w:val="restart"/>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Conduct physical assessment of foot and lower limb</w:t>
            </w: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6.1</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Carry out physical examination of foot and lower limb and compare prescription and referral information compared with findings, if appropriate</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6.2</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Identify presence and extent of medical conditions of foot and lower limb, including any skin conditions that may affect the provision of any medical grade footwear and orthoses</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6.3</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 xml:space="preserve">Assess range of motion of foot and lower limb, function of muscles and </w:t>
            </w:r>
            <w:r w:rsidRPr="004E3B1A">
              <w:t>joints, status of joints, and other factors and abnormalities, which affect the functioning of the foot, against established norms</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6.4</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 xml:space="preserve">Record information accurately and completely </w:t>
            </w:r>
          </w:p>
        </w:tc>
      </w:tr>
      <w:tr w:rsidTr="004E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3B1A">
            <w:pPr>
              <w:pStyle w:val="BodyText"/>
              <w:rPr>
                <w:lang w:val="en-NZ"/>
              </w:rPr>
            </w:pP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7</w:t>
            </w:r>
          </w:p>
        </w:tc>
        <w:tc>
          <w:tcPr>
            <w:tcW w:w="1962" w:type="dxa"/>
            <w:vMerge w:val="restart"/>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Carry out measurements on foot, footwear and orthoses</w:t>
            </w: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7.1</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Select appropriate measurement techniques based on client’s presenting medical problem and work health and safety (WHS) practices</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7.2</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Take direct and representation measurements related to shape and size of foot</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7.3</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Perform gait analysis to obtain baseline data of client</w:t>
            </w:r>
            <w:r>
              <w:t>’</w:t>
            </w:r>
            <w:r w:rsidRPr="004E3B1A">
              <w:t>s walk pattern and comparison to average healthy parameters</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7.4</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Use supplementary measurement techniques to confirm primary findings or to provide additional data</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7.5</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Conduct trial fit using com</w:t>
            </w:r>
            <w:r w:rsidRPr="004E3B1A">
              <w:t>mercial or client footwear</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7.6</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Examine footwear and orthoses and take measurements, as necessary</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7.7</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Record measurements within prescribed levels of accuracy</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7.8</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Analyse data derived from measurements and record results in client f</w:t>
            </w:r>
            <w:r w:rsidRPr="004E3B1A">
              <w:t>ile using established procedures</w:t>
            </w:r>
          </w:p>
        </w:tc>
      </w:tr>
      <w:tr w:rsidTr="004E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3B1A">
            <w:pPr>
              <w:pStyle w:val="BodyText"/>
              <w:rPr>
                <w:lang w:val="en-NZ"/>
              </w:rPr>
            </w:pP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8</w:t>
            </w:r>
          </w:p>
        </w:tc>
        <w:tc>
          <w:tcPr>
            <w:tcW w:w="1962" w:type="dxa"/>
            <w:vMerge w:val="restart"/>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Work collaboratively with other health professionals</w:t>
            </w: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8.1</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Recognise and acknowledge roles and functions of other service providers within accepted ethical standards</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8.2</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Consult health care professi</w:t>
            </w:r>
            <w:r w:rsidRPr="004E3B1A">
              <w:t>onals and other service providers, as appropriate, and in accordance with relevant legislation, for information, advice, assistance or cooperation</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8.3</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Advise clients fully on indications and reasons for referral</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8.4</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Document client consent to release</w:t>
            </w:r>
            <w:r w:rsidRPr="004E3B1A">
              <w:t xml:space="preserve"> relevant information to other professionals or service providers </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8.5</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Provide client information to other health professionals or service providers, in accordance with medico-legal requirements and ethics related to confidentiality</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8.6</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Communicate outcome of referral process to initiating practitioner and service provider, orally or in writing</w:t>
            </w:r>
          </w:p>
        </w:tc>
      </w:tr>
      <w:tr w:rsidTr="004E3B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3B1A">
            <w:pPr>
              <w:pStyle w:val="BodyText"/>
              <w:rPr>
                <w:lang w:val="en-NZ"/>
              </w:rPr>
            </w:pP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9</w:t>
            </w:r>
          </w:p>
        </w:tc>
        <w:tc>
          <w:tcPr>
            <w:tcW w:w="1962" w:type="dxa"/>
            <w:vMerge w:val="restart"/>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Develop a management plan and seek approval of client and other parties to implement plan</w:t>
            </w: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9.1</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Analyse all information provided by client, health professionals or agencies, and analyse and prioritise measurements to provide the basis for the plan of action</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9.2</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Formulate a plan of action and present options to the client, in consultation with care</w:t>
            </w:r>
            <w:r w:rsidRPr="004E3B1A">
              <w:t>rs, health professionals or agencies, where necessary</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9.3</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Allocate client sufficient time to consult with other parties to make an informed decision about proposed plan of action</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9.4</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Develop specifications that reflect the client needs, current medical condition and feasibility to produce footwear or orthoses</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9.5</w:t>
            </w:r>
          </w:p>
        </w:tc>
        <w:tc>
          <w:tcPr>
            <w:tcW w:w="561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Reach agreement with client, and other parties if necessary, regarding costs, timelines and payment schedules to implemen</w:t>
            </w:r>
            <w:r w:rsidRPr="004E3B1A">
              <w:t>t plan of action</w:t>
            </w:r>
          </w:p>
        </w:tc>
      </w:tr>
      <w:tr w:rsidTr="004E3B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9.6</w:t>
            </w:r>
          </w:p>
        </w:tc>
        <w:tc>
          <w:tcPr>
            <w:tcW w:w="5610" w:type="dxa"/>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Prior to commencement of any stage of the plan of action, provide client with a briefing to ensure complete understanding of processes, procedures and expected outcomes</w:t>
            </w:r>
          </w:p>
        </w:tc>
      </w:tr>
    </w:tbl>
    <w:p w:rsidR="00000000" w:rsidRPr="004E3B1A" w:rsidP="004E3B1A">
      <w:pPr>
        <w:pStyle w:val="BodyText"/>
      </w:pPr>
    </w:p>
    <w:p w:rsidR="00000000" w:rsidRPr="004E3B1A" w:rsidP="004E3B1A">
      <w:pPr>
        <w:pStyle w:val="AllowPageBreak"/>
      </w:pPr>
    </w:p>
    <w:p w:rsidR="00000000" w:rsidRPr="004E3B1A" w:rsidP="004E3B1A">
      <w:pPr>
        <w:pStyle w:val="Heading1"/>
      </w:pPr>
      <w:bookmarkStart w:id="7" w:name="O_935717"/>
      <w:bookmarkEnd w:id="7"/>
      <w:r w:rsidRPr="004E3B1A">
        <w:t>Foundation Skills</w:t>
      </w:r>
    </w:p>
    <w:p w:rsidR="00000000" w:rsidRPr="004E3B1A" w:rsidP="00EE1186">
      <w:pPr>
        <w:pStyle w:val="BodyText"/>
      </w:pPr>
      <w:r w:rsidRPr="004E3B1A">
        <w:t>This section describes tho</w:t>
      </w:r>
      <w:r w:rsidRPr="004E3B1A">
        <w:t>se required skills (language, literacy and numeracy) that are essential to performance.</w:t>
      </w:r>
    </w:p>
    <w:p w:rsidR="00000000" w:rsidRPr="004E3B1A" w:rsidP="00EE1186">
      <w:pPr>
        <w:pStyle w:val="BodyText"/>
      </w:pPr>
      <w:r w:rsidRPr="004E3B1A">
        <w:t>Foundation skills essential to performance are explicit in the performance criteria of this unit of competency.</w:t>
      </w:r>
    </w:p>
    <w:p w:rsidR="00000000" w:rsidRPr="004E3B1A" w:rsidP="004E3B1A">
      <w:pPr>
        <w:pStyle w:val="Heading1"/>
      </w:pPr>
      <w:bookmarkStart w:id="8" w:name="O_935716"/>
      <w:bookmarkEnd w:id="8"/>
      <w:r w:rsidRPr="004E3B1A">
        <w:t>Range of Conditions</w:t>
      </w:r>
    </w:p>
    <w:tbl>
      <w:tblPr>
        <w:tblW w:w="0" w:type="auto"/>
        <w:tblCellMar>
          <w:left w:w="62" w:type="dxa"/>
          <w:right w:w="62" w:type="dxa"/>
        </w:tblCellMar>
        <w:tblLook w:val="0000"/>
      </w:tblPr>
      <w:tblGrid>
        <w:gridCol w:w="2163"/>
        <w:gridCol w:w="7033"/>
      </w:tblGrid>
      <w:tr w:rsidTr="00EE11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t xml:space="preserve">This field allows </w:t>
            </w:r>
            <w:r w:rsidRPr="004E3B1A">
              <w:t>for different work environments and conditions that may affect performance. Essential operating conditions that may be present (depending on the work situation, needs of the candidate, accessibility of the item, and local industry and regional contexts) ar</w:t>
            </w:r>
            <w:r w:rsidRPr="004E3B1A">
              <w:t>e included.</w:t>
            </w: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ListBullet"/>
            </w:pPr>
            <w:r w:rsidRPr="004E3B1A">
              <w:t>requirements prescribed by legislation, awards, agreements and conditions of employment</w:t>
            </w:r>
          </w:p>
          <w:p w:rsidR="00000000" w:rsidRPr="004E3B1A" w:rsidP="004E3B1A">
            <w:pPr>
              <w:pStyle w:val="ListBullet"/>
            </w:pPr>
            <w:r w:rsidRPr="004E3B1A">
              <w:t>standard operating procedures (SOPs)</w:t>
            </w:r>
          </w:p>
          <w:p w:rsidR="00000000" w:rsidRPr="004E3B1A" w:rsidP="004E3B1A">
            <w:pPr>
              <w:pStyle w:val="ListBullet"/>
            </w:pPr>
            <w:r w:rsidRPr="004E3B1A">
              <w:t>work instructions</w:t>
            </w:r>
          </w:p>
          <w:p w:rsidR="00000000" w:rsidRPr="004E3B1A" w:rsidP="004E3B1A">
            <w:pPr>
              <w:pStyle w:val="ListBullet"/>
            </w:pPr>
            <w:r w:rsidRPr="004E3B1A">
              <w:t>oral, written and visual communication</w:t>
            </w:r>
          </w:p>
          <w:p w:rsidR="00000000" w:rsidRPr="004E3B1A" w:rsidP="004E3B1A">
            <w:pPr>
              <w:pStyle w:val="ListBullet"/>
            </w:pPr>
            <w:r w:rsidRPr="004E3B1A">
              <w:t>quality practices, including responsibility for maintenance of own work quality and contribution to quality improvement of team or section output</w:t>
            </w:r>
          </w:p>
          <w:p w:rsidR="00000000" w:rsidRPr="004E3B1A" w:rsidP="004E3B1A">
            <w:pPr>
              <w:pStyle w:val="ListBullet"/>
            </w:pPr>
            <w:r w:rsidRPr="004E3B1A">
              <w:t>housekeeping</w:t>
            </w:r>
          </w:p>
          <w:p w:rsidR="00000000" w:rsidRPr="004E3B1A" w:rsidP="004E3B1A">
            <w:pPr>
              <w:pStyle w:val="ListBullet"/>
            </w:pPr>
            <w:r w:rsidRPr="004E3B1A">
              <w:t>tasks related to environmental protection, waste disposal, pollution control and recycling</w:t>
            </w:r>
          </w:p>
          <w:p w:rsidR="00000000" w:rsidRPr="004E3B1A" w:rsidP="004E3B1A">
            <w:pPr>
              <w:pStyle w:val="ListBullet"/>
            </w:pPr>
            <w:r w:rsidRPr="004E3B1A">
              <w:t>WHS pr</w:t>
            </w:r>
            <w:r w:rsidRPr="004E3B1A">
              <w:t>actices</w:t>
            </w:r>
          </w:p>
          <w:p w:rsidR="00000000" w:rsidP="004E3B1A">
            <w:pPr>
              <w:pStyle w:val="BodyText"/>
              <w:rPr>
                <w:lang w:val="en-NZ"/>
              </w:rPr>
            </w:pP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ListBullet"/>
            </w:pPr>
            <w:r w:rsidRPr="004E3B1A">
              <w:t>the relevant industry or Australian Standards that are current at the time this unit is being undertaken</w:t>
            </w:r>
          </w:p>
          <w:p w:rsidR="00000000" w:rsidP="004E3B1A">
            <w:pPr>
              <w:pStyle w:val="BodyText"/>
              <w:rPr>
                <w:lang w:val="en-NZ"/>
              </w:rPr>
            </w:pP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Medium complexity and risk foot conditions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ListBullet"/>
            </w:pPr>
            <w:r w:rsidRPr="004E3B1A">
              <w:t>the client is suffering foot-related pain or discomfort</w:t>
            </w:r>
          </w:p>
          <w:p w:rsidR="00000000" w:rsidRPr="004E3B1A" w:rsidP="004E3B1A">
            <w:pPr>
              <w:pStyle w:val="ListBullet"/>
            </w:pPr>
            <w:r w:rsidRPr="004E3B1A">
              <w:t>ulceration is not present</w:t>
            </w:r>
          </w:p>
          <w:p w:rsidR="00000000" w:rsidRPr="004E3B1A" w:rsidP="004E3B1A">
            <w:pPr>
              <w:pStyle w:val="ListBullet"/>
            </w:pPr>
            <w:r w:rsidRPr="004E3B1A">
              <w:t>there is only a single risk factor</w:t>
            </w:r>
          </w:p>
          <w:p w:rsidR="00000000" w:rsidP="004E3B1A">
            <w:pPr>
              <w:pStyle w:val="BodyText"/>
              <w:rPr>
                <w:lang w:val="en-NZ"/>
              </w:rPr>
            </w:pP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Risk factors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ListBullet"/>
            </w:pPr>
            <w:r w:rsidRPr="004E3B1A">
              <w:t>age</w:t>
            </w:r>
          </w:p>
          <w:p w:rsidR="00000000" w:rsidRPr="004E3B1A" w:rsidP="004E3B1A">
            <w:pPr>
              <w:pStyle w:val="ListBullet"/>
            </w:pPr>
            <w:r w:rsidRPr="004E3B1A">
              <w:t>systemic problems such as diabetes (insulin dependent)</w:t>
            </w:r>
          </w:p>
          <w:p w:rsidR="00000000" w:rsidRPr="004E3B1A" w:rsidP="004E3B1A">
            <w:pPr>
              <w:pStyle w:val="ListBullet"/>
            </w:pPr>
            <w:r w:rsidRPr="004E3B1A">
              <w:t>haemophilia</w:t>
            </w:r>
          </w:p>
          <w:p w:rsidR="00000000" w:rsidRPr="004E3B1A" w:rsidP="004E3B1A">
            <w:pPr>
              <w:pStyle w:val="ListBullet"/>
            </w:pPr>
            <w:r w:rsidRPr="004E3B1A">
              <w:t>peripheral vas</w:t>
            </w:r>
            <w:r w:rsidRPr="004E3B1A">
              <w:t>cular disease</w:t>
            </w:r>
          </w:p>
          <w:p w:rsidR="00000000" w:rsidRPr="004E3B1A" w:rsidP="004E3B1A">
            <w:pPr>
              <w:pStyle w:val="ListBullet"/>
            </w:pPr>
            <w:r w:rsidRPr="004E3B1A">
              <w:t>neuropathy</w:t>
            </w:r>
          </w:p>
          <w:p w:rsidR="00000000" w:rsidRPr="004E3B1A" w:rsidP="004E3B1A">
            <w:pPr>
              <w:pStyle w:val="ListBullet"/>
            </w:pPr>
            <w:r w:rsidRPr="004E3B1A">
              <w:t>ulcers</w:t>
            </w:r>
          </w:p>
          <w:p w:rsidR="00000000" w:rsidRPr="004E3B1A" w:rsidP="004E3B1A">
            <w:pPr>
              <w:pStyle w:val="ListBullet"/>
            </w:pPr>
            <w:r w:rsidRPr="004E3B1A">
              <w:t>missing toes</w:t>
            </w:r>
          </w:p>
          <w:p w:rsidR="00000000" w:rsidRPr="004E3B1A" w:rsidP="004E3B1A">
            <w:pPr>
              <w:pStyle w:val="ListBullet"/>
            </w:pPr>
            <w:r w:rsidRPr="004E3B1A">
              <w:t>lower limb amputations</w:t>
            </w:r>
          </w:p>
          <w:p w:rsidR="00000000" w:rsidP="004E3B1A">
            <w:pPr>
              <w:pStyle w:val="ListBullet"/>
              <w:rPr>
                <w:lang w:val="en-NZ"/>
              </w:rPr>
            </w:pP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Clients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ListBullet"/>
            </w:pPr>
            <w:r w:rsidRPr="004E3B1A">
              <w:t>those referred for assessment by medical or health care professionals</w:t>
            </w:r>
          </w:p>
          <w:p w:rsidR="00000000" w:rsidRPr="004E3B1A" w:rsidP="004E3B1A">
            <w:pPr>
              <w:pStyle w:val="ListBullet"/>
            </w:pPr>
            <w:r w:rsidRPr="004E3B1A">
              <w:t>those making direct contact</w:t>
            </w:r>
          </w:p>
          <w:p w:rsidR="00000000" w:rsidP="004E3B1A">
            <w:pPr>
              <w:pStyle w:val="BodyText"/>
              <w:rPr>
                <w:lang w:val="en-NZ"/>
              </w:rPr>
            </w:pP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Assessment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ListBullet"/>
            </w:pPr>
            <w:r w:rsidRPr="004E3B1A">
              <w:t>initial meeting of client and practitioner</w:t>
            </w:r>
          </w:p>
          <w:p w:rsidR="00000000" w:rsidRPr="004E3B1A" w:rsidP="004E3B1A">
            <w:pPr>
              <w:pStyle w:val="ListBullet"/>
            </w:pPr>
            <w:r w:rsidRPr="004E3B1A">
              <w:t>ongoing during development of medical grade footwear and orthoses</w:t>
            </w:r>
          </w:p>
          <w:p w:rsidR="00000000" w:rsidRPr="004E3B1A" w:rsidP="004E3B1A">
            <w:pPr>
              <w:pStyle w:val="ListBullet"/>
            </w:pPr>
            <w:r w:rsidRPr="004E3B1A">
              <w:t>as part of follow-up or regular client review</w:t>
            </w:r>
          </w:p>
          <w:p w:rsidR="00000000" w:rsidP="004E3B1A">
            <w:pPr>
              <w:pStyle w:val="BodyText"/>
              <w:rPr>
                <w:lang w:val="en-NZ"/>
              </w:rPr>
            </w:pP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Need for assistance in attending assessment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ListBullet"/>
            </w:pPr>
            <w:r w:rsidRPr="004E3B1A">
              <w:t>language interpreters or other facilitators experienced in sign language or the use of communication devices used by physically or intellectually impaired people</w:t>
            </w:r>
          </w:p>
          <w:p w:rsidR="00000000" w:rsidRPr="004E3B1A" w:rsidP="004E3B1A">
            <w:pPr>
              <w:pStyle w:val="ListBullet"/>
            </w:pPr>
            <w:r w:rsidRPr="004E3B1A">
              <w:t>walking ai</w:t>
            </w:r>
            <w:r w:rsidRPr="004E3B1A">
              <w:t>ds or transport devices, such as walking sticks, frames or wheelchairs</w:t>
            </w:r>
          </w:p>
          <w:p w:rsidR="00000000" w:rsidP="004E3B1A">
            <w:pPr>
              <w:pStyle w:val="BodyText"/>
              <w:rPr>
                <w:lang w:val="en-NZ"/>
              </w:rPr>
            </w:pP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 xml:space="preserve">Assessment environment includes one or more </w:t>
            </w:r>
            <w:r w:rsidRPr="004E3B1A">
              <w:rPr>
                <w:rStyle w:val="SpecialBold"/>
              </w:rPr>
              <w:t>of the following:</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ListBullet"/>
            </w:pPr>
            <w:r w:rsidRPr="004E3B1A">
              <w:t>on-site at workplace</w:t>
            </w:r>
          </w:p>
          <w:p w:rsidR="00000000" w:rsidRPr="004E3B1A" w:rsidP="004E3B1A">
            <w:pPr>
              <w:pStyle w:val="ListBullet"/>
            </w:pPr>
            <w:r w:rsidRPr="004E3B1A">
              <w:t>in a hospital or community health care centre</w:t>
            </w:r>
          </w:p>
          <w:p w:rsidR="00000000" w:rsidRPr="004E3B1A" w:rsidP="004E3B1A">
            <w:pPr>
              <w:pStyle w:val="ListBullet"/>
            </w:pPr>
            <w:r w:rsidRPr="004E3B1A">
              <w:t>at a residential aged care or disability facility</w:t>
            </w:r>
          </w:p>
          <w:p w:rsidR="00000000" w:rsidRPr="004E3B1A" w:rsidP="004E3B1A">
            <w:pPr>
              <w:pStyle w:val="ListBullet"/>
            </w:pPr>
            <w:r w:rsidRPr="004E3B1A">
              <w:t xml:space="preserve">at </w:t>
            </w:r>
            <w:r w:rsidRPr="004E3B1A">
              <w:t>client or carer home</w:t>
            </w:r>
          </w:p>
          <w:p w:rsidR="00000000" w:rsidP="004E3B1A">
            <w:pPr>
              <w:pStyle w:val="BodyText"/>
              <w:rPr>
                <w:lang w:val="en-NZ"/>
              </w:rPr>
            </w:pP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Allied health professionals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ListBullet"/>
            </w:pPr>
            <w:r w:rsidRPr="004E3B1A">
              <w:t>podiatrists</w:t>
            </w:r>
          </w:p>
          <w:p w:rsidR="00000000" w:rsidRPr="004E3B1A" w:rsidP="004E3B1A">
            <w:pPr>
              <w:pStyle w:val="ListBullet"/>
            </w:pPr>
            <w:r w:rsidRPr="004E3B1A">
              <w:t>physiotherapists</w:t>
            </w:r>
          </w:p>
          <w:p w:rsidR="00000000" w:rsidRPr="004E3B1A" w:rsidP="004E3B1A">
            <w:pPr>
              <w:pStyle w:val="ListBullet"/>
            </w:pPr>
            <w:r w:rsidRPr="004E3B1A">
              <w:t>community health nurses</w:t>
            </w:r>
          </w:p>
          <w:p w:rsidR="00000000" w:rsidP="004E3B1A">
            <w:pPr>
              <w:pStyle w:val="BodyText"/>
              <w:rPr>
                <w:lang w:val="en-NZ"/>
              </w:rPr>
            </w:pP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Medical professionals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ListBullet"/>
            </w:pPr>
            <w:r w:rsidRPr="004E3B1A">
              <w:t>general practitioners</w:t>
            </w:r>
          </w:p>
          <w:p w:rsidR="00000000" w:rsidRPr="004E3B1A" w:rsidP="004E3B1A">
            <w:pPr>
              <w:pStyle w:val="ListBullet"/>
            </w:pPr>
            <w:r w:rsidRPr="004E3B1A">
              <w:t xml:space="preserve">specialist medical practitioners </w:t>
            </w:r>
          </w:p>
          <w:p w:rsidR="00000000" w:rsidRPr="004E3B1A" w:rsidP="004E3B1A">
            <w:pPr>
              <w:pStyle w:val="ListBullet"/>
            </w:pPr>
            <w:r w:rsidRPr="004E3B1A">
              <w:t>surgeons</w:t>
            </w:r>
          </w:p>
          <w:p w:rsidR="00000000" w:rsidRPr="004E3B1A" w:rsidP="004E3B1A">
            <w:pPr>
              <w:pStyle w:val="ListBullet"/>
            </w:pPr>
            <w:r w:rsidRPr="004E3B1A">
              <w:t>radiologists</w:t>
            </w:r>
          </w:p>
          <w:p w:rsidR="00000000" w:rsidP="004E3B1A">
            <w:pPr>
              <w:pStyle w:val="BodyText"/>
              <w:rPr>
                <w:lang w:val="en-NZ"/>
              </w:rPr>
            </w:pPr>
          </w:p>
        </w:tc>
      </w:tr>
      <w:tr w:rsidTr="00EE11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3B1A">
            <w:pPr>
              <w:pStyle w:val="BodyText"/>
              <w:rPr>
                <w:lang w:val="en-NZ"/>
              </w:rPr>
            </w:pPr>
            <w:r w:rsidRPr="004E3B1A">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4E3B1A" w:rsidP="004E3B1A">
            <w:pPr>
              <w:pStyle w:val="BodyText"/>
            </w:pPr>
            <w:r w:rsidRPr="004E3B1A">
              <w:t>WHS practices must include hazard identification and control, risk assessment and implementation of risk reduction measures specific to the tasks described by this unit, and include on</w:t>
            </w:r>
            <w:r w:rsidRPr="004E3B1A">
              <w:t>e or more of the following:</w:t>
            </w:r>
          </w:p>
          <w:p w:rsidR="00000000" w:rsidRPr="004E3B1A" w:rsidP="004E3B1A">
            <w:pPr>
              <w:pStyle w:val="ListBullet"/>
            </w:pPr>
            <w:r w:rsidRPr="004E3B1A">
              <w:t>manual handling techniques</w:t>
            </w:r>
          </w:p>
          <w:p w:rsidR="00000000" w:rsidRPr="004E3B1A" w:rsidP="004E3B1A">
            <w:pPr>
              <w:pStyle w:val="ListBullet"/>
            </w:pPr>
            <w:r w:rsidRPr="004E3B1A">
              <w:t>SOPs</w:t>
            </w:r>
          </w:p>
          <w:p w:rsidR="00000000" w:rsidRPr="004E3B1A" w:rsidP="004E3B1A">
            <w:pPr>
              <w:pStyle w:val="ListBullet"/>
            </w:pPr>
            <w:r w:rsidRPr="004E3B1A">
              <w:t>personal protective equipment (PPE)</w:t>
            </w:r>
          </w:p>
          <w:p w:rsidR="00000000" w:rsidRPr="004E3B1A" w:rsidP="004E3B1A">
            <w:pPr>
              <w:pStyle w:val="ListBullet"/>
            </w:pPr>
            <w:r w:rsidRPr="004E3B1A">
              <w:t>safe materials handling</w:t>
            </w:r>
          </w:p>
          <w:p w:rsidR="00000000" w:rsidRPr="004E3B1A" w:rsidP="004E3B1A">
            <w:pPr>
              <w:pStyle w:val="ListBullet"/>
            </w:pPr>
            <w:r w:rsidRPr="004E3B1A">
              <w:t>taking of rest breaks</w:t>
            </w:r>
          </w:p>
          <w:p w:rsidR="00000000" w:rsidRPr="004E3B1A" w:rsidP="004E3B1A">
            <w:pPr>
              <w:pStyle w:val="ListBullet"/>
            </w:pPr>
            <w:r w:rsidRPr="004E3B1A">
              <w:t>ergonomic arrangement of workplaces</w:t>
            </w:r>
          </w:p>
          <w:p w:rsidR="00000000" w:rsidRPr="004E3B1A" w:rsidP="004E3B1A">
            <w:pPr>
              <w:pStyle w:val="ListBullet"/>
            </w:pPr>
            <w:r w:rsidRPr="004E3B1A">
              <w:t>following marked walkways</w:t>
            </w:r>
          </w:p>
          <w:p w:rsidR="00000000" w:rsidRPr="004E3B1A" w:rsidP="004E3B1A">
            <w:pPr>
              <w:pStyle w:val="ListBullet"/>
            </w:pPr>
            <w:r w:rsidRPr="004E3B1A">
              <w:t>safe storage of equipment</w:t>
            </w:r>
          </w:p>
          <w:p w:rsidR="00000000" w:rsidRPr="004E3B1A" w:rsidP="004E3B1A">
            <w:pPr>
              <w:pStyle w:val="ListBullet"/>
            </w:pPr>
            <w:r w:rsidRPr="004E3B1A">
              <w:t>housekeeping</w:t>
            </w:r>
          </w:p>
          <w:p w:rsidR="00000000" w:rsidRPr="004E3B1A" w:rsidP="004E3B1A">
            <w:pPr>
              <w:pStyle w:val="ListBullet"/>
            </w:pPr>
            <w:r w:rsidRPr="004E3B1A">
              <w:t>reporting accidents and incidents</w:t>
            </w:r>
          </w:p>
          <w:p w:rsidR="00000000" w:rsidRPr="004E3B1A" w:rsidP="004E3B1A">
            <w:pPr>
              <w:pStyle w:val="ListBullet"/>
            </w:pPr>
            <w:r w:rsidRPr="004E3B1A">
              <w:t>other WHS practices relevant to the job and enterprise</w:t>
            </w:r>
          </w:p>
        </w:tc>
      </w:tr>
    </w:tbl>
    <w:p w:rsidR="00000000" w:rsidRPr="004E3B1A" w:rsidP="004E3B1A">
      <w:pPr>
        <w:pStyle w:val="BodyText"/>
      </w:pPr>
    </w:p>
    <w:p w:rsidR="00000000" w:rsidRPr="004E3B1A" w:rsidP="004E3B1A">
      <w:pPr>
        <w:pStyle w:val="AllowPageBreak"/>
      </w:pPr>
    </w:p>
    <w:p w:rsidR="00000000" w:rsidRPr="004E3B1A" w:rsidP="004E3B1A">
      <w:pPr>
        <w:pStyle w:val="Heading1"/>
      </w:pPr>
      <w:bookmarkStart w:id="9" w:name="O_935715"/>
      <w:bookmarkEnd w:id="9"/>
      <w:r w:rsidRPr="004E3B1A">
        <w:t>Unit Mapping Information</w:t>
      </w:r>
    </w:p>
    <w:p w:rsidR="00000000" w:rsidRPr="004E3B1A" w:rsidP="00EE1186">
      <w:pPr>
        <w:pStyle w:val="BodyText"/>
      </w:pPr>
      <w:r w:rsidRPr="004E3B1A">
        <w:t>Release 1. Supersedes and is equivalent to LMTMF4002A Conduct medical grade footwear assessments for clients with footwear-</w:t>
      </w:r>
      <w:r w:rsidRPr="004E3B1A">
        <w:t>related medical conditions</w:t>
      </w:r>
    </w:p>
    <w:p w:rsidR="00000000" w:rsidRPr="004E3B1A" w:rsidP="004E3B1A">
      <w:pPr>
        <w:pStyle w:val="Heading1"/>
      </w:pPr>
      <w:bookmarkStart w:id="10" w:name="O_935708"/>
      <w:bookmarkEnd w:id="10"/>
      <w:r w:rsidRPr="004E3B1A">
        <w:t>Links</w:t>
      </w:r>
    </w:p>
    <w:p w:rsidR="00000000" w:rsidRPr="004E3B1A" w:rsidP="00EE1186">
      <w:pPr>
        <w:pStyle w:val="BodyText"/>
      </w:pPr>
      <w:r w:rsidRPr="004E3B1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96B03">
        <w:rPr>
          <w:rStyle w:val="Hyperlink"/>
        </w:rPr>
        <w:t>https://vetnet.gov.au/Pages/TrainingDocs.aspx?q=a203ec5c-de7d-406b-b3e1-8f1a9b76e92e</w:t>
      </w:r>
      <w:r>
        <w:fldChar w:fldCharType="end"/>
      </w:r>
    </w:p>
    <w:p w:rsidR="00000000" w:rsidRPr="004E3B1A" w:rsidP="004E3B1A"/>
    <w:sectPr w:rsidSect="004E3B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A" w:rsidRPr="00EE1186" w:rsidP="00EE1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186" w:rsidP="004E3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E1186" w:rsidP="004E3B1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1186" w:rsidP="004E3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1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B1A" w:rsidRPr="00EE1186" w:rsidP="00EE11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186" w:rsidRPr="002D2AF8" w:rsidP="004E3B1A">
    <w:pPr>
      <w:pStyle w:val="Header"/>
      <w:framePr w:wrap="around"/>
    </w:pPr>
    <w:r>
      <w:fldChar w:fldCharType="begin"/>
    </w:r>
    <w:r>
      <w:instrText xml:space="preserve"> TITLE   \* MERGEFORMAT </w:instrText>
    </w:r>
    <w:r>
      <w:fldChar w:fldCharType="separate"/>
    </w:r>
    <w:r>
      <w:t>MSTMF4002 Conduct medical grade footwear assessments for clients with footwear-related medical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EE1186" w:rsidP="004E3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6A68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824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B1A"/>
    <w:pPr>
      <w:spacing w:before="360" w:after="60"/>
      <w:outlineLvl w:val="0"/>
    </w:pPr>
    <w:rPr>
      <w:sz w:val="32"/>
    </w:rPr>
  </w:style>
  <w:style w:type="paragraph" w:styleId="Heading2">
    <w:name w:val="heading 2"/>
    <w:basedOn w:val="HeadingBase"/>
    <w:next w:val="BodyText"/>
    <w:link w:val="Heading2Char"/>
    <w:qFormat/>
    <w:rsid w:val="004E3B1A"/>
    <w:pPr>
      <w:keepLines/>
      <w:spacing w:before="240" w:after="120"/>
      <w:outlineLvl w:val="1"/>
    </w:pPr>
    <w:rPr>
      <w:sz w:val="28"/>
      <w:szCs w:val="40"/>
    </w:rPr>
  </w:style>
  <w:style w:type="paragraph" w:styleId="Heading3">
    <w:name w:val="heading 3"/>
    <w:basedOn w:val="HeadingBase"/>
    <w:next w:val="BodyText"/>
    <w:link w:val="Heading3Char"/>
    <w:qFormat/>
    <w:rsid w:val="004E3B1A"/>
    <w:pPr>
      <w:spacing w:before="180" w:after="120"/>
      <w:outlineLvl w:val="2"/>
    </w:pPr>
    <w:rPr>
      <w:spacing w:val="-10"/>
      <w:kern w:val="32"/>
    </w:rPr>
  </w:style>
  <w:style w:type="paragraph" w:styleId="Heading4">
    <w:name w:val="heading 4"/>
    <w:basedOn w:val="HeadingBase"/>
    <w:next w:val="BodyText"/>
    <w:link w:val="Heading4Char"/>
    <w:qFormat/>
    <w:rsid w:val="004E3B1A"/>
    <w:pPr>
      <w:spacing w:before="160" w:after="120"/>
      <w:outlineLvl w:val="3"/>
    </w:pPr>
    <w:rPr>
      <w:sz w:val="22"/>
    </w:rPr>
  </w:style>
  <w:style w:type="paragraph" w:styleId="Heading5">
    <w:name w:val="heading 5"/>
    <w:basedOn w:val="HeadingBase"/>
    <w:next w:val="Normal"/>
    <w:link w:val="Heading5Char"/>
    <w:qFormat/>
    <w:rsid w:val="004E3B1A"/>
    <w:pPr>
      <w:spacing w:before="80"/>
      <w:outlineLvl w:val="4"/>
    </w:pPr>
    <w:rPr>
      <w:color w:val="918585"/>
      <w:sz w:val="20"/>
    </w:rPr>
  </w:style>
  <w:style w:type="paragraph" w:styleId="Heading6">
    <w:name w:val="heading 6"/>
    <w:basedOn w:val="HeadingBase"/>
    <w:next w:val="Normal"/>
    <w:link w:val="Heading6Char"/>
    <w:qFormat/>
    <w:rsid w:val="004E3B1A"/>
    <w:pPr>
      <w:spacing w:before="60"/>
      <w:outlineLvl w:val="5"/>
    </w:pPr>
    <w:rPr>
      <w:color w:val="918585"/>
      <w:sz w:val="20"/>
    </w:rPr>
  </w:style>
  <w:style w:type="paragraph" w:styleId="Heading7">
    <w:name w:val="heading 7"/>
    <w:basedOn w:val="Normal"/>
    <w:next w:val="Normal"/>
    <w:link w:val="Heading7Char"/>
    <w:qFormat/>
    <w:rsid w:val="004E3B1A"/>
    <w:pPr>
      <w:ind w:left="720"/>
      <w:outlineLvl w:val="6"/>
    </w:pPr>
    <w:rPr>
      <w:i/>
    </w:rPr>
  </w:style>
  <w:style w:type="paragraph" w:styleId="Heading8">
    <w:name w:val="heading 8"/>
    <w:basedOn w:val="Normal"/>
    <w:next w:val="Normal"/>
    <w:link w:val="Heading8Char"/>
    <w:qFormat/>
    <w:rsid w:val="004E3B1A"/>
    <w:pPr>
      <w:ind w:left="720"/>
      <w:outlineLvl w:val="7"/>
    </w:pPr>
    <w:rPr>
      <w:i/>
    </w:rPr>
  </w:style>
  <w:style w:type="paragraph" w:styleId="Heading9">
    <w:name w:val="heading 9"/>
    <w:basedOn w:val="Normal"/>
    <w:next w:val="Normal"/>
    <w:link w:val="Heading9Char"/>
    <w:qFormat/>
    <w:rsid w:val="004E3B1A"/>
    <w:pPr>
      <w:ind w:left="720"/>
      <w:outlineLvl w:val="8"/>
    </w:pPr>
    <w:rPr>
      <w:i/>
    </w:rPr>
  </w:style>
  <w:style w:type="character" w:default="1" w:styleId="DefaultParagraphFont">
    <w:name w:val="Default Paragraph Font"/>
    <w:uiPriority w:val="1"/>
    <w:unhideWhenUsed/>
    <w:rsid w:val="004E3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B1A"/>
  </w:style>
  <w:style w:type="character" w:customStyle="1" w:styleId="Heading1Char">
    <w:name w:val="Heading 1 Char"/>
    <w:basedOn w:val="DefaultParagraphFont"/>
    <w:link w:val="Heading1"/>
    <w:rsid w:val="004E3B1A"/>
    <w:rPr>
      <w:rFonts w:ascii="Times New Roman" w:eastAsia="Times New Roman" w:hAnsi="Times New Roman" w:cs="Times New Roman"/>
      <w:b/>
      <w:sz w:val="32"/>
      <w:szCs w:val="20"/>
      <w:lang w:eastAsia="en-US"/>
    </w:rPr>
  </w:style>
  <w:style w:type="paragraph" w:styleId="BodyText">
    <w:name w:val="Body Text"/>
    <w:basedOn w:val="Normal"/>
    <w:link w:val="BodyTextChar"/>
    <w:rsid w:val="004E3B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B1A"/>
    <w:rPr>
      <w:rFonts w:ascii="Times New Roman" w:eastAsia="Times New Roman" w:hAnsi="Times New Roman" w:cs="Times New Roman"/>
      <w:sz w:val="24"/>
      <w:lang w:eastAsia="en-US"/>
    </w:rPr>
  </w:style>
  <w:style w:type="paragraph" w:styleId="ListBullet">
    <w:name w:val="List Bullet"/>
    <w:basedOn w:val="List"/>
    <w:rsid w:val="004E3B1A"/>
    <w:pPr>
      <w:numPr>
        <w:numId w:val="11"/>
      </w:numPr>
      <w:tabs>
        <w:tab w:val="clear" w:pos="340"/>
      </w:tabs>
      <w:spacing w:before="40" w:after="40"/>
    </w:pPr>
  </w:style>
  <w:style w:type="character" w:customStyle="1" w:styleId="SpecialBold">
    <w:name w:val="Special Bold"/>
    <w:basedOn w:val="DefaultParagraphFont"/>
    <w:rsid w:val="004E3B1A"/>
    <w:rPr>
      <w:b/>
      <w:spacing w:val="0"/>
    </w:rPr>
  </w:style>
  <w:style w:type="paragraph" w:customStyle="1" w:styleId="SuperHeading">
    <w:name w:val="SuperHeading"/>
    <w:basedOn w:val="Normal"/>
    <w:rsid w:val="004E3B1A"/>
    <w:pPr>
      <w:spacing w:before="240" w:after="120"/>
      <w:outlineLvl w:val="0"/>
    </w:pPr>
    <w:rPr>
      <w:rFonts w:ascii="Times New Roman" w:hAnsi="Times New Roman"/>
      <w:b/>
      <w:sz w:val="32"/>
    </w:rPr>
  </w:style>
  <w:style w:type="paragraph" w:customStyle="1" w:styleId="AllowPageBreak">
    <w:name w:val="AllowPageBreak"/>
    <w:rsid w:val="004E3B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3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B1A"/>
    <w:rPr>
      <w:rFonts w:ascii="Courier New" w:eastAsia="Times New Roman" w:hAnsi="Courier New" w:cs="Times New Roman"/>
      <w:i/>
      <w:szCs w:val="20"/>
      <w:lang w:eastAsia="en-US"/>
    </w:rPr>
  </w:style>
  <w:style w:type="paragraph" w:customStyle="1" w:styleId="HeadingBase">
    <w:name w:val="Heading Base"/>
    <w:rsid w:val="004E3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B1A"/>
    <w:pPr>
      <w:tabs>
        <w:tab w:val="right" w:leader="dot" w:pos="9072"/>
      </w:tabs>
      <w:ind w:left="567"/>
    </w:pPr>
    <w:rPr>
      <w:szCs w:val="22"/>
    </w:rPr>
  </w:style>
  <w:style w:type="paragraph" w:customStyle="1" w:styleId="TOCBase">
    <w:name w:val="TOC Base"/>
    <w:rsid w:val="004E3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B1A"/>
    <w:pPr>
      <w:tabs>
        <w:tab w:val="right" w:leader="dot" w:pos="9072"/>
      </w:tabs>
      <w:spacing w:before="40" w:after="40"/>
      <w:ind w:left="284"/>
    </w:pPr>
    <w:rPr>
      <w:rFonts w:ascii="Times New Roman" w:hAnsi="Times New Roman"/>
    </w:rPr>
  </w:style>
  <w:style w:type="paragraph" w:styleId="TOC1">
    <w:name w:val="toc 1"/>
    <w:basedOn w:val="TOCBase"/>
    <w:next w:val="Normal"/>
    <w:rsid w:val="004E3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B1A"/>
    <w:rPr>
      <w:rFonts w:ascii="Times New Roman" w:eastAsia="Times New Roman" w:hAnsi="Times New Roman" w:cs="Times New Roman"/>
      <w:sz w:val="16"/>
      <w:lang w:eastAsia="en-US"/>
    </w:rPr>
  </w:style>
  <w:style w:type="paragraph" w:styleId="Title">
    <w:name w:val="Title"/>
    <w:basedOn w:val="HeadingBase"/>
    <w:link w:val="TitleChar"/>
    <w:qFormat/>
    <w:rsid w:val="004E3B1A"/>
    <w:pPr>
      <w:spacing w:before="5040"/>
      <w:jc w:val="center"/>
    </w:pPr>
    <w:rPr>
      <w:sz w:val="48"/>
      <w:szCs w:val="72"/>
      <w:lang w:val="en-US"/>
    </w:rPr>
  </w:style>
  <w:style w:type="character" w:customStyle="1" w:styleId="TitleChar">
    <w:name w:val="Title Char"/>
    <w:basedOn w:val="DefaultParagraphFont"/>
    <w:link w:val="Title"/>
    <w:rsid w:val="004E3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B1A"/>
    <w:pPr>
      <w:tabs>
        <w:tab w:val="left" w:pos="3600"/>
        <w:tab w:val="left" w:pos="3958"/>
      </w:tabs>
    </w:pPr>
  </w:style>
  <w:style w:type="paragraph" w:styleId="List">
    <w:name w:val="List"/>
    <w:basedOn w:val="BodyText"/>
    <w:next w:val="BodyText"/>
    <w:rsid w:val="004E3B1A"/>
    <w:pPr>
      <w:tabs>
        <w:tab w:val="left" w:pos="340"/>
      </w:tabs>
      <w:spacing w:before="60" w:after="60"/>
      <w:ind w:left="340" w:hanging="340"/>
    </w:pPr>
  </w:style>
  <w:style w:type="paragraph" w:customStyle="1" w:styleId="Note">
    <w:name w:val="Note"/>
    <w:basedOn w:val="BodyText"/>
    <w:rsid w:val="004E3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B1A"/>
    <w:pPr>
      <w:framePr w:wrap="auto" w:hAnchor="text" w:y="6049"/>
    </w:pPr>
    <w:rPr>
      <w:color w:val="000000"/>
      <w:sz w:val="40"/>
    </w:rPr>
  </w:style>
  <w:style w:type="paragraph" w:customStyle="1" w:styleId="TOCTitle">
    <w:name w:val="TOCTitle"/>
    <w:basedOn w:val="Heading1"/>
    <w:rsid w:val="004E3B1A"/>
    <w:pPr>
      <w:spacing w:after="240"/>
      <w:jc w:val="center"/>
      <w:outlineLvl w:val="9"/>
    </w:pPr>
    <w:rPr>
      <w:caps/>
    </w:rPr>
  </w:style>
  <w:style w:type="paragraph" w:customStyle="1" w:styleId="Version">
    <w:name w:val="Version"/>
    <w:rsid w:val="004E3B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B1A"/>
    <w:pPr>
      <w:numPr>
        <w:numId w:val="12"/>
      </w:numPr>
      <w:tabs>
        <w:tab w:val="clear" w:pos="680"/>
      </w:tabs>
    </w:pPr>
  </w:style>
  <w:style w:type="paragraph" w:styleId="Index1">
    <w:name w:val="index 1"/>
    <w:basedOn w:val="Normal"/>
    <w:next w:val="Normal"/>
    <w:semiHidden/>
    <w:rsid w:val="004E3B1A"/>
    <w:pPr>
      <w:keepNext w:val="0"/>
      <w:tabs>
        <w:tab w:val="right" w:pos="4176"/>
      </w:tabs>
      <w:ind w:left="198" w:hanging="198"/>
    </w:pPr>
    <w:rPr>
      <w:rFonts w:ascii="Garamond" w:hAnsi="Garamond"/>
    </w:rPr>
  </w:style>
  <w:style w:type="paragraph" w:styleId="IndexHeading">
    <w:name w:val="index heading"/>
    <w:basedOn w:val="Normal"/>
    <w:next w:val="Index1"/>
    <w:semiHidden/>
    <w:rsid w:val="004E3B1A"/>
    <w:pPr>
      <w:spacing w:before="120" w:after="120"/>
    </w:pPr>
    <w:rPr>
      <w:rFonts w:ascii="Arial" w:hAnsi="Arial"/>
      <w:b/>
      <w:color w:val="918585"/>
      <w:sz w:val="24"/>
    </w:rPr>
  </w:style>
  <w:style w:type="paragraph" w:styleId="Header">
    <w:name w:val="header"/>
    <w:basedOn w:val="Normal"/>
    <w:link w:val="HeaderChar"/>
    <w:rsid w:val="004E3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B1A"/>
    <w:rPr>
      <w:rFonts w:ascii="Times New Roman" w:eastAsia="Times New Roman" w:hAnsi="Times New Roman" w:cs="Times New Roman"/>
      <w:sz w:val="16"/>
      <w:szCs w:val="20"/>
      <w:lang w:val="en-GB" w:eastAsia="en-US"/>
    </w:rPr>
  </w:style>
  <w:style w:type="paragraph" w:customStyle="1" w:styleId="Chapter">
    <w:name w:val="Chapter"/>
    <w:basedOn w:val="Normal"/>
    <w:rsid w:val="004E3B1A"/>
    <w:pPr>
      <w:spacing w:before="240"/>
    </w:pPr>
    <w:rPr>
      <w:rFonts w:ascii="Times New Roman" w:hAnsi="Times New Roman"/>
      <w:smallCaps/>
      <w:spacing w:val="80"/>
      <w:sz w:val="28"/>
    </w:rPr>
  </w:style>
  <w:style w:type="paragraph" w:customStyle="1" w:styleId="InChapter">
    <w:name w:val="InChapter"/>
    <w:basedOn w:val="Heading3"/>
    <w:rsid w:val="004E3B1A"/>
    <w:pPr>
      <w:spacing w:after="240"/>
      <w:outlineLvl w:val="9"/>
    </w:pPr>
    <w:rPr>
      <w:noProof/>
    </w:rPr>
  </w:style>
  <w:style w:type="paragraph" w:styleId="Index2">
    <w:name w:val="index 2"/>
    <w:basedOn w:val="Normal"/>
    <w:next w:val="Normal"/>
    <w:semiHidden/>
    <w:rsid w:val="004E3B1A"/>
    <w:pPr>
      <w:tabs>
        <w:tab w:val="right" w:pos="4176"/>
      </w:tabs>
      <w:ind w:left="568" w:hanging="284"/>
    </w:pPr>
    <w:rPr>
      <w:rFonts w:ascii="Garamond" w:hAnsi="Garamond"/>
    </w:rPr>
  </w:style>
  <w:style w:type="paragraph" w:customStyle="1" w:styleId="Byline">
    <w:name w:val="Byline"/>
    <w:rsid w:val="004E3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B1A"/>
    <w:pPr>
      <w:tabs>
        <w:tab w:val="clear" w:pos="3600"/>
        <w:tab w:val="clear" w:pos="3958"/>
      </w:tabs>
      <w:jc w:val="right"/>
    </w:pPr>
  </w:style>
  <w:style w:type="character" w:styleId="Emphasis">
    <w:name w:val="Emphasis"/>
    <w:basedOn w:val="DefaultParagraphFont"/>
    <w:qFormat/>
    <w:rsid w:val="004E3B1A"/>
    <w:rPr>
      <w:i/>
    </w:rPr>
  </w:style>
  <w:style w:type="paragraph" w:styleId="Caption">
    <w:name w:val="caption"/>
    <w:basedOn w:val="BodyText"/>
    <w:next w:val="Normal"/>
    <w:qFormat/>
    <w:rsid w:val="004E3B1A"/>
    <w:pPr>
      <w:framePr w:w="2268" w:hSpace="181" w:vSpace="181" w:wrap="around" w:vAnchor="text" w:hAnchor="page" w:x="1135" w:y="285" w:anchorLock="1"/>
    </w:pPr>
    <w:rPr>
      <w:i/>
    </w:rPr>
  </w:style>
  <w:style w:type="paragraph" w:customStyle="1" w:styleId="MiniTOCTitle">
    <w:name w:val="MiniTOCTitle"/>
    <w:basedOn w:val="Heading4"/>
    <w:rsid w:val="004E3B1A"/>
    <w:pPr>
      <w:spacing w:before="240"/>
      <w:outlineLvl w:val="9"/>
    </w:pPr>
    <w:rPr>
      <w:noProof/>
      <w:sz w:val="24"/>
    </w:rPr>
  </w:style>
  <w:style w:type="paragraph" w:customStyle="1" w:styleId="MiniTOCItem">
    <w:name w:val="MiniTOCItem"/>
    <w:basedOn w:val="ListBullet"/>
    <w:rsid w:val="004E3B1A"/>
    <w:pPr>
      <w:numPr>
        <w:numId w:val="0"/>
      </w:numPr>
      <w:tabs>
        <w:tab w:val="right" w:leader="dot" w:pos="6521"/>
      </w:tabs>
      <w:spacing w:before="0" w:after="0"/>
    </w:pPr>
  </w:style>
  <w:style w:type="paragraph" w:customStyle="1" w:styleId="TOFTitle">
    <w:name w:val="TOFTitle"/>
    <w:basedOn w:val="TOCTitle"/>
    <w:rsid w:val="004E3B1A"/>
  </w:style>
  <w:style w:type="paragraph" w:styleId="TableofFigures">
    <w:name w:val="table of figures"/>
    <w:basedOn w:val="Normal"/>
    <w:next w:val="Normal"/>
    <w:semiHidden/>
    <w:rsid w:val="004E3B1A"/>
    <w:pPr>
      <w:tabs>
        <w:tab w:val="right" w:leader="dot" w:pos="9072"/>
      </w:tabs>
      <w:ind w:left="970" w:hanging="403"/>
    </w:pPr>
    <w:rPr>
      <w:rFonts w:ascii="Times New Roman" w:hAnsi="Times New Roman"/>
      <w:b/>
    </w:rPr>
  </w:style>
  <w:style w:type="paragraph" w:styleId="ListNumber">
    <w:name w:val="List Number"/>
    <w:basedOn w:val="List"/>
    <w:rsid w:val="004E3B1A"/>
    <w:pPr>
      <w:numPr>
        <w:numId w:val="14"/>
      </w:numPr>
      <w:tabs>
        <w:tab w:val="clear" w:pos="340"/>
      </w:tabs>
    </w:pPr>
  </w:style>
  <w:style w:type="character" w:customStyle="1" w:styleId="WingdingSymbols">
    <w:name w:val="Wingding Symbols"/>
    <w:rsid w:val="004E3B1A"/>
    <w:rPr>
      <w:rFonts w:ascii="Wingdings" w:hAnsi="Wingdings"/>
    </w:rPr>
  </w:style>
  <w:style w:type="paragraph" w:customStyle="1" w:styleId="TableHeading">
    <w:name w:val="Table Heading"/>
    <w:basedOn w:val="HeadingBase"/>
    <w:rsid w:val="004E3B1A"/>
    <w:pPr>
      <w:keepLines/>
      <w:pBdr>
        <w:bottom w:val="single" w:sz="6" w:space="1" w:color="918585"/>
      </w:pBdr>
      <w:spacing w:before="240"/>
    </w:pPr>
  </w:style>
  <w:style w:type="character" w:customStyle="1" w:styleId="HotSpot">
    <w:name w:val="HotSpot"/>
    <w:rsid w:val="004E3B1A"/>
    <w:rPr>
      <w:color w:val="0033CC"/>
      <w:u w:val="none"/>
    </w:rPr>
  </w:style>
  <w:style w:type="paragraph" w:customStyle="1" w:styleId="BodyTextRight">
    <w:name w:val="Body Text Right"/>
    <w:basedOn w:val="BodyText"/>
    <w:rsid w:val="004E3B1A"/>
    <w:pPr>
      <w:spacing w:before="0" w:after="0"/>
      <w:jc w:val="right"/>
    </w:pPr>
  </w:style>
  <w:style w:type="paragraph" w:styleId="Index3">
    <w:name w:val="index 3"/>
    <w:basedOn w:val="ListNumber2"/>
    <w:next w:val="Normal"/>
    <w:semiHidden/>
    <w:rsid w:val="004E3B1A"/>
    <w:pPr>
      <w:numPr>
        <w:numId w:val="0"/>
      </w:numPr>
      <w:tabs>
        <w:tab w:val="right" w:leader="dot" w:pos="4176"/>
      </w:tabs>
    </w:pPr>
  </w:style>
  <w:style w:type="paragraph" w:styleId="ListNumber2">
    <w:name w:val="List Number 2"/>
    <w:basedOn w:val="List2"/>
    <w:rsid w:val="004E3B1A"/>
    <w:pPr>
      <w:numPr>
        <w:numId w:val="9"/>
      </w:numPr>
      <w:tabs>
        <w:tab w:val="clear" w:pos="1060"/>
      </w:tabs>
    </w:pPr>
  </w:style>
  <w:style w:type="paragraph" w:customStyle="1" w:styleId="MarginNote">
    <w:name w:val="Margin Note"/>
    <w:basedOn w:val="BodyText"/>
    <w:rsid w:val="004E3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B1A"/>
    <w:rPr>
      <w:sz w:val="32"/>
    </w:rPr>
  </w:style>
  <w:style w:type="paragraph" w:customStyle="1" w:styleId="HeadingProcedure">
    <w:name w:val="Heading Procedure"/>
    <w:basedOn w:val="HeadingBase"/>
    <w:next w:val="Normal"/>
    <w:rsid w:val="004E3B1A"/>
    <w:pPr>
      <w:tabs>
        <w:tab w:val="left" w:pos="0"/>
      </w:tabs>
      <w:spacing w:before="120" w:after="60"/>
    </w:pPr>
    <w:rPr>
      <w:i/>
      <w:color w:val="918585"/>
      <w:sz w:val="22"/>
    </w:rPr>
  </w:style>
  <w:style w:type="paragraph" w:customStyle="1" w:styleId="TableBodyText">
    <w:name w:val="Table Body Text"/>
    <w:basedOn w:val="BodyText"/>
    <w:rsid w:val="004E3B1A"/>
    <w:pPr>
      <w:spacing w:before="60" w:after="60"/>
    </w:pPr>
  </w:style>
  <w:style w:type="paragraph" w:styleId="ListContinue">
    <w:name w:val="List Continue"/>
    <w:basedOn w:val="List"/>
    <w:rsid w:val="004E3B1A"/>
    <w:pPr>
      <w:ind w:firstLine="0"/>
    </w:pPr>
  </w:style>
  <w:style w:type="paragraph" w:customStyle="1" w:styleId="ListNote">
    <w:name w:val="List Note"/>
    <w:basedOn w:val="List"/>
    <w:rsid w:val="004E3B1A"/>
    <w:pPr>
      <w:pBdr>
        <w:top w:val="single" w:sz="6" w:space="2" w:color="918585"/>
        <w:bottom w:val="single" w:sz="6" w:space="2" w:color="918585"/>
      </w:pBdr>
      <w:tabs>
        <w:tab w:val="left" w:pos="1021"/>
      </w:tabs>
      <w:ind w:firstLine="0"/>
    </w:pPr>
  </w:style>
  <w:style w:type="paragraph" w:customStyle="1" w:styleId="Warning">
    <w:name w:val="Warning"/>
    <w:basedOn w:val="BodyText"/>
    <w:rsid w:val="004E3B1A"/>
    <w:pPr>
      <w:shd w:val="clear" w:color="auto" w:fill="D9D9D9"/>
      <w:tabs>
        <w:tab w:val="left" w:pos="992"/>
      </w:tabs>
      <w:ind w:left="119" w:right="119"/>
    </w:pPr>
    <w:rPr>
      <w:sz w:val="20"/>
    </w:rPr>
  </w:style>
  <w:style w:type="paragraph" w:customStyle="1" w:styleId="MarginIcons">
    <w:name w:val="Margin Icons"/>
    <w:basedOn w:val="BodyText"/>
    <w:rsid w:val="004E3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B1A"/>
    <w:rPr>
      <w:rFonts w:ascii="Courier New" w:hAnsi="Courier New"/>
    </w:rPr>
  </w:style>
  <w:style w:type="paragraph" w:customStyle="1" w:styleId="NoteBullet">
    <w:name w:val="Note Bullet"/>
    <w:basedOn w:val="Note"/>
    <w:rsid w:val="004E3B1A"/>
    <w:pPr>
      <w:tabs>
        <w:tab w:val="clear" w:pos="680"/>
      </w:tabs>
      <w:spacing w:before="60" w:after="60"/>
    </w:pPr>
  </w:style>
  <w:style w:type="paragraph" w:customStyle="1" w:styleId="SubHeading2">
    <w:name w:val="SubHeading2"/>
    <w:basedOn w:val="HeadingBase"/>
    <w:rsid w:val="004E3B1A"/>
    <w:pPr>
      <w:spacing w:before="240" w:after="60"/>
    </w:pPr>
    <w:rPr>
      <w:sz w:val="20"/>
    </w:rPr>
  </w:style>
  <w:style w:type="paragraph" w:customStyle="1" w:styleId="SubHeading1">
    <w:name w:val="SubHeading1"/>
    <w:basedOn w:val="HeadingBase"/>
    <w:rsid w:val="004E3B1A"/>
    <w:pPr>
      <w:spacing w:before="240" w:after="60"/>
    </w:pPr>
    <w:rPr>
      <w:color w:val="918585"/>
      <w:sz w:val="22"/>
    </w:rPr>
  </w:style>
  <w:style w:type="paragraph" w:customStyle="1" w:styleId="SideHeading">
    <w:name w:val="Side Heading"/>
    <w:basedOn w:val="HeadingBase"/>
    <w:rsid w:val="004E3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B1A"/>
    <w:pPr>
      <w:numPr>
        <w:numId w:val="10"/>
      </w:numPr>
    </w:pPr>
  </w:style>
  <w:style w:type="paragraph" w:styleId="PlainText">
    <w:name w:val="Plain Text"/>
    <w:basedOn w:val="Normal"/>
    <w:link w:val="PlainTextChar"/>
    <w:rsid w:val="004E3B1A"/>
    <w:rPr>
      <w:sz w:val="20"/>
    </w:rPr>
  </w:style>
  <w:style w:type="character" w:customStyle="1" w:styleId="PlainTextChar">
    <w:name w:val="Plain Text Char"/>
    <w:basedOn w:val="DefaultParagraphFont"/>
    <w:link w:val="PlainText"/>
    <w:rsid w:val="004E3B1A"/>
    <w:rPr>
      <w:rFonts w:ascii="Courier New" w:eastAsia="Times New Roman" w:hAnsi="Courier New" w:cs="Times New Roman"/>
      <w:sz w:val="20"/>
      <w:szCs w:val="20"/>
      <w:lang w:eastAsia="en-US"/>
    </w:rPr>
  </w:style>
  <w:style w:type="character" w:customStyle="1" w:styleId="MenuOption">
    <w:name w:val="Menu Option"/>
    <w:basedOn w:val="DefaultParagraphFont"/>
    <w:rsid w:val="004E3B1A"/>
    <w:rPr>
      <w:b/>
      <w:smallCaps/>
    </w:rPr>
  </w:style>
  <w:style w:type="paragraph" w:customStyle="1" w:styleId="TableListNumber">
    <w:name w:val="Table List Number"/>
    <w:basedOn w:val="ListNumber"/>
    <w:rsid w:val="004E3B1A"/>
    <w:pPr>
      <w:numPr>
        <w:numId w:val="0"/>
      </w:numPr>
    </w:pPr>
  </w:style>
  <w:style w:type="paragraph" w:styleId="TOC4">
    <w:name w:val="toc 4"/>
    <w:basedOn w:val="TOCBase"/>
    <w:next w:val="Normal"/>
    <w:semiHidden/>
    <w:rsid w:val="004E3B1A"/>
    <w:pPr>
      <w:tabs>
        <w:tab w:val="right" w:leader="dot" w:pos="9071"/>
      </w:tabs>
      <w:ind w:left="1701"/>
    </w:pPr>
  </w:style>
  <w:style w:type="paragraph" w:customStyle="1" w:styleId="ListAlpha">
    <w:name w:val="List Alpha"/>
    <w:basedOn w:val="List"/>
    <w:rsid w:val="004E3B1A"/>
    <w:pPr>
      <w:numPr>
        <w:numId w:val="8"/>
      </w:numPr>
    </w:pPr>
  </w:style>
  <w:style w:type="paragraph" w:customStyle="1" w:styleId="ListAlpha2">
    <w:name w:val="List Alpha 2"/>
    <w:basedOn w:val="List2"/>
    <w:rsid w:val="004E3B1A"/>
    <w:pPr>
      <w:numPr>
        <w:numId w:val="7"/>
      </w:numPr>
    </w:pPr>
  </w:style>
  <w:style w:type="paragraph" w:styleId="List2">
    <w:name w:val="List 2"/>
    <w:basedOn w:val="BodyText"/>
    <w:rsid w:val="004E3B1A"/>
    <w:pPr>
      <w:tabs>
        <w:tab w:val="left" w:pos="680"/>
      </w:tabs>
      <w:spacing w:before="60" w:after="60"/>
      <w:ind w:left="680" w:hanging="340"/>
    </w:pPr>
  </w:style>
  <w:style w:type="paragraph" w:styleId="List3">
    <w:name w:val="List 3"/>
    <w:basedOn w:val="BodyText"/>
    <w:rsid w:val="004E3B1A"/>
    <w:pPr>
      <w:tabs>
        <w:tab w:val="left" w:pos="1021"/>
      </w:tabs>
      <w:spacing w:before="60" w:after="60"/>
      <w:ind w:left="1020" w:hanging="340"/>
    </w:pPr>
  </w:style>
  <w:style w:type="paragraph" w:styleId="List4">
    <w:name w:val="List 4"/>
    <w:basedOn w:val="BodyText"/>
    <w:rsid w:val="004E3B1A"/>
    <w:pPr>
      <w:tabs>
        <w:tab w:val="left" w:pos="1361"/>
      </w:tabs>
      <w:spacing w:before="60" w:after="60"/>
      <w:ind w:left="1361" w:hanging="340"/>
    </w:pPr>
  </w:style>
  <w:style w:type="paragraph" w:styleId="List5">
    <w:name w:val="List 5"/>
    <w:basedOn w:val="BodyText"/>
    <w:rsid w:val="004E3B1A"/>
    <w:pPr>
      <w:tabs>
        <w:tab w:val="left" w:pos="1701"/>
      </w:tabs>
      <w:spacing w:before="60" w:after="60"/>
      <w:ind w:left="1701" w:hanging="340"/>
    </w:pPr>
  </w:style>
  <w:style w:type="paragraph" w:styleId="ListBullet3">
    <w:name w:val="List Bullet 3"/>
    <w:basedOn w:val="List3"/>
    <w:rsid w:val="004E3B1A"/>
    <w:pPr>
      <w:numPr>
        <w:numId w:val="13"/>
      </w:numPr>
      <w:tabs>
        <w:tab w:val="clear" w:pos="1021"/>
      </w:tabs>
      <w:ind w:left="1037" w:hanging="357"/>
    </w:pPr>
  </w:style>
  <w:style w:type="paragraph" w:styleId="ListBullet4">
    <w:name w:val="List Bullet 4"/>
    <w:basedOn w:val="List4"/>
    <w:rsid w:val="004E3B1A"/>
    <w:pPr>
      <w:numPr>
        <w:numId w:val="2"/>
      </w:numPr>
      <w:tabs>
        <w:tab w:val="clear" w:pos="1361"/>
      </w:tabs>
    </w:pPr>
  </w:style>
  <w:style w:type="paragraph" w:styleId="ListBullet5">
    <w:name w:val="List Bullet 5"/>
    <w:basedOn w:val="List5"/>
    <w:rsid w:val="004E3B1A"/>
    <w:pPr>
      <w:numPr>
        <w:numId w:val="3"/>
      </w:numPr>
    </w:pPr>
  </w:style>
  <w:style w:type="paragraph" w:styleId="ListContinue2">
    <w:name w:val="List Continue 2"/>
    <w:basedOn w:val="List2"/>
    <w:rsid w:val="004E3B1A"/>
    <w:pPr>
      <w:ind w:firstLine="0"/>
    </w:pPr>
  </w:style>
  <w:style w:type="paragraph" w:styleId="ListContinue3">
    <w:name w:val="List Continue 3"/>
    <w:basedOn w:val="List3"/>
    <w:rsid w:val="004E3B1A"/>
    <w:pPr>
      <w:ind w:left="1021" w:firstLine="0"/>
    </w:pPr>
  </w:style>
  <w:style w:type="paragraph" w:styleId="ListContinue4">
    <w:name w:val="List Continue 4"/>
    <w:basedOn w:val="List4"/>
    <w:rsid w:val="004E3B1A"/>
    <w:pPr>
      <w:ind w:firstLine="0"/>
    </w:pPr>
  </w:style>
  <w:style w:type="paragraph" w:styleId="ListContinue5">
    <w:name w:val="List Continue 5"/>
    <w:basedOn w:val="List5"/>
    <w:rsid w:val="004E3B1A"/>
    <w:pPr>
      <w:ind w:firstLine="0"/>
    </w:pPr>
  </w:style>
  <w:style w:type="paragraph" w:styleId="ListNumber3">
    <w:name w:val="List Number 3"/>
    <w:basedOn w:val="List3"/>
    <w:rsid w:val="004E3B1A"/>
    <w:pPr>
      <w:numPr>
        <w:numId w:val="4"/>
      </w:numPr>
    </w:pPr>
  </w:style>
  <w:style w:type="paragraph" w:styleId="ListNumber4">
    <w:name w:val="List Number 4"/>
    <w:basedOn w:val="List4"/>
    <w:rsid w:val="004E3B1A"/>
    <w:pPr>
      <w:numPr>
        <w:numId w:val="5"/>
      </w:numPr>
    </w:pPr>
  </w:style>
  <w:style w:type="paragraph" w:styleId="ListNumber5">
    <w:name w:val="List Number 5"/>
    <w:basedOn w:val="List5"/>
    <w:rsid w:val="004E3B1A"/>
    <w:pPr>
      <w:numPr>
        <w:numId w:val="6"/>
      </w:numPr>
    </w:pPr>
  </w:style>
  <w:style w:type="paragraph" w:styleId="BlockText">
    <w:name w:val="Block Text"/>
    <w:basedOn w:val="Normal"/>
    <w:rsid w:val="004E3B1A"/>
    <w:pPr>
      <w:spacing w:after="120"/>
      <w:ind w:left="1440" w:right="1440"/>
    </w:pPr>
  </w:style>
  <w:style w:type="character" w:customStyle="1" w:styleId="Subscript">
    <w:name w:val="Subscript"/>
    <w:basedOn w:val="DefaultParagraphFont"/>
    <w:rsid w:val="004E3B1A"/>
    <w:rPr>
      <w:sz w:val="16"/>
      <w:vertAlign w:val="subscript"/>
    </w:rPr>
  </w:style>
  <w:style w:type="character" w:customStyle="1" w:styleId="Superscript">
    <w:name w:val="Superscript"/>
    <w:basedOn w:val="DefaultParagraphFont"/>
    <w:rsid w:val="004E3B1A"/>
    <w:rPr>
      <w:sz w:val="16"/>
      <w:vertAlign w:val="superscript"/>
    </w:rPr>
  </w:style>
  <w:style w:type="character" w:customStyle="1" w:styleId="Symbols">
    <w:name w:val="Symbols"/>
    <w:basedOn w:val="DefaultParagraphFont"/>
    <w:rsid w:val="004E3B1A"/>
    <w:rPr>
      <w:rFonts w:ascii="Symbol" w:hAnsi="Symbol"/>
    </w:rPr>
  </w:style>
  <w:style w:type="character" w:customStyle="1" w:styleId="MenuOptions">
    <w:name w:val="Menu Options"/>
    <w:basedOn w:val="DefaultParagraphFont"/>
    <w:rsid w:val="004E3B1A"/>
    <w:rPr>
      <w:rFonts w:ascii="Arial Narrow" w:hAnsi="Arial Narrow"/>
      <w:smallCaps/>
    </w:rPr>
  </w:style>
  <w:style w:type="character" w:customStyle="1" w:styleId="Buttons">
    <w:name w:val="Buttons"/>
    <w:basedOn w:val="DefaultParagraphFont"/>
    <w:rsid w:val="004E3B1A"/>
    <w:rPr>
      <w:b/>
    </w:rPr>
  </w:style>
  <w:style w:type="character" w:customStyle="1" w:styleId="Underlined">
    <w:name w:val="Underlined"/>
    <w:basedOn w:val="DefaultParagraphFont"/>
    <w:rsid w:val="004E3B1A"/>
    <w:rPr>
      <w:u w:val="single"/>
    </w:rPr>
  </w:style>
  <w:style w:type="paragraph" w:customStyle="1" w:styleId="TableBodyTextRight">
    <w:name w:val="Table Body Text Right"/>
    <w:basedOn w:val="TableBodyText"/>
    <w:rsid w:val="004E3B1A"/>
    <w:pPr>
      <w:widowControl w:val="0"/>
      <w:autoSpaceDE w:val="0"/>
      <w:autoSpaceDN w:val="0"/>
      <w:adjustRightInd w:val="0"/>
      <w:jc w:val="right"/>
    </w:pPr>
    <w:rPr>
      <w:rFonts w:cs="Arial"/>
      <w:szCs w:val="18"/>
    </w:rPr>
  </w:style>
  <w:style w:type="paragraph" w:customStyle="1" w:styleId="CopyrightText">
    <w:name w:val="Copyright Text"/>
    <w:basedOn w:val="BodyText"/>
    <w:rsid w:val="004E3B1A"/>
    <w:rPr>
      <w:sz w:val="18"/>
    </w:rPr>
  </w:style>
  <w:style w:type="paragraph" w:customStyle="1" w:styleId="BodySmallRight">
    <w:name w:val="Body Small Right"/>
    <w:basedOn w:val="BodyTextRight"/>
    <w:rsid w:val="004E3B1A"/>
    <w:rPr>
      <w:sz w:val="18"/>
      <w:szCs w:val="18"/>
    </w:rPr>
  </w:style>
  <w:style w:type="paragraph" w:customStyle="1" w:styleId="MarginEdition">
    <w:name w:val="Margin Edition"/>
    <w:basedOn w:val="MarginNote"/>
    <w:rsid w:val="004E3B1A"/>
    <w:pPr>
      <w:spacing w:before="0" w:after="0"/>
    </w:pPr>
    <w:rPr>
      <w:rFonts w:ascii="Times New Roman" w:hAnsi="Times New Roman"/>
      <w:color w:val="999999"/>
    </w:rPr>
  </w:style>
  <w:style w:type="paragraph" w:customStyle="1" w:styleId="Spacer">
    <w:name w:val="Spacer"/>
    <w:basedOn w:val="Normal"/>
    <w:rsid w:val="004E3B1A"/>
    <w:rPr>
      <w:sz w:val="2"/>
      <w:szCs w:val="2"/>
    </w:rPr>
  </w:style>
  <w:style w:type="character" w:customStyle="1" w:styleId="Small">
    <w:name w:val="Small"/>
    <w:basedOn w:val="DefaultParagraphFont"/>
    <w:rsid w:val="004E3B1A"/>
    <w:rPr>
      <w:sz w:val="16"/>
    </w:rPr>
  </w:style>
  <w:style w:type="paragraph" w:customStyle="1" w:styleId="WideTable">
    <w:name w:val="Wide Table"/>
    <w:basedOn w:val="Normal"/>
    <w:rsid w:val="004E3B1A"/>
    <w:pPr>
      <w:ind w:left="-1418"/>
    </w:pPr>
    <w:rPr>
      <w:sz w:val="2"/>
      <w:szCs w:val="2"/>
    </w:rPr>
  </w:style>
  <w:style w:type="character" w:styleId="PageNumber">
    <w:name w:val="page number"/>
    <w:basedOn w:val="DefaultParagraphFont"/>
    <w:rsid w:val="004E3B1A"/>
  </w:style>
  <w:style w:type="paragraph" w:styleId="Quote">
    <w:name w:val="Quote"/>
    <w:basedOn w:val="Heading1"/>
    <w:link w:val="QuoteChar"/>
    <w:qFormat/>
    <w:rsid w:val="004E3B1A"/>
    <w:rPr>
      <w:b w:val="0"/>
      <w:sz w:val="72"/>
      <w:szCs w:val="72"/>
      <w:lang w:val="en-NZ"/>
    </w:rPr>
  </w:style>
  <w:style w:type="character" w:customStyle="1" w:styleId="QuoteChar">
    <w:name w:val="Quote Char"/>
    <w:basedOn w:val="DefaultParagraphFont"/>
    <w:link w:val="Quote"/>
    <w:rsid w:val="004E3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B1A"/>
    <w:pPr>
      <w:pageBreakBefore/>
    </w:pPr>
  </w:style>
  <w:style w:type="paragraph" w:customStyle="1" w:styleId="Border">
    <w:name w:val="Border"/>
    <w:basedOn w:val="Normal"/>
    <w:qFormat/>
    <w:rsid w:val="004E3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B1A"/>
    <w:rPr>
      <w:b/>
      <w:bCs/>
      <w:i/>
      <w:iCs/>
      <w:color w:val="auto"/>
    </w:rPr>
  </w:style>
  <w:style w:type="paragraph" w:styleId="IntenseQuote">
    <w:name w:val="Intense Quote"/>
    <w:basedOn w:val="Normal"/>
    <w:next w:val="Normal"/>
    <w:link w:val="IntenseQuoteChar"/>
    <w:uiPriority w:val="30"/>
    <w:qFormat/>
    <w:rsid w:val="004E3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B1A"/>
    <w:rPr>
      <w:smallCaps/>
      <w:color w:val="auto"/>
      <w:u w:val="single"/>
    </w:rPr>
  </w:style>
  <w:style w:type="character" w:styleId="IntenseReference">
    <w:name w:val="Intense Reference"/>
    <w:basedOn w:val="DefaultParagraphFont"/>
    <w:uiPriority w:val="32"/>
    <w:qFormat/>
    <w:rsid w:val="004E3B1A"/>
    <w:rPr>
      <w:b/>
      <w:bCs/>
      <w:smallCaps/>
      <w:color w:val="auto"/>
      <w:spacing w:val="5"/>
      <w:u w:val="single"/>
    </w:rPr>
  </w:style>
  <w:style w:type="paragraph" w:customStyle="1" w:styleId="2ColumnHeading">
    <w:name w:val="2Column Heading"/>
    <w:basedOn w:val="BodyText"/>
    <w:qFormat/>
    <w:rsid w:val="004E3B1A"/>
    <w:pPr>
      <w:spacing w:after="60"/>
      <w:ind w:left="-2268"/>
    </w:pPr>
    <w:rPr>
      <w:b/>
    </w:rPr>
  </w:style>
  <w:style w:type="paragraph" w:customStyle="1" w:styleId="Heading1TOC">
    <w:name w:val="Heading1 TOC"/>
    <w:basedOn w:val="Normal"/>
    <w:qFormat/>
    <w:rsid w:val="004E3B1A"/>
    <w:pPr>
      <w:spacing w:before="240" w:after="120"/>
    </w:pPr>
    <w:rPr>
      <w:rFonts w:ascii="Times New Roman" w:hAnsi="Times New Roman"/>
      <w:b/>
      <w:sz w:val="32"/>
    </w:rPr>
  </w:style>
  <w:style w:type="paragraph" w:customStyle="1" w:styleId="Heading2TOC">
    <w:name w:val="Heading2 TOC"/>
    <w:basedOn w:val="Normal"/>
    <w:qFormat/>
    <w:rsid w:val="004E3B1A"/>
    <w:pPr>
      <w:spacing w:before="240" w:after="60"/>
    </w:pPr>
    <w:rPr>
      <w:rFonts w:ascii="Times New Roman" w:hAnsi="Times New Roman"/>
      <w:b/>
      <w:sz w:val="28"/>
    </w:rPr>
  </w:style>
  <w:style w:type="character" w:customStyle="1" w:styleId="Underline">
    <w:name w:val="Underline"/>
    <w:basedOn w:val="DefaultParagraphFont"/>
    <w:qFormat/>
    <w:rsid w:val="004E3B1A"/>
    <w:rPr>
      <w:u w:val="single"/>
    </w:rPr>
  </w:style>
  <w:style w:type="character" w:customStyle="1" w:styleId="BoldandItalics">
    <w:name w:val="Bold and Italics"/>
    <w:qFormat/>
    <w:rsid w:val="004E3B1A"/>
    <w:rPr>
      <w:b/>
      <w:i/>
      <w:u w:val="none"/>
    </w:rPr>
  </w:style>
  <w:style w:type="paragraph" w:styleId="BalloonText">
    <w:name w:val="Balloon Text"/>
    <w:basedOn w:val="Normal"/>
    <w:link w:val="BalloonTextChar"/>
    <w:rsid w:val="004E3B1A"/>
    <w:rPr>
      <w:rFonts w:ascii="Tahoma" w:hAnsi="Tahoma" w:cs="Tahoma"/>
      <w:sz w:val="16"/>
      <w:szCs w:val="16"/>
    </w:rPr>
  </w:style>
  <w:style w:type="character" w:customStyle="1" w:styleId="BalloonTextChar">
    <w:name w:val="Balloon Text Char"/>
    <w:basedOn w:val="DefaultParagraphFont"/>
    <w:link w:val="BalloonText"/>
    <w:rsid w:val="004E3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B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B1A"/>
    <w:rPr>
      <w:b/>
      <w:color w:val="660033"/>
      <w:spacing w:val="0"/>
    </w:rPr>
  </w:style>
  <w:style w:type="paragraph" w:customStyle="1" w:styleId="Nameditemlist">
    <w:name w:val="Named item list"/>
    <w:basedOn w:val="BodyText"/>
    <w:qFormat/>
    <w:rsid w:val="004E3B1A"/>
    <w:pPr>
      <w:tabs>
        <w:tab w:val="left" w:pos="2835"/>
      </w:tabs>
      <w:ind w:left="2835" w:hanging="2835"/>
    </w:pPr>
  </w:style>
  <w:style w:type="paragraph" w:customStyle="1" w:styleId="BodyTextnopadding">
    <w:name w:val="Body Text no padding"/>
    <w:basedOn w:val="BodyText"/>
    <w:qFormat/>
    <w:rsid w:val="004E3B1A"/>
    <w:pPr>
      <w:spacing w:before="0" w:after="0"/>
    </w:pPr>
  </w:style>
  <w:style w:type="paragraph" w:customStyle="1" w:styleId="BodyTextBold">
    <w:name w:val="Body Text Bold"/>
    <w:basedOn w:val="BodyText"/>
    <w:qFormat/>
    <w:rsid w:val="004E3B1A"/>
    <w:rPr>
      <w:b/>
    </w:rPr>
  </w:style>
  <w:style w:type="character" w:styleId="Hyperlink">
    <w:name w:val="Hyperlink"/>
    <w:basedOn w:val="DefaultParagraphFont"/>
    <w:uiPriority w:val="99"/>
    <w:unhideWhenUsed/>
    <w:rsid w:val="00EE11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1593</Words>
  <Characters>9721</Characters>
  <Application>Microsoft Office Word</Application>
  <DocSecurity>0</DocSecurity>
  <Lines>486</Lines>
  <Paragraphs>240</Paragraphs>
  <ScaleCrop>false</ScaleCrop>
  <Company>Author-it Software Corporation Ltd.</Company>
  <LinksUpToDate>false</LinksUpToDate>
  <CharactersWithSpaces>11074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MSTMF4002 Conduct medical grade footwear assessments for clients with footwear-related medical conditions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2020-07-29T03:45:00Z</dcterms:created>
  <dcterms:modified xsi:type="dcterms:W3CDTF">2020-07-29T03:45:00Z</dcterms:modified>
</cp:coreProperties>
</file>