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712" w:rsidP="00825712">
      <w:pPr>
        <w:pStyle w:val="Title"/>
      </w:pPr>
      <w:r>
        <w:fldChar w:fldCharType="begin"/>
      </w:r>
      <w:r>
        <w:instrText xml:space="preserve"> TITLE   \* MERGEFORMAT </w:instrText>
      </w:r>
      <w:r>
        <w:fldChar w:fldCharType="separate"/>
      </w:r>
      <w:r>
        <w:t>MSTMF4001 Select and adjust prefabricated footwear-related orthoses</w:t>
      </w:r>
      <w:r>
        <w:fldChar w:fldCharType="end"/>
      </w:r>
    </w:p>
    <w:p w:rsidR="00825712" w:rsidP="00825712">
      <w:pPr>
        <w:pStyle w:val="Version"/>
        <w:sectPr w:rsidSect="005026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6F1" w:rsidP="005026F1">
      <w:pPr>
        <w:pStyle w:val="SuperHeading"/>
      </w:pPr>
      <w:r w:rsidRPr="005026F1">
        <w:t>MSTMF4001 Sel</w:t>
      </w:r>
      <w:r w:rsidRPr="005026F1">
        <w:t>ect and adjust prefabricated footwear-related orthoses</w:t>
      </w:r>
    </w:p>
    <w:p w:rsidR="00000000" w:rsidRPr="005026F1" w:rsidP="005026F1">
      <w:pPr>
        <w:pStyle w:val="Heading1"/>
      </w:pPr>
      <w:bookmarkStart w:id="1" w:name="O_935695"/>
      <w:bookmarkEnd w:id="1"/>
      <w:r w:rsidRPr="005026F1">
        <w:t>Modification History</w:t>
      </w:r>
    </w:p>
    <w:p w:rsidR="00000000" w:rsidRPr="005026F1" w:rsidP="00825712">
      <w:pPr>
        <w:pStyle w:val="BodyText"/>
      </w:pPr>
      <w:r w:rsidRPr="005026F1">
        <w:t>Release 1. Supersedes and is equivalent to LMTMF4001A Select and adjust pre-fabricated footwear-related orthoses</w:t>
      </w:r>
    </w:p>
    <w:p w:rsidR="00000000" w:rsidRPr="005026F1" w:rsidP="005026F1">
      <w:pPr>
        <w:pStyle w:val="Heading1"/>
      </w:pPr>
      <w:bookmarkStart w:id="2" w:name="O_935703"/>
      <w:bookmarkEnd w:id="2"/>
      <w:r w:rsidRPr="005026F1">
        <w:t>Application</w:t>
      </w:r>
    </w:p>
    <w:p w:rsidR="00000000" w:rsidRPr="005026F1" w:rsidP="00825712">
      <w:pPr>
        <w:pStyle w:val="BodyText"/>
      </w:pPr>
      <w:r w:rsidRPr="005026F1">
        <w:t>This unit of competency covers the skills and knowledge required to select and adjust prefabricated footwear-related orthoses.</w:t>
      </w:r>
    </w:p>
    <w:p w:rsidR="00000000" w:rsidRPr="005026F1" w:rsidP="00825712">
      <w:pPr>
        <w:pStyle w:val="BodyText"/>
      </w:pPr>
      <w:r w:rsidRPr="005026F1">
        <w:t>The unit of competency applies to activities associated with selecting and adjusting prefabricated footwear-related orthotics. W</w:t>
      </w:r>
      <w:r w:rsidRPr="005026F1">
        <w:t>ork is generally conducted in a small business situation. Work role may include that of sole practitioner or working directly with medical grade footwear practitioners.</w:t>
      </w:r>
    </w:p>
    <w:p w:rsidR="00000000" w:rsidRPr="005026F1" w:rsidP="00825712">
      <w:pPr>
        <w:pStyle w:val="BodyText"/>
      </w:pPr>
      <w:r w:rsidRPr="005026F1">
        <w:t>Footwear-related orthotic devices concerned with correcting the foot problem are limit</w:t>
      </w:r>
      <w:r w:rsidRPr="005026F1">
        <w:t>ed to drop foot splints, ankle or foot orthoses (AFO), ankle braces, and so on. Certain specific construction tasks associated with the fabrication may be delegated to other people, such as footwear technicians or skilled tradespeople.</w:t>
      </w:r>
    </w:p>
    <w:p w:rsidR="00000000" w:rsidRPr="005026F1" w:rsidP="00825712">
      <w:pPr>
        <w:pStyle w:val="BodyText"/>
      </w:pPr>
      <w:r w:rsidRPr="005026F1">
        <w:t>No licensing, legis</w:t>
      </w:r>
      <w:r w:rsidRPr="005026F1">
        <w:t>lative or certification requirements apply to this unit at the time of publication.</w:t>
      </w:r>
    </w:p>
    <w:p w:rsidR="00000000" w:rsidRPr="005026F1" w:rsidP="005026F1">
      <w:pPr>
        <w:pStyle w:val="Heading1"/>
      </w:pPr>
      <w:bookmarkStart w:id="3" w:name="O_935702"/>
      <w:bookmarkEnd w:id="3"/>
      <w:r w:rsidRPr="005026F1">
        <w:t>Pre-requisite Unit</w:t>
      </w:r>
    </w:p>
    <w:p w:rsidR="00000000" w:rsidRPr="005026F1" w:rsidP="00825712">
      <w:pPr>
        <w:pStyle w:val="BodyText"/>
      </w:pPr>
      <w:r w:rsidRPr="005026F1">
        <w:t>Nil</w:t>
      </w:r>
    </w:p>
    <w:p w:rsidR="00000000" w:rsidRPr="005026F1" w:rsidP="005026F1">
      <w:pPr>
        <w:pStyle w:val="Heading1"/>
      </w:pPr>
      <w:bookmarkStart w:id="4" w:name="O_935701"/>
      <w:bookmarkEnd w:id="4"/>
      <w:r w:rsidRPr="005026F1">
        <w:t>Competency Field</w:t>
      </w:r>
    </w:p>
    <w:p w:rsidR="00000000" w:rsidRPr="005026F1" w:rsidP="00825712">
      <w:pPr>
        <w:pStyle w:val="BodyText"/>
      </w:pPr>
      <w:r w:rsidRPr="005026F1">
        <w:t>Medical grade footwear</w:t>
      </w:r>
    </w:p>
    <w:p w:rsidR="00000000" w:rsidRPr="005026F1" w:rsidP="005026F1">
      <w:pPr>
        <w:pStyle w:val="Heading1"/>
      </w:pPr>
      <w:bookmarkStart w:id="5" w:name="O_935700"/>
      <w:bookmarkEnd w:id="5"/>
      <w:r w:rsidRPr="005026F1">
        <w:t>Unit Sector</w:t>
      </w:r>
    </w:p>
    <w:p w:rsidR="00000000" w:rsidRPr="005026F1" w:rsidP="00825712">
      <w:pPr>
        <w:pStyle w:val="BodyText"/>
      </w:pPr>
      <w:r w:rsidRPr="005026F1">
        <w:t>Not applicable</w:t>
      </w:r>
    </w:p>
    <w:p w:rsidR="00000000" w:rsidRPr="005026F1" w:rsidP="005026F1">
      <w:pPr>
        <w:pStyle w:val="Heading1"/>
      </w:pPr>
      <w:bookmarkStart w:id="6" w:name="O_935699"/>
      <w:bookmarkEnd w:id="6"/>
      <w:r w:rsidRPr="005026F1">
        <w:t>Elements and P</w:t>
      </w:r>
      <w:r w:rsidRPr="005026F1">
        <w:t>erformance Criteria</w:t>
      </w:r>
    </w:p>
    <w:tbl>
      <w:tblPr>
        <w:tblW w:w="0" w:type="auto"/>
        <w:tblLayout w:type="fixed"/>
        <w:tblCellMar>
          <w:left w:w="62" w:type="dxa"/>
          <w:right w:w="62" w:type="dxa"/>
        </w:tblCellMar>
        <w:tblLook w:val="0000"/>
      </w:tblPr>
      <w:tblGrid>
        <w:gridCol w:w="678"/>
        <w:gridCol w:w="1962"/>
        <w:gridCol w:w="770"/>
        <w:gridCol w:w="5610"/>
      </w:tblGrid>
      <w:tr w:rsidTr="005026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 xml:space="preserve">Elements describe the </w:t>
            </w:r>
            <w:r w:rsidRPr="005026F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 xml:space="preserve">Performance criteria describe the performance needed to </w:t>
            </w:r>
            <w:r w:rsidRPr="005026F1">
              <w:t>demonstrate achievement of the element.</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1</w:t>
            </w:r>
          </w:p>
        </w:tc>
        <w:tc>
          <w:tcPr>
            <w:tcW w:w="1962" w:type="dxa"/>
            <w:vMerge w:val="restart"/>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Clarify assessments and prescriptions</w:t>
            </w: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1.1</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Review assessments and prescriptions to confirm that all required information has been provided prior to selection and modification of prefabricated orthoses</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1.2</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Consult other parties, if necessary, to clarify or provide additional information</w:t>
            </w:r>
          </w:p>
        </w:tc>
      </w:tr>
      <w:tr w:rsidTr="005026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2</w:t>
            </w:r>
          </w:p>
        </w:tc>
        <w:tc>
          <w:tcPr>
            <w:tcW w:w="1962" w:type="dxa"/>
            <w:vMerge w:val="restart"/>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Determine resources required to modify orthoses</w:t>
            </w: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2.1</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Confirm availability of materials and equipment to modify stock and prefabricated orthoses</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2.2</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Assess characteristics of prefabricated orthoses against specifications</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2.3</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Select materials to modify existing orthoses to match design requirements</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2.4</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 xml:space="preserve">Obtain and clarify instructions and requirements for prefabricated orthoses </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2.5</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 xml:space="preserve">Taking accurate measurements </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2.6</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Identify and confirm costs and timelines</w:t>
            </w:r>
          </w:p>
        </w:tc>
      </w:tr>
      <w:tr w:rsidTr="005026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3</w:t>
            </w:r>
          </w:p>
        </w:tc>
        <w:tc>
          <w:tcPr>
            <w:tcW w:w="1962" w:type="dxa"/>
            <w:vMerge w:val="restart"/>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Select orthoses</w:t>
            </w: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3.1</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Select appropriate tools and techniques needed to adjust orthoses to ensure achievement of design</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3.2</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Select existing orthoses for repeat client if only minor design changes are required</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3.3</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Adjust orthoses to accommodate client foot shape, alignment and specific footwear designs</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3.4</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Check shapes of orthoses to assess effect on footwear and function</w:t>
            </w:r>
          </w:p>
        </w:tc>
      </w:tr>
      <w:tr w:rsidTr="005026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4</w:t>
            </w:r>
          </w:p>
        </w:tc>
        <w:tc>
          <w:tcPr>
            <w:tcW w:w="1962" w:type="dxa"/>
            <w:vMerge w:val="restart"/>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Adjust and finish orthoses</w:t>
            </w: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4.1</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Review orthoses, match against footwear and make adjustments, as required</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4.2</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Finish off orthoses to meet established quality standards</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4.3</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Communicate and interact effectively with clients, component suppliers and in the workplace</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4.4</w:t>
            </w:r>
          </w:p>
        </w:tc>
        <w:tc>
          <w:tcPr>
            <w:tcW w:w="561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Determine modifications required to the shoe to allow for orthoses, as required</w:t>
            </w:r>
          </w:p>
        </w:tc>
      </w:tr>
      <w:tr w:rsidTr="005026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4.5</w:t>
            </w:r>
          </w:p>
        </w:tc>
        <w:tc>
          <w:tcPr>
            <w:tcW w:w="5610"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 xml:space="preserve">Maintain client files and complete administrative tasks  </w:t>
            </w:r>
          </w:p>
        </w:tc>
      </w:tr>
    </w:tbl>
    <w:p w:rsidR="00000000" w:rsidRPr="005026F1" w:rsidP="005026F1">
      <w:pPr>
        <w:pStyle w:val="BodyText"/>
      </w:pPr>
    </w:p>
    <w:p w:rsidR="00000000" w:rsidRPr="005026F1" w:rsidP="005026F1">
      <w:pPr>
        <w:pStyle w:val="AllowPageBreak"/>
      </w:pPr>
    </w:p>
    <w:p w:rsidR="00000000" w:rsidRPr="005026F1" w:rsidP="005026F1">
      <w:pPr>
        <w:pStyle w:val="Heading1"/>
      </w:pPr>
      <w:bookmarkStart w:id="7" w:name="O_935698"/>
      <w:bookmarkEnd w:id="7"/>
      <w:r w:rsidRPr="005026F1">
        <w:t>Foundation Skills</w:t>
      </w:r>
    </w:p>
    <w:p w:rsidR="00000000" w:rsidRPr="005026F1" w:rsidP="00825712">
      <w:pPr>
        <w:pStyle w:val="BodyText"/>
      </w:pPr>
      <w:r w:rsidRPr="005026F1">
        <w:t>This section describes those required skills (language, literacy and numeracy) that are essential to performance.</w:t>
      </w:r>
    </w:p>
    <w:p w:rsidR="00000000" w:rsidRPr="005026F1" w:rsidP="00825712">
      <w:pPr>
        <w:pStyle w:val="BodyText"/>
      </w:pPr>
      <w:r w:rsidRPr="005026F1">
        <w:t>Foundation skills essential to performance are explicit in the performance criteria of this unit of competency.</w:t>
      </w:r>
    </w:p>
    <w:p w:rsidR="00000000" w:rsidRPr="005026F1" w:rsidP="005026F1">
      <w:pPr>
        <w:pStyle w:val="Heading1"/>
      </w:pPr>
      <w:bookmarkStart w:id="8" w:name="O_935697"/>
      <w:bookmarkEnd w:id="8"/>
      <w:r w:rsidRPr="005026F1">
        <w:t>Range of Con</w:t>
      </w:r>
      <w:r w:rsidRPr="005026F1">
        <w:t>ditions</w:t>
      </w:r>
    </w:p>
    <w:tbl>
      <w:tblPr>
        <w:tblW w:w="0" w:type="auto"/>
        <w:tblCellMar>
          <w:left w:w="62" w:type="dxa"/>
          <w:right w:w="62" w:type="dxa"/>
        </w:tblCellMar>
        <w:tblLook w:val="0000"/>
      </w:tblPr>
      <w:tblGrid>
        <w:gridCol w:w="2163"/>
        <w:gridCol w:w="7033"/>
      </w:tblGrid>
      <w:tr w:rsidTr="008257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This field allows for different work environments and conditions that may affect performance. Essential operating conditions that may be present (depending on the work situation, needs of the candidate, accessibility of the item, and local industry</w:t>
            </w:r>
            <w:r w:rsidRPr="005026F1">
              <w:t xml:space="preserve"> and regional contexts) are included.</w:t>
            </w:r>
          </w:p>
        </w:tc>
      </w:tr>
      <w:tr w:rsidTr="008257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026F1" w:rsidP="005026F1">
            <w:pPr>
              <w:pStyle w:val="ListBullet"/>
            </w:pPr>
            <w:r w:rsidRPr="005026F1">
              <w:t>requirements prescribed by legislation, awards, agreements and conditions of employment</w:t>
            </w:r>
          </w:p>
          <w:p w:rsidR="00000000" w:rsidRPr="005026F1" w:rsidP="005026F1">
            <w:pPr>
              <w:pStyle w:val="ListBullet"/>
            </w:pPr>
            <w:r w:rsidRPr="005026F1">
              <w:t>standard operating procedures (SOPs)</w:t>
            </w:r>
          </w:p>
          <w:p w:rsidR="00000000" w:rsidRPr="005026F1" w:rsidP="005026F1">
            <w:pPr>
              <w:pStyle w:val="ListBullet"/>
            </w:pPr>
            <w:r w:rsidRPr="005026F1">
              <w:t>work instructions</w:t>
            </w:r>
          </w:p>
          <w:p w:rsidR="00000000" w:rsidRPr="005026F1" w:rsidP="005026F1">
            <w:pPr>
              <w:pStyle w:val="ListBullet"/>
            </w:pPr>
            <w:r w:rsidRPr="005026F1">
              <w:t>oral, written and visual communication</w:t>
            </w:r>
          </w:p>
          <w:p w:rsidR="00000000" w:rsidRPr="005026F1" w:rsidP="005026F1">
            <w:pPr>
              <w:pStyle w:val="ListBullet"/>
            </w:pPr>
            <w:r w:rsidRPr="005026F1">
              <w:t>quality practices, including responsibility for maintenance of own work quality and contribution to quality improvement of team or section output</w:t>
            </w:r>
          </w:p>
          <w:p w:rsidR="00000000" w:rsidRPr="005026F1" w:rsidP="005026F1">
            <w:pPr>
              <w:pStyle w:val="ListBullet"/>
            </w:pPr>
            <w:r w:rsidRPr="005026F1">
              <w:t>housekeeping</w:t>
            </w:r>
          </w:p>
          <w:p w:rsidR="00000000" w:rsidRPr="005026F1" w:rsidP="005026F1">
            <w:pPr>
              <w:pStyle w:val="ListBullet"/>
            </w:pPr>
            <w:r w:rsidRPr="005026F1">
              <w:t>tasks related to environmental protection, waste disposal,</w:t>
            </w:r>
            <w:r w:rsidRPr="005026F1">
              <w:t xml:space="preserve"> pollution control and recycling</w:t>
            </w:r>
          </w:p>
          <w:p w:rsidR="00000000" w:rsidRPr="005026F1" w:rsidP="005026F1">
            <w:pPr>
              <w:pStyle w:val="ListBullet"/>
            </w:pPr>
            <w:r w:rsidRPr="005026F1">
              <w:t>WHS practices</w:t>
            </w:r>
          </w:p>
          <w:p w:rsidR="00000000" w:rsidP="005026F1">
            <w:pPr>
              <w:pStyle w:val="BodyText"/>
              <w:rPr>
                <w:lang w:val="en-NZ"/>
              </w:rPr>
            </w:pPr>
          </w:p>
        </w:tc>
      </w:tr>
      <w:tr w:rsidTr="008257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026F1" w:rsidP="005026F1">
            <w:pPr>
              <w:pStyle w:val="ListBullet"/>
            </w:pPr>
            <w:r w:rsidRPr="005026F1">
              <w:t>the relevant industry or Australian Standards that are current at the time this unit is being undertaken</w:t>
            </w:r>
          </w:p>
          <w:p w:rsidR="00000000" w:rsidP="005026F1">
            <w:pPr>
              <w:pStyle w:val="BodyText"/>
              <w:rPr>
                <w:lang w:val="en-NZ"/>
              </w:rPr>
            </w:pPr>
          </w:p>
        </w:tc>
      </w:tr>
      <w:tr w:rsidTr="008257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026F1" w:rsidP="005026F1">
            <w:pPr>
              <w:pStyle w:val="ListBullet"/>
            </w:pPr>
            <w:r w:rsidRPr="005026F1">
              <w:t>metals</w:t>
            </w:r>
          </w:p>
          <w:p w:rsidR="00000000" w:rsidRPr="005026F1" w:rsidP="005026F1">
            <w:pPr>
              <w:pStyle w:val="ListBullet"/>
            </w:pPr>
            <w:r w:rsidRPr="005026F1">
              <w:t>thermoplastic</w:t>
            </w:r>
          </w:p>
          <w:p w:rsidR="00000000" w:rsidRPr="005026F1" w:rsidP="005026F1">
            <w:pPr>
              <w:pStyle w:val="ListBullet"/>
            </w:pPr>
            <w:r w:rsidRPr="005026F1">
              <w:t>thermoset</w:t>
            </w:r>
          </w:p>
          <w:p w:rsidR="00000000" w:rsidRPr="005026F1" w:rsidP="005026F1">
            <w:pPr>
              <w:pStyle w:val="ListBullet"/>
            </w:pPr>
            <w:r w:rsidRPr="005026F1">
              <w:t>leather</w:t>
            </w:r>
          </w:p>
          <w:p w:rsidR="00000000" w:rsidRPr="005026F1" w:rsidP="005026F1">
            <w:pPr>
              <w:pStyle w:val="ListBullet"/>
            </w:pPr>
            <w:r w:rsidRPr="005026F1">
              <w:t>appropriate textiles</w:t>
            </w:r>
          </w:p>
          <w:p w:rsidR="00000000" w:rsidRPr="005026F1" w:rsidP="005026F1">
            <w:pPr>
              <w:pStyle w:val="ListBullet"/>
            </w:pPr>
            <w:r w:rsidRPr="005026F1">
              <w:t>interfaces</w:t>
            </w:r>
          </w:p>
          <w:p w:rsidR="00000000" w:rsidRPr="005026F1" w:rsidP="005026F1">
            <w:pPr>
              <w:pStyle w:val="ListBullet"/>
            </w:pPr>
            <w:r w:rsidRPr="005026F1">
              <w:t>appropriate padding</w:t>
            </w:r>
          </w:p>
          <w:p w:rsidR="00000000" w:rsidRPr="005026F1" w:rsidP="005026F1">
            <w:pPr>
              <w:pStyle w:val="ListBullet"/>
            </w:pPr>
            <w:r w:rsidRPr="005026F1">
              <w:t>reinforcement</w:t>
            </w:r>
          </w:p>
          <w:p w:rsidR="00000000" w:rsidRPr="005026F1" w:rsidP="005026F1">
            <w:pPr>
              <w:pStyle w:val="ListBullet"/>
            </w:pPr>
            <w:r w:rsidRPr="005026F1">
              <w:t>soling and related materials</w:t>
            </w:r>
          </w:p>
          <w:p w:rsidR="00000000" w:rsidRPr="005026F1" w:rsidP="005026F1">
            <w:pPr>
              <w:pStyle w:val="ListBullet"/>
            </w:pPr>
            <w:r w:rsidRPr="005026F1">
              <w:t>fastening or closing devices and other specific items such as adhesives</w:t>
            </w:r>
          </w:p>
          <w:p w:rsidR="00000000" w:rsidP="005026F1">
            <w:pPr>
              <w:pStyle w:val="BodyText"/>
              <w:rPr>
                <w:lang w:val="en-NZ"/>
              </w:rPr>
            </w:pPr>
          </w:p>
        </w:tc>
      </w:tr>
      <w:tr w:rsidTr="008257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Tools and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026F1" w:rsidP="005026F1">
            <w:pPr>
              <w:pStyle w:val="ListBullet"/>
            </w:pPr>
            <w:r w:rsidRPr="005026F1">
              <w:t>hand and</w:t>
            </w:r>
            <w:r w:rsidRPr="005026F1">
              <w:t xml:space="preserve"> machine tools</w:t>
            </w:r>
          </w:p>
          <w:p w:rsidR="00000000" w:rsidRPr="005026F1" w:rsidP="005026F1">
            <w:pPr>
              <w:pStyle w:val="ListBullet"/>
            </w:pPr>
            <w:r w:rsidRPr="005026F1">
              <w:t>cam</w:t>
            </w:r>
          </w:p>
          <w:p w:rsidR="00000000" w:rsidRPr="005026F1" w:rsidP="005026F1">
            <w:pPr>
              <w:pStyle w:val="ListBullet"/>
            </w:pPr>
            <w:r w:rsidRPr="005026F1">
              <w:t>mechanical duplicators</w:t>
            </w:r>
          </w:p>
          <w:p w:rsidR="00000000" w:rsidRPr="005026F1" w:rsidP="005026F1">
            <w:pPr>
              <w:pStyle w:val="ListBullet"/>
            </w:pPr>
            <w:r w:rsidRPr="005026F1">
              <w:t xml:space="preserve">pour techniques </w:t>
            </w:r>
          </w:p>
          <w:p w:rsidR="00000000" w:rsidRPr="005026F1" w:rsidP="005026F1">
            <w:pPr>
              <w:pStyle w:val="ListBullet"/>
            </w:pPr>
            <w:r w:rsidRPr="005026F1">
              <w:t>a variety of combinations</w:t>
            </w:r>
          </w:p>
          <w:p w:rsidR="00000000" w:rsidP="005026F1">
            <w:pPr>
              <w:pStyle w:val="ListBullet"/>
              <w:rPr>
                <w:lang w:val="en-NZ"/>
              </w:rPr>
            </w:pPr>
          </w:p>
        </w:tc>
      </w:tr>
      <w:tr w:rsidTr="008257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 xml:space="preserve">WHS practices must include hazard identification and control, risk assessment and implementation of risk reduction measures specific to the </w:t>
            </w:r>
            <w:r w:rsidRPr="005026F1">
              <w:t>tasks described by this unit, and include one or more of the following:</w:t>
            </w:r>
          </w:p>
          <w:p w:rsidR="00000000" w:rsidRPr="005026F1" w:rsidP="005026F1">
            <w:pPr>
              <w:pStyle w:val="ListBullet"/>
            </w:pPr>
            <w:r w:rsidRPr="005026F1">
              <w:t>manual handling techniques</w:t>
            </w:r>
          </w:p>
          <w:p w:rsidR="00000000" w:rsidRPr="005026F1" w:rsidP="005026F1">
            <w:pPr>
              <w:pStyle w:val="ListBullet"/>
            </w:pPr>
            <w:r w:rsidRPr="005026F1">
              <w:t>SOPs</w:t>
            </w:r>
          </w:p>
          <w:p w:rsidR="00000000" w:rsidRPr="005026F1" w:rsidP="005026F1">
            <w:pPr>
              <w:pStyle w:val="ListBullet"/>
            </w:pPr>
            <w:r w:rsidRPr="005026F1">
              <w:t>personal protective equipment (PPE)</w:t>
            </w:r>
          </w:p>
          <w:p w:rsidR="00000000" w:rsidRPr="005026F1" w:rsidP="005026F1">
            <w:pPr>
              <w:pStyle w:val="ListBullet"/>
            </w:pPr>
            <w:r w:rsidRPr="005026F1">
              <w:t>safe materials handling</w:t>
            </w:r>
          </w:p>
          <w:p w:rsidR="00000000" w:rsidRPr="005026F1" w:rsidP="005026F1">
            <w:pPr>
              <w:pStyle w:val="ListBullet"/>
            </w:pPr>
            <w:r w:rsidRPr="005026F1">
              <w:t>taking of rest breaks</w:t>
            </w:r>
          </w:p>
          <w:p w:rsidR="00000000" w:rsidRPr="005026F1" w:rsidP="005026F1">
            <w:pPr>
              <w:pStyle w:val="ListBullet"/>
            </w:pPr>
            <w:r w:rsidRPr="005026F1">
              <w:t>ergonomic arrangement of workplaces</w:t>
            </w:r>
          </w:p>
          <w:p w:rsidR="00000000" w:rsidRPr="005026F1" w:rsidP="005026F1">
            <w:pPr>
              <w:pStyle w:val="ListBullet"/>
            </w:pPr>
            <w:r w:rsidRPr="005026F1">
              <w:t>following marked walkways</w:t>
            </w:r>
          </w:p>
          <w:p w:rsidR="00000000" w:rsidRPr="005026F1" w:rsidP="005026F1">
            <w:pPr>
              <w:pStyle w:val="ListBullet"/>
            </w:pPr>
            <w:r w:rsidRPr="005026F1">
              <w:t>safe st</w:t>
            </w:r>
            <w:r w:rsidRPr="005026F1">
              <w:t>orage of equipment</w:t>
            </w:r>
          </w:p>
          <w:p w:rsidR="00000000" w:rsidRPr="005026F1" w:rsidP="005026F1">
            <w:pPr>
              <w:pStyle w:val="ListBullet"/>
            </w:pPr>
            <w:r w:rsidRPr="005026F1">
              <w:t>housekeeping</w:t>
            </w:r>
          </w:p>
          <w:p w:rsidR="00000000" w:rsidRPr="005026F1" w:rsidP="005026F1">
            <w:pPr>
              <w:pStyle w:val="ListBullet"/>
            </w:pPr>
            <w:r w:rsidRPr="005026F1">
              <w:t>reporting accidents and incidents</w:t>
            </w:r>
          </w:p>
          <w:p w:rsidR="00000000" w:rsidRPr="005026F1" w:rsidP="005026F1">
            <w:pPr>
              <w:pStyle w:val="ListBullet"/>
            </w:pPr>
            <w:r w:rsidRPr="005026F1">
              <w:t>other WHS practices relevant to the job and enterprise</w:t>
            </w:r>
          </w:p>
        </w:tc>
      </w:tr>
    </w:tbl>
    <w:p w:rsidR="00000000" w:rsidRPr="005026F1" w:rsidP="005026F1">
      <w:pPr>
        <w:pStyle w:val="BodyText"/>
      </w:pPr>
    </w:p>
    <w:p w:rsidR="00000000" w:rsidRPr="005026F1" w:rsidP="005026F1">
      <w:pPr>
        <w:pStyle w:val="AllowPageBreak"/>
      </w:pPr>
    </w:p>
    <w:p w:rsidR="00000000" w:rsidRPr="005026F1" w:rsidP="005026F1">
      <w:pPr>
        <w:pStyle w:val="Heading1"/>
      </w:pPr>
      <w:bookmarkStart w:id="9" w:name="O_935696"/>
      <w:bookmarkEnd w:id="9"/>
      <w:r w:rsidRPr="005026F1">
        <w:t>Unit Mapping Information</w:t>
      </w:r>
    </w:p>
    <w:p w:rsidR="00000000" w:rsidRPr="005026F1" w:rsidP="00825712">
      <w:pPr>
        <w:pStyle w:val="BodyText"/>
      </w:pPr>
      <w:r w:rsidRPr="005026F1">
        <w:t>Release 1. Supersedes and is equivalent to LMTMF4001A Select and adjust pre-fabricated footwear-related orthoses</w:t>
      </w:r>
    </w:p>
    <w:p w:rsidR="00000000" w:rsidRPr="005026F1" w:rsidP="005026F1">
      <w:pPr>
        <w:pStyle w:val="Heading1"/>
      </w:pPr>
      <w:bookmarkStart w:id="10" w:name="O_935689"/>
      <w:bookmarkEnd w:id="10"/>
      <w:r w:rsidRPr="005026F1">
        <w:t>Links</w:t>
      </w:r>
    </w:p>
    <w:p w:rsidR="00000000" w:rsidRPr="005026F1" w:rsidP="00825712">
      <w:pPr>
        <w:pStyle w:val="BodyText"/>
      </w:pPr>
      <w:r w:rsidRPr="005026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372A">
        <w:rPr>
          <w:rStyle w:val="Hyperlink"/>
        </w:rPr>
        <w:t>https://vetnet.gov.au/Pages/TrainingDocs.aspx?q=a203ec5c-de7d-406b-b3e1-8f1a9b76e92e</w:t>
      </w:r>
      <w:r>
        <w:fldChar w:fldCharType="end"/>
      </w:r>
    </w:p>
    <w:p w:rsidR="00000000" w:rsidRPr="005026F1" w:rsidP="005026F1"/>
    <w:sectPr w:rsidSect="005026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rsidRPr="00825712" w:rsidP="008257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12" w:rsidP="00502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712" w:rsidP="005026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5712" w:rsidP="005026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6F1" w:rsidRPr="00825712" w:rsidP="008257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12" w:rsidRPr="002D2AF8" w:rsidP="005026F1">
    <w:pPr>
      <w:pStyle w:val="Header"/>
      <w:framePr w:wrap="around"/>
    </w:pPr>
    <w:r>
      <w:fldChar w:fldCharType="begin"/>
    </w:r>
    <w:r>
      <w:instrText xml:space="preserve"> TITLE   \* MERGEFORMAT </w:instrText>
    </w:r>
    <w:r>
      <w:fldChar w:fldCharType="separate"/>
    </w:r>
    <w:r>
      <w:t>MSTMF4001 Select and adjust prefabricated footwear-related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825712" w:rsidP="005026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46BF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BE5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6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6F1"/>
    <w:pPr>
      <w:spacing w:before="360" w:after="60"/>
      <w:outlineLvl w:val="0"/>
    </w:pPr>
    <w:rPr>
      <w:sz w:val="32"/>
    </w:rPr>
  </w:style>
  <w:style w:type="paragraph" w:styleId="Heading2">
    <w:name w:val="heading 2"/>
    <w:basedOn w:val="HeadingBase"/>
    <w:next w:val="BodyText"/>
    <w:link w:val="Heading2Char"/>
    <w:qFormat/>
    <w:rsid w:val="005026F1"/>
    <w:pPr>
      <w:keepLines/>
      <w:spacing w:before="240" w:after="120"/>
      <w:outlineLvl w:val="1"/>
    </w:pPr>
    <w:rPr>
      <w:sz w:val="28"/>
      <w:szCs w:val="40"/>
    </w:rPr>
  </w:style>
  <w:style w:type="paragraph" w:styleId="Heading3">
    <w:name w:val="heading 3"/>
    <w:basedOn w:val="HeadingBase"/>
    <w:next w:val="BodyText"/>
    <w:link w:val="Heading3Char"/>
    <w:qFormat/>
    <w:rsid w:val="005026F1"/>
    <w:pPr>
      <w:spacing w:before="180" w:after="120"/>
      <w:outlineLvl w:val="2"/>
    </w:pPr>
    <w:rPr>
      <w:spacing w:val="-10"/>
      <w:kern w:val="32"/>
    </w:rPr>
  </w:style>
  <w:style w:type="paragraph" w:styleId="Heading4">
    <w:name w:val="heading 4"/>
    <w:basedOn w:val="HeadingBase"/>
    <w:next w:val="BodyText"/>
    <w:link w:val="Heading4Char"/>
    <w:qFormat/>
    <w:rsid w:val="005026F1"/>
    <w:pPr>
      <w:spacing w:before="160" w:after="120"/>
      <w:outlineLvl w:val="3"/>
    </w:pPr>
    <w:rPr>
      <w:sz w:val="22"/>
    </w:rPr>
  </w:style>
  <w:style w:type="paragraph" w:styleId="Heading5">
    <w:name w:val="heading 5"/>
    <w:basedOn w:val="HeadingBase"/>
    <w:next w:val="Normal"/>
    <w:link w:val="Heading5Char"/>
    <w:qFormat/>
    <w:rsid w:val="005026F1"/>
    <w:pPr>
      <w:spacing w:before="80"/>
      <w:outlineLvl w:val="4"/>
    </w:pPr>
    <w:rPr>
      <w:color w:val="918585"/>
      <w:sz w:val="20"/>
    </w:rPr>
  </w:style>
  <w:style w:type="paragraph" w:styleId="Heading6">
    <w:name w:val="heading 6"/>
    <w:basedOn w:val="HeadingBase"/>
    <w:next w:val="Normal"/>
    <w:link w:val="Heading6Char"/>
    <w:qFormat/>
    <w:rsid w:val="005026F1"/>
    <w:pPr>
      <w:spacing w:before="60"/>
      <w:outlineLvl w:val="5"/>
    </w:pPr>
    <w:rPr>
      <w:color w:val="918585"/>
      <w:sz w:val="20"/>
    </w:rPr>
  </w:style>
  <w:style w:type="paragraph" w:styleId="Heading7">
    <w:name w:val="heading 7"/>
    <w:basedOn w:val="Normal"/>
    <w:next w:val="Normal"/>
    <w:link w:val="Heading7Char"/>
    <w:qFormat/>
    <w:rsid w:val="005026F1"/>
    <w:pPr>
      <w:ind w:left="720"/>
      <w:outlineLvl w:val="6"/>
    </w:pPr>
    <w:rPr>
      <w:i/>
    </w:rPr>
  </w:style>
  <w:style w:type="paragraph" w:styleId="Heading8">
    <w:name w:val="heading 8"/>
    <w:basedOn w:val="Normal"/>
    <w:next w:val="Normal"/>
    <w:link w:val="Heading8Char"/>
    <w:qFormat/>
    <w:rsid w:val="005026F1"/>
    <w:pPr>
      <w:ind w:left="720"/>
      <w:outlineLvl w:val="7"/>
    </w:pPr>
    <w:rPr>
      <w:i/>
    </w:rPr>
  </w:style>
  <w:style w:type="paragraph" w:styleId="Heading9">
    <w:name w:val="heading 9"/>
    <w:basedOn w:val="Normal"/>
    <w:next w:val="Normal"/>
    <w:link w:val="Heading9Char"/>
    <w:qFormat/>
    <w:rsid w:val="005026F1"/>
    <w:pPr>
      <w:ind w:left="720"/>
      <w:outlineLvl w:val="8"/>
    </w:pPr>
    <w:rPr>
      <w:i/>
    </w:rPr>
  </w:style>
  <w:style w:type="character" w:default="1" w:styleId="DefaultParagraphFont">
    <w:name w:val="Default Paragraph Font"/>
    <w:uiPriority w:val="1"/>
    <w:unhideWhenUsed/>
    <w:rsid w:val="00502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6F1"/>
  </w:style>
  <w:style w:type="character" w:customStyle="1" w:styleId="Heading1Char">
    <w:name w:val="Heading 1 Char"/>
    <w:basedOn w:val="DefaultParagraphFont"/>
    <w:link w:val="Heading1"/>
    <w:rsid w:val="005026F1"/>
    <w:rPr>
      <w:rFonts w:ascii="Times New Roman" w:eastAsia="Times New Roman" w:hAnsi="Times New Roman" w:cs="Times New Roman"/>
      <w:b/>
      <w:sz w:val="32"/>
      <w:szCs w:val="20"/>
      <w:lang w:eastAsia="en-US"/>
    </w:rPr>
  </w:style>
  <w:style w:type="paragraph" w:styleId="BodyText">
    <w:name w:val="Body Text"/>
    <w:basedOn w:val="Normal"/>
    <w:link w:val="BodyTextChar"/>
    <w:rsid w:val="005026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6F1"/>
    <w:rPr>
      <w:rFonts w:ascii="Times New Roman" w:eastAsia="Times New Roman" w:hAnsi="Times New Roman" w:cs="Times New Roman"/>
      <w:sz w:val="24"/>
      <w:lang w:eastAsia="en-US"/>
    </w:rPr>
  </w:style>
  <w:style w:type="paragraph" w:styleId="ListBullet">
    <w:name w:val="List Bullet"/>
    <w:basedOn w:val="List"/>
    <w:rsid w:val="005026F1"/>
    <w:pPr>
      <w:numPr>
        <w:numId w:val="11"/>
      </w:numPr>
      <w:tabs>
        <w:tab w:val="clear" w:pos="340"/>
      </w:tabs>
      <w:spacing w:before="40" w:after="40"/>
    </w:pPr>
  </w:style>
  <w:style w:type="character" w:customStyle="1" w:styleId="SpecialBold">
    <w:name w:val="Special Bold"/>
    <w:basedOn w:val="DefaultParagraphFont"/>
    <w:rsid w:val="005026F1"/>
    <w:rPr>
      <w:b/>
      <w:spacing w:val="0"/>
    </w:rPr>
  </w:style>
  <w:style w:type="paragraph" w:customStyle="1" w:styleId="SuperHeading">
    <w:name w:val="SuperHeading"/>
    <w:basedOn w:val="Normal"/>
    <w:rsid w:val="005026F1"/>
    <w:pPr>
      <w:spacing w:before="240" w:after="120"/>
      <w:outlineLvl w:val="0"/>
    </w:pPr>
    <w:rPr>
      <w:rFonts w:ascii="Times New Roman" w:hAnsi="Times New Roman"/>
      <w:b/>
      <w:sz w:val="32"/>
    </w:rPr>
  </w:style>
  <w:style w:type="paragraph" w:customStyle="1" w:styleId="AllowPageBreak">
    <w:name w:val="AllowPageBreak"/>
    <w:rsid w:val="005026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6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6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6F1"/>
    <w:rPr>
      <w:rFonts w:ascii="Courier New" w:eastAsia="Times New Roman" w:hAnsi="Courier New" w:cs="Times New Roman"/>
      <w:i/>
      <w:szCs w:val="20"/>
      <w:lang w:eastAsia="en-US"/>
    </w:rPr>
  </w:style>
  <w:style w:type="paragraph" w:customStyle="1" w:styleId="HeadingBase">
    <w:name w:val="Heading Base"/>
    <w:rsid w:val="00502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6F1"/>
    <w:pPr>
      <w:tabs>
        <w:tab w:val="right" w:leader="dot" w:pos="9072"/>
      </w:tabs>
      <w:ind w:left="567"/>
    </w:pPr>
    <w:rPr>
      <w:szCs w:val="22"/>
    </w:rPr>
  </w:style>
  <w:style w:type="paragraph" w:customStyle="1" w:styleId="TOCBase">
    <w:name w:val="TOC Base"/>
    <w:rsid w:val="00502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6F1"/>
    <w:pPr>
      <w:tabs>
        <w:tab w:val="right" w:leader="dot" w:pos="9072"/>
      </w:tabs>
      <w:spacing w:before="40" w:after="40"/>
      <w:ind w:left="284"/>
    </w:pPr>
    <w:rPr>
      <w:rFonts w:ascii="Times New Roman" w:hAnsi="Times New Roman"/>
    </w:rPr>
  </w:style>
  <w:style w:type="paragraph" w:styleId="TOC1">
    <w:name w:val="toc 1"/>
    <w:basedOn w:val="TOCBase"/>
    <w:next w:val="Normal"/>
    <w:rsid w:val="005026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6F1"/>
    <w:rPr>
      <w:rFonts w:ascii="Times New Roman" w:eastAsia="Times New Roman" w:hAnsi="Times New Roman" w:cs="Times New Roman"/>
      <w:sz w:val="16"/>
      <w:lang w:eastAsia="en-US"/>
    </w:rPr>
  </w:style>
  <w:style w:type="paragraph" w:styleId="Title">
    <w:name w:val="Title"/>
    <w:basedOn w:val="HeadingBase"/>
    <w:link w:val="TitleChar"/>
    <w:qFormat/>
    <w:rsid w:val="005026F1"/>
    <w:pPr>
      <w:spacing w:before="5040"/>
      <w:jc w:val="center"/>
    </w:pPr>
    <w:rPr>
      <w:sz w:val="48"/>
      <w:szCs w:val="72"/>
      <w:lang w:val="en-US"/>
    </w:rPr>
  </w:style>
  <w:style w:type="character" w:customStyle="1" w:styleId="TitleChar">
    <w:name w:val="Title Char"/>
    <w:basedOn w:val="DefaultParagraphFont"/>
    <w:link w:val="Title"/>
    <w:rsid w:val="00502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6F1"/>
    <w:pPr>
      <w:tabs>
        <w:tab w:val="left" w:pos="3600"/>
        <w:tab w:val="left" w:pos="3958"/>
      </w:tabs>
    </w:pPr>
  </w:style>
  <w:style w:type="paragraph" w:styleId="List">
    <w:name w:val="List"/>
    <w:basedOn w:val="BodyText"/>
    <w:next w:val="BodyText"/>
    <w:rsid w:val="005026F1"/>
    <w:pPr>
      <w:tabs>
        <w:tab w:val="left" w:pos="340"/>
      </w:tabs>
      <w:spacing w:before="60" w:after="60"/>
      <w:ind w:left="340" w:hanging="340"/>
    </w:pPr>
  </w:style>
  <w:style w:type="paragraph" w:customStyle="1" w:styleId="Note">
    <w:name w:val="Note"/>
    <w:basedOn w:val="BodyText"/>
    <w:rsid w:val="00502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6F1"/>
    <w:pPr>
      <w:framePr w:wrap="auto" w:hAnchor="text" w:y="6049"/>
    </w:pPr>
    <w:rPr>
      <w:color w:val="000000"/>
      <w:sz w:val="40"/>
    </w:rPr>
  </w:style>
  <w:style w:type="paragraph" w:customStyle="1" w:styleId="TOCTitle">
    <w:name w:val="TOCTitle"/>
    <w:basedOn w:val="Heading1"/>
    <w:rsid w:val="005026F1"/>
    <w:pPr>
      <w:spacing w:after="240"/>
      <w:jc w:val="center"/>
      <w:outlineLvl w:val="9"/>
    </w:pPr>
    <w:rPr>
      <w:caps/>
    </w:rPr>
  </w:style>
  <w:style w:type="paragraph" w:customStyle="1" w:styleId="Version">
    <w:name w:val="Version"/>
    <w:rsid w:val="00502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6F1"/>
    <w:pPr>
      <w:numPr>
        <w:numId w:val="12"/>
      </w:numPr>
      <w:tabs>
        <w:tab w:val="clear" w:pos="680"/>
      </w:tabs>
    </w:pPr>
  </w:style>
  <w:style w:type="paragraph" w:styleId="Index1">
    <w:name w:val="index 1"/>
    <w:basedOn w:val="Normal"/>
    <w:next w:val="Normal"/>
    <w:semiHidden/>
    <w:rsid w:val="005026F1"/>
    <w:pPr>
      <w:keepNext w:val="0"/>
      <w:tabs>
        <w:tab w:val="right" w:pos="4176"/>
      </w:tabs>
      <w:ind w:left="198" w:hanging="198"/>
    </w:pPr>
    <w:rPr>
      <w:rFonts w:ascii="Garamond" w:hAnsi="Garamond"/>
    </w:rPr>
  </w:style>
  <w:style w:type="paragraph" w:styleId="IndexHeading">
    <w:name w:val="index heading"/>
    <w:basedOn w:val="Normal"/>
    <w:next w:val="Index1"/>
    <w:semiHidden/>
    <w:rsid w:val="005026F1"/>
    <w:pPr>
      <w:spacing w:before="120" w:after="120"/>
    </w:pPr>
    <w:rPr>
      <w:rFonts w:ascii="Arial" w:hAnsi="Arial"/>
      <w:b/>
      <w:color w:val="918585"/>
      <w:sz w:val="24"/>
    </w:rPr>
  </w:style>
  <w:style w:type="paragraph" w:styleId="Header">
    <w:name w:val="header"/>
    <w:basedOn w:val="Normal"/>
    <w:link w:val="HeaderChar"/>
    <w:rsid w:val="00502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6F1"/>
    <w:rPr>
      <w:rFonts w:ascii="Times New Roman" w:eastAsia="Times New Roman" w:hAnsi="Times New Roman" w:cs="Times New Roman"/>
      <w:sz w:val="16"/>
      <w:szCs w:val="20"/>
      <w:lang w:val="en-GB" w:eastAsia="en-US"/>
    </w:rPr>
  </w:style>
  <w:style w:type="paragraph" w:customStyle="1" w:styleId="Chapter">
    <w:name w:val="Chapter"/>
    <w:basedOn w:val="Normal"/>
    <w:rsid w:val="005026F1"/>
    <w:pPr>
      <w:spacing w:before="240"/>
    </w:pPr>
    <w:rPr>
      <w:rFonts w:ascii="Times New Roman" w:hAnsi="Times New Roman"/>
      <w:smallCaps/>
      <w:spacing w:val="80"/>
      <w:sz w:val="28"/>
    </w:rPr>
  </w:style>
  <w:style w:type="paragraph" w:customStyle="1" w:styleId="InChapter">
    <w:name w:val="InChapter"/>
    <w:basedOn w:val="Heading3"/>
    <w:rsid w:val="005026F1"/>
    <w:pPr>
      <w:spacing w:after="240"/>
      <w:outlineLvl w:val="9"/>
    </w:pPr>
    <w:rPr>
      <w:noProof/>
    </w:rPr>
  </w:style>
  <w:style w:type="paragraph" w:styleId="Index2">
    <w:name w:val="index 2"/>
    <w:basedOn w:val="Normal"/>
    <w:next w:val="Normal"/>
    <w:semiHidden/>
    <w:rsid w:val="005026F1"/>
    <w:pPr>
      <w:tabs>
        <w:tab w:val="right" w:pos="4176"/>
      </w:tabs>
      <w:ind w:left="568" w:hanging="284"/>
    </w:pPr>
    <w:rPr>
      <w:rFonts w:ascii="Garamond" w:hAnsi="Garamond"/>
    </w:rPr>
  </w:style>
  <w:style w:type="paragraph" w:customStyle="1" w:styleId="Byline">
    <w:name w:val="Byline"/>
    <w:rsid w:val="00502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6F1"/>
    <w:pPr>
      <w:tabs>
        <w:tab w:val="clear" w:pos="3600"/>
        <w:tab w:val="clear" w:pos="3958"/>
      </w:tabs>
      <w:jc w:val="right"/>
    </w:pPr>
  </w:style>
  <w:style w:type="character" w:styleId="Emphasis">
    <w:name w:val="Emphasis"/>
    <w:basedOn w:val="DefaultParagraphFont"/>
    <w:qFormat/>
    <w:rsid w:val="005026F1"/>
    <w:rPr>
      <w:i/>
    </w:rPr>
  </w:style>
  <w:style w:type="paragraph" w:styleId="Caption">
    <w:name w:val="caption"/>
    <w:basedOn w:val="BodyText"/>
    <w:next w:val="Normal"/>
    <w:qFormat/>
    <w:rsid w:val="005026F1"/>
    <w:pPr>
      <w:framePr w:w="2268" w:hSpace="181" w:vSpace="181" w:wrap="around" w:vAnchor="text" w:hAnchor="page" w:x="1135" w:y="285" w:anchorLock="1"/>
    </w:pPr>
    <w:rPr>
      <w:i/>
    </w:rPr>
  </w:style>
  <w:style w:type="paragraph" w:customStyle="1" w:styleId="MiniTOCTitle">
    <w:name w:val="MiniTOCTitle"/>
    <w:basedOn w:val="Heading4"/>
    <w:rsid w:val="005026F1"/>
    <w:pPr>
      <w:spacing w:before="240"/>
      <w:outlineLvl w:val="9"/>
    </w:pPr>
    <w:rPr>
      <w:noProof/>
      <w:sz w:val="24"/>
    </w:rPr>
  </w:style>
  <w:style w:type="paragraph" w:customStyle="1" w:styleId="MiniTOCItem">
    <w:name w:val="MiniTOCItem"/>
    <w:basedOn w:val="ListBullet"/>
    <w:rsid w:val="005026F1"/>
    <w:pPr>
      <w:numPr>
        <w:numId w:val="0"/>
      </w:numPr>
      <w:tabs>
        <w:tab w:val="right" w:leader="dot" w:pos="6521"/>
      </w:tabs>
      <w:spacing w:before="0" w:after="0"/>
    </w:pPr>
  </w:style>
  <w:style w:type="paragraph" w:customStyle="1" w:styleId="TOFTitle">
    <w:name w:val="TOFTitle"/>
    <w:basedOn w:val="TOCTitle"/>
    <w:rsid w:val="005026F1"/>
  </w:style>
  <w:style w:type="paragraph" w:styleId="TableofFigures">
    <w:name w:val="table of figures"/>
    <w:basedOn w:val="Normal"/>
    <w:next w:val="Normal"/>
    <w:semiHidden/>
    <w:rsid w:val="005026F1"/>
    <w:pPr>
      <w:tabs>
        <w:tab w:val="right" w:leader="dot" w:pos="9072"/>
      </w:tabs>
      <w:ind w:left="970" w:hanging="403"/>
    </w:pPr>
    <w:rPr>
      <w:rFonts w:ascii="Times New Roman" w:hAnsi="Times New Roman"/>
      <w:b/>
    </w:rPr>
  </w:style>
  <w:style w:type="paragraph" w:styleId="ListNumber">
    <w:name w:val="List Number"/>
    <w:basedOn w:val="List"/>
    <w:rsid w:val="005026F1"/>
    <w:pPr>
      <w:numPr>
        <w:numId w:val="14"/>
      </w:numPr>
      <w:tabs>
        <w:tab w:val="clear" w:pos="340"/>
      </w:tabs>
    </w:pPr>
  </w:style>
  <w:style w:type="character" w:customStyle="1" w:styleId="WingdingSymbols">
    <w:name w:val="Wingding Symbols"/>
    <w:rsid w:val="005026F1"/>
    <w:rPr>
      <w:rFonts w:ascii="Wingdings" w:hAnsi="Wingdings"/>
    </w:rPr>
  </w:style>
  <w:style w:type="paragraph" w:customStyle="1" w:styleId="TableHeading">
    <w:name w:val="Table Heading"/>
    <w:basedOn w:val="HeadingBase"/>
    <w:rsid w:val="005026F1"/>
    <w:pPr>
      <w:keepLines/>
      <w:pBdr>
        <w:bottom w:val="single" w:sz="6" w:space="1" w:color="918585"/>
      </w:pBdr>
      <w:spacing w:before="240"/>
    </w:pPr>
  </w:style>
  <w:style w:type="character" w:customStyle="1" w:styleId="HotSpot">
    <w:name w:val="HotSpot"/>
    <w:rsid w:val="005026F1"/>
    <w:rPr>
      <w:color w:val="0033CC"/>
      <w:u w:val="none"/>
    </w:rPr>
  </w:style>
  <w:style w:type="paragraph" w:customStyle="1" w:styleId="BodyTextRight">
    <w:name w:val="Body Text Right"/>
    <w:basedOn w:val="BodyText"/>
    <w:rsid w:val="005026F1"/>
    <w:pPr>
      <w:spacing w:before="0" w:after="0"/>
      <w:jc w:val="right"/>
    </w:pPr>
  </w:style>
  <w:style w:type="paragraph" w:styleId="Index3">
    <w:name w:val="index 3"/>
    <w:basedOn w:val="ListNumber2"/>
    <w:next w:val="Normal"/>
    <w:semiHidden/>
    <w:rsid w:val="005026F1"/>
    <w:pPr>
      <w:numPr>
        <w:numId w:val="0"/>
      </w:numPr>
      <w:tabs>
        <w:tab w:val="right" w:leader="dot" w:pos="4176"/>
      </w:tabs>
    </w:pPr>
  </w:style>
  <w:style w:type="paragraph" w:styleId="ListNumber2">
    <w:name w:val="List Number 2"/>
    <w:basedOn w:val="List2"/>
    <w:rsid w:val="005026F1"/>
    <w:pPr>
      <w:numPr>
        <w:numId w:val="9"/>
      </w:numPr>
      <w:tabs>
        <w:tab w:val="clear" w:pos="1060"/>
      </w:tabs>
    </w:pPr>
  </w:style>
  <w:style w:type="paragraph" w:customStyle="1" w:styleId="MarginNote">
    <w:name w:val="Margin Note"/>
    <w:basedOn w:val="BodyText"/>
    <w:rsid w:val="00502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6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6F1"/>
    <w:rPr>
      <w:sz w:val="32"/>
    </w:rPr>
  </w:style>
  <w:style w:type="paragraph" w:customStyle="1" w:styleId="HeadingProcedure">
    <w:name w:val="Heading Procedure"/>
    <w:basedOn w:val="HeadingBase"/>
    <w:next w:val="Normal"/>
    <w:rsid w:val="005026F1"/>
    <w:pPr>
      <w:tabs>
        <w:tab w:val="left" w:pos="0"/>
      </w:tabs>
      <w:spacing w:before="120" w:after="60"/>
    </w:pPr>
    <w:rPr>
      <w:i/>
      <w:color w:val="918585"/>
      <w:sz w:val="22"/>
    </w:rPr>
  </w:style>
  <w:style w:type="paragraph" w:customStyle="1" w:styleId="TableBodyText">
    <w:name w:val="Table Body Text"/>
    <w:basedOn w:val="BodyText"/>
    <w:rsid w:val="005026F1"/>
    <w:pPr>
      <w:spacing w:before="60" w:after="60"/>
    </w:pPr>
  </w:style>
  <w:style w:type="paragraph" w:styleId="ListContinue">
    <w:name w:val="List Continue"/>
    <w:basedOn w:val="List"/>
    <w:rsid w:val="005026F1"/>
    <w:pPr>
      <w:ind w:firstLine="0"/>
    </w:pPr>
  </w:style>
  <w:style w:type="paragraph" w:customStyle="1" w:styleId="ListNote">
    <w:name w:val="List Note"/>
    <w:basedOn w:val="List"/>
    <w:rsid w:val="005026F1"/>
    <w:pPr>
      <w:pBdr>
        <w:top w:val="single" w:sz="6" w:space="2" w:color="918585"/>
        <w:bottom w:val="single" w:sz="6" w:space="2" w:color="918585"/>
      </w:pBdr>
      <w:tabs>
        <w:tab w:val="left" w:pos="1021"/>
      </w:tabs>
      <w:ind w:firstLine="0"/>
    </w:pPr>
  </w:style>
  <w:style w:type="paragraph" w:customStyle="1" w:styleId="Warning">
    <w:name w:val="Warning"/>
    <w:basedOn w:val="BodyText"/>
    <w:rsid w:val="005026F1"/>
    <w:pPr>
      <w:shd w:val="clear" w:color="auto" w:fill="D9D9D9"/>
      <w:tabs>
        <w:tab w:val="left" w:pos="992"/>
      </w:tabs>
      <w:ind w:left="119" w:right="119"/>
    </w:pPr>
    <w:rPr>
      <w:sz w:val="20"/>
    </w:rPr>
  </w:style>
  <w:style w:type="paragraph" w:customStyle="1" w:styleId="MarginIcons">
    <w:name w:val="Margin Icons"/>
    <w:basedOn w:val="BodyText"/>
    <w:rsid w:val="00502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6F1"/>
    <w:rPr>
      <w:rFonts w:ascii="Courier New" w:hAnsi="Courier New"/>
    </w:rPr>
  </w:style>
  <w:style w:type="paragraph" w:customStyle="1" w:styleId="NoteBullet">
    <w:name w:val="Note Bullet"/>
    <w:basedOn w:val="Note"/>
    <w:rsid w:val="005026F1"/>
    <w:pPr>
      <w:tabs>
        <w:tab w:val="clear" w:pos="680"/>
      </w:tabs>
      <w:spacing w:before="60" w:after="60"/>
    </w:pPr>
  </w:style>
  <w:style w:type="paragraph" w:customStyle="1" w:styleId="SubHeading2">
    <w:name w:val="SubHeading2"/>
    <w:basedOn w:val="HeadingBase"/>
    <w:rsid w:val="005026F1"/>
    <w:pPr>
      <w:spacing w:before="240" w:after="60"/>
    </w:pPr>
    <w:rPr>
      <w:sz w:val="20"/>
    </w:rPr>
  </w:style>
  <w:style w:type="paragraph" w:customStyle="1" w:styleId="SubHeading1">
    <w:name w:val="SubHeading1"/>
    <w:basedOn w:val="HeadingBase"/>
    <w:rsid w:val="005026F1"/>
    <w:pPr>
      <w:spacing w:before="240" w:after="60"/>
    </w:pPr>
    <w:rPr>
      <w:color w:val="918585"/>
      <w:sz w:val="22"/>
    </w:rPr>
  </w:style>
  <w:style w:type="paragraph" w:customStyle="1" w:styleId="SideHeading">
    <w:name w:val="Side Heading"/>
    <w:basedOn w:val="HeadingBase"/>
    <w:rsid w:val="00502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6F1"/>
    <w:pPr>
      <w:numPr>
        <w:numId w:val="10"/>
      </w:numPr>
    </w:pPr>
  </w:style>
  <w:style w:type="paragraph" w:styleId="PlainText">
    <w:name w:val="Plain Text"/>
    <w:basedOn w:val="Normal"/>
    <w:link w:val="PlainTextChar"/>
    <w:rsid w:val="005026F1"/>
    <w:rPr>
      <w:sz w:val="20"/>
    </w:rPr>
  </w:style>
  <w:style w:type="character" w:customStyle="1" w:styleId="PlainTextChar">
    <w:name w:val="Plain Text Char"/>
    <w:basedOn w:val="DefaultParagraphFont"/>
    <w:link w:val="PlainText"/>
    <w:rsid w:val="005026F1"/>
    <w:rPr>
      <w:rFonts w:ascii="Courier New" w:eastAsia="Times New Roman" w:hAnsi="Courier New" w:cs="Times New Roman"/>
      <w:sz w:val="20"/>
      <w:szCs w:val="20"/>
      <w:lang w:eastAsia="en-US"/>
    </w:rPr>
  </w:style>
  <w:style w:type="character" w:customStyle="1" w:styleId="MenuOption">
    <w:name w:val="Menu Option"/>
    <w:basedOn w:val="DefaultParagraphFont"/>
    <w:rsid w:val="005026F1"/>
    <w:rPr>
      <w:b/>
      <w:smallCaps/>
    </w:rPr>
  </w:style>
  <w:style w:type="paragraph" w:customStyle="1" w:styleId="TableListNumber">
    <w:name w:val="Table List Number"/>
    <w:basedOn w:val="ListNumber"/>
    <w:rsid w:val="005026F1"/>
    <w:pPr>
      <w:numPr>
        <w:numId w:val="0"/>
      </w:numPr>
    </w:pPr>
  </w:style>
  <w:style w:type="paragraph" w:styleId="TOC4">
    <w:name w:val="toc 4"/>
    <w:basedOn w:val="TOCBase"/>
    <w:next w:val="Normal"/>
    <w:semiHidden/>
    <w:rsid w:val="005026F1"/>
    <w:pPr>
      <w:tabs>
        <w:tab w:val="right" w:leader="dot" w:pos="9071"/>
      </w:tabs>
      <w:ind w:left="1701"/>
    </w:pPr>
  </w:style>
  <w:style w:type="paragraph" w:customStyle="1" w:styleId="ListAlpha">
    <w:name w:val="List Alpha"/>
    <w:basedOn w:val="List"/>
    <w:rsid w:val="005026F1"/>
    <w:pPr>
      <w:numPr>
        <w:numId w:val="8"/>
      </w:numPr>
    </w:pPr>
  </w:style>
  <w:style w:type="paragraph" w:customStyle="1" w:styleId="ListAlpha2">
    <w:name w:val="List Alpha 2"/>
    <w:basedOn w:val="List2"/>
    <w:rsid w:val="005026F1"/>
    <w:pPr>
      <w:numPr>
        <w:numId w:val="7"/>
      </w:numPr>
    </w:pPr>
  </w:style>
  <w:style w:type="paragraph" w:styleId="List2">
    <w:name w:val="List 2"/>
    <w:basedOn w:val="BodyText"/>
    <w:rsid w:val="005026F1"/>
    <w:pPr>
      <w:tabs>
        <w:tab w:val="left" w:pos="680"/>
      </w:tabs>
      <w:spacing w:before="60" w:after="60"/>
      <w:ind w:left="680" w:hanging="340"/>
    </w:pPr>
  </w:style>
  <w:style w:type="paragraph" w:styleId="List3">
    <w:name w:val="List 3"/>
    <w:basedOn w:val="BodyText"/>
    <w:rsid w:val="005026F1"/>
    <w:pPr>
      <w:tabs>
        <w:tab w:val="left" w:pos="1021"/>
      </w:tabs>
      <w:spacing w:before="60" w:after="60"/>
      <w:ind w:left="1020" w:hanging="340"/>
    </w:pPr>
  </w:style>
  <w:style w:type="paragraph" w:styleId="List4">
    <w:name w:val="List 4"/>
    <w:basedOn w:val="BodyText"/>
    <w:rsid w:val="005026F1"/>
    <w:pPr>
      <w:tabs>
        <w:tab w:val="left" w:pos="1361"/>
      </w:tabs>
      <w:spacing w:before="60" w:after="60"/>
      <w:ind w:left="1361" w:hanging="340"/>
    </w:pPr>
  </w:style>
  <w:style w:type="paragraph" w:styleId="List5">
    <w:name w:val="List 5"/>
    <w:basedOn w:val="BodyText"/>
    <w:rsid w:val="005026F1"/>
    <w:pPr>
      <w:tabs>
        <w:tab w:val="left" w:pos="1701"/>
      </w:tabs>
      <w:spacing w:before="60" w:after="60"/>
      <w:ind w:left="1701" w:hanging="340"/>
    </w:pPr>
  </w:style>
  <w:style w:type="paragraph" w:styleId="ListBullet3">
    <w:name w:val="List Bullet 3"/>
    <w:basedOn w:val="List3"/>
    <w:rsid w:val="005026F1"/>
    <w:pPr>
      <w:numPr>
        <w:numId w:val="13"/>
      </w:numPr>
      <w:tabs>
        <w:tab w:val="clear" w:pos="1021"/>
      </w:tabs>
      <w:ind w:left="1037" w:hanging="357"/>
    </w:pPr>
  </w:style>
  <w:style w:type="paragraph" w:styleId="ListBullet4">
    <w:name w:val="List Bullet 4"/>
    <w:basedOn w:val="List4"/>
    <w:rsid w:val="005026F1"/>
    <w:pPr>
      <w:numPr>
        <w:numId w:val="2"/>
      </w:numPr>
      <w:tabs>
        <w:tab w:val="clear" w:pos="1361"/>
      </w:tabs>
    </w:pPr>
  </w:style>
  <w:style w:type="paragraph" w:styleId="ListBullet5">
    <w:name w:val="List Bullet 5"/>
    <w:basedOn w:val="List5"/>
    <w:rsid w:val="005026F1"/>
    <w:pPr>
      <w:numPr>
        <w:numId w:val="3"/>
      </w:numPr>
    </w:pPr>
  </w:style>
  <w:style w:type="paragraph" w:styleId="ListContinue2">
    <w:name w:val="List Continue 2"/>
    <w:basedOn w:val="List2"/>
    <w:rsid w:val="005026F1"/>
    <w:pPr>
      <w:ind w:firstLine="0"/>
    </w:pPr>
  </w:style>
  <w:style w:type="paragraph" w:styleId="ListContinue3">
    <w:name w:val="List Continue 3"/>
    <w:basedOn w:val="List3"/>
    <w:rsid w:val="005026F1"/>
    <w:pPr>
      <w:ind w:left="1021" w:firstLine="0"/>
    </w:pPr>
  </w:style>
  <w:style w:type="paragraph" w:styleId="ListContinue4">
    <w:name w:val="List Continue 4"/>
    <w:basedOn w:val="List4"/>
    <w:rsid w:val="005026F1"/>
    <w:pPr>
      <w:ind w:firstLine="0"/>
    </w:pPr>
  </w:style>
  <w:style w:type="paragraph" w:styleId="ListContinue5">
    <w:name w:val="List Continue 5"/>
    <w:basedOn w:val="List5"/>
    <w:rsid w:val="005026F1"/>
    <w:pPr>
      <w:ind w:firstLine="0"/>
    </w:pPr>
  </w:style>
  <w:style w:type="paragraph" w:styleId="ListNumber3">
    <w:name w:val="List Number 3"/>
    <w:basedOn w:val="List3"/>
    <w:rsid w:val="005026F1"/>
    <w:pPr>
      <w:numPr>
        <w:numId w:val="4"/>
      </w:numPr>
    </w:pPr>
  </w:style>
  <w:style w:type="paragraph" w:styleId="ListNumber4">
    <w:name w:val="List Number 4"/>
    <w:basedOn w:val="List4"/>
    <w:rsid w:val="005026F1"/>
    <w:pPr>
      <w:numPr>
        <w:numId w:val="5"/>
      </w:numPr>
    </w:pPr>
  </w:style>
  <w:style w:type="paragraph" w:styleId="ListNumber5">
    <w:name w:val="List Number 5"/>
    <w:basedOn w:val="List5"/>
    <w:rsid w:val="005026F1"/>
    <w:pPr>
      <w:numPr>
        <w:numId w:val="6"/>
      </w:numPr>
    </w:pPr>
  </w:style>
  <w:style w:type="paragraph" w:styleId="BlockText">
    <w:name w:val="Block Text"/>
    <w:basedOn w:val="Normal"/>
    <w:rsid w:val="005026F1"/>
    <w:pPr>
      <w:spacing w:after="120"/>
      <w:ind w:left="1440" w:right="1440"/>
    </w:pPr>
  </w:style>
  <w:style w:type="character" w:customStyle="1" w:styleId="Subscript">
    <w:name w:val="Subscript"/>
    <w:basedOn w:val="DefaultParagraphFont"/>
    <w:rsid w:val="005026F1"/>
    <w:rPr>
      <w:sz w:val="16"/>
      <w:vertAlign w:val="subscript"/>
    </w:rPr>
  </w:style>
  <w:style w:type="character" w:customStyle="1" w:styleId="Superscript">
    <w:name w:val="Superscript"/>
    <w:basedOn w:val="DefaultParagraphFont"/>
    <w:rsid w:val="005026F1"/>
    <w:rPr>
      <w:sz w:val="16"/>
      <w:vertAlign w:val="superscript"/>
    </w:rPr>
  </w:style>
  <w:style w:type="character" w:customStyle="1" w:styleId="Symbols">
    <w:name w:val="Symbols"/>
    <w:basedOn w:val="DefaultParagraphFont"/>
    <w:rsid w:val="005026F1"/>
    <w:rPr>
      <w:rFonts w:ascii="Symbol" w:hAnsi="Symbol"/>
    </w:rPr>
  </w:style>
  <w:style w:type="character" w:customStyle="1" w:styleId="MenuOptions">
    <w:name w:val="Menu Options"/>
    <w:basedOn w:val="DefaultParagraphFont"/>
    <w:rsid w:val="005026F1"/>
    <w:rPr>
      <w:rFonts w:ascii="Arial Narrow" w:hAnsi="Arial Narrow"/>
      <w:smallCaps/>
    </w:rPr>
  </w:style>
  <w:style w:type="character" w:customStyle="1" w:styleId="Buttons">
    <w:name w:val="Buttons"/>
    <w:basedOn w:val="DefaultParagraphFont"/>
    <w:rsid w:val="005026F1"/>
    <w:rPr>
      <w:b/>
    </w:rPr>
  </w:style>
  <w:style w:type="character" w:customStyle="1" w:styleId="Underlined">
    <w:name w:val="Underlined"/>
    <w:basedOn w:val="DefaultParagraphFont"/>
    <w:rsid w:val="005026F1"/>
    <w:rPr>
      <w:u w:val="single"/>
    </w:rPr>
  </w:style>
  <w:style w:type="paragraph" w:customStyle="1" w:styleId="TableBodyTextRight">
    <w:name w:val="Table Body Text Right"/>
    <w:basedOn w:val="TableBodyText"/>
    <w:rsid w:val="005026F1"/>
    <w:pPr>
      <w:widowControl w:val="0"/>
      <w:autoSpaceDE w:val="0"/>
      <w:autoSpaceDN w:val="0"/>
      <w:adjustRightInd w:val="0"/>
      <w:jc w:val="right"/>
    </w:pPr>
    <w:rPr>
      <w:rFonts w:cs="Arial"/>
      <w:szCs w:val="18"/>
    </w:rPr>
  </w:style>
  <w:style w:type="paragraph" w:customStyle="1" w:styleId="CopyrightText">
    <w:name w:val="Copyright Text"/>
    <w:basedOn w:val="BodyText"/>
    <w:rsid w:val="005026F1"/>
    <w:rPr>
      <w:sz w:val="18"/>
    </w:rPr>
  </w:style>
  <w:style w:type="paragraph" w:customStyle="1" w:styleId="BodySmallRight">
    <w:name w:val="Body Small Right"/>
    <w:basedOn w:val="BodyTextRight"/>
    <w:rsid w:val="005026F1"/>
    <w:rPr>
      <w:sz w:val="18"/>
      <w:szCs w:val="18"/>
    </w:rPr>
  </w:style>
  <w:style w:type="paragraph" w:customStyle="1" w:styleId="MarginEdition">
    <w:name w:val="Margin Edition"/>
    <w:basedOn w:val="MarginNote"/>
    <w:rsid w:val="005026F1"/>
    <w:pPr>
      <w:spacing w:before="0" w:after="0"/>
    </w:pPr>
    <w:rPr>
      <w:rFonts w:ascii="Times New Roman" w:hAnsi="Times New Roman"/>
      <w:color w:val="999999"/>
    </w:rPr>
  </w:style>
  <w:style w:type="paragraph" w:customStyle="1" w:styleId="Spacer">
    <w:name w:val="Spacer"/>
    <w:basedOn w:val="Normal"/>
    <w:rsid w:val="005026F1"/>
    <w:rPr>
      <w:sz w:val="2"/>
      <w:szCs w:val="2"/>
    </w:rPr>
  </w:style>
  <w:style w:type="character" w:customStyle="1" w:styleId="Small">
    <w:name w:val="Small"/>
    <w:basedOn w:val="DefaultParagraphFont"/>
    <w:rsid w:val="005026F1"/>
    <w:rPr>
      <w:sz w:val="16"/>
    </w:rPr>
  </w:style>
  <w:style w:type="paragraph" w:customStyle="1" w:styleId="WideTable">
    <w:name w:val="Wide Table"/>
    <w:basedOn w:val="Normal"/>
    <w:rsid w:val="005026F1"/>
    <w:pPr>
      <w:ind w:left="-1418"/>
    </w:pPr>
    <w:rPr>
      <w:sz w:val="2"/>
      <w:szCs w:val="2"/>
    </w:rPr>
  </w:style>
  <w:style w:type="character" w:styleId="PageNumber">
    <w:name w:val="page number"/>
    <w:basedOn w:val="DefaultParagraphFont"/>
    <w:rsid w:val="005026F1"/>
  </w:style>
  <w:style w:type="paragraph" w:styleId="Quote">
    <w:name w:val="Quote"/>
    <w:basedOn w:val="Heading1"/>
    <w:link w:val="QuoteChar"/>
    <w:qFormat/>
    <w:rsid w:val="005026F1"/>
    <w:rPr>
      <w:b w:val="0"/>
      <w:sz w:val="72"/>
      <w:szCs w:val="72"/>
      <w:lang w:val="en-NZ"/>
    </w:rPr>
  </w:style>
  <w:style w:type="character" w:customStyle="1" w:styleId="QuoteChar">
    <w:name w:val="Quote Char"/>
    <w:basedOn w:val="DefaultParagraphFont"/>
    <w:link w:val="Quote"/>
    <w:rsid w:val="00502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6F1"/>
    <w:pPr>
      <w:pageBreakBefore/>
    </w:pPr>
  </w:style>
  <w:style w:type="paragraph" w:customStyle="1" w:styleId="Border">
    <w:name w:val="Border"/>
    <w:basedOn w:val="Normal"/>
    <w:qFormat/>
    <w:rsid w:val="00502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6F1"/>
    <w:rPr>
      <w:b/>
      <w:bCs/>
      <w:i/>
      <w:iCs/>
      <w:color w:val="auto"/>
    </w:rPr>
  </w:style>
  <w:style w:type="paragraph" w:styleId="IntenseQuote">
    <w:name w:val="Intense Quote"/>
    <w:basedOn w:val="Normal"/>
    <w:next w:val="Normal"/>
    <w:link w:val="IntenseQuoteChar"/>
    <w:uiPriority w:val="30"/>
    <w:qFormat/>
    <w:rsid w:val="00502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6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6F1"/>
    <w:rPr>
      <w:smallCaps/>
      <w:color w:val="auto"/>
      <w:u w:val="single"/>
    </w:rPr>
  </w:style>
  <w:style w:type="character" w:styleId="IntenseReference">
    <w:name w:val="Intense Reference"/>
    <w:basedOn w:val="DefaultParagraphFont"/>
    <w:uiPriority w:val="32"/>
    <w:qFormat/>
    <w:rsid w:val="005026F1"/>
    <w:rPr>
      <w:b/>
      <w:bCs/>
      <w:smallCaps/>
      <w:color w:val="auto"/>
      <w:spacing w:val="5"/>
      <w:u w:val="single"/>
    </w:rPr>
  </w:style>
  <w:style w:type="paragraph" w:customStyle="1" w:styleId="2ColumnHeading">
    <w:name w:val="2Column Heading"/>
    <w:basedOn w:val="BodyText"/>
    <w:qFormat/>
    <w:rsid w:val="005026F1"/>
    <w:pPr>
      <w:spacing w:after="60"/>
      <w:ind w:left="-2268"/>
    </w:pPr>
    <w:rPr>
      <w:b/>
    </w:rPr>
  </w:style>
  <w:style w:type="paragraph" w:customStyle="1" w:styleId="Heading1TOC">
    <w:name w:val="Heading1 TOC"/>
    <w:basedOn w:val="Normal"/>
    <w:qFormat/>
    <w:rsid w:val="005026F1"/>
    <w:pPr>
      <w:spacing w:before="240" w:after="120"/>
    </w:pPr>
    <w:rPr>
      <w:rFonts w:ascii="Times New Roman" w:hAnsi="Times New Roman"/>
      <w:b/>
      <w:sz w:val="32"/>
    </w:rPr>
  </w:style>
  <w:style w:type="paragraph" w:customStyle="1" w:styleId="Heading2TOC">
    <w:name w:val="Heading2 TOC"/>
    <w:basedOn w:val="Normal"/>
    <w:qFormat/>
    <w:rsid w:val="005026F1"/>
    <w:pPr>
      <w:spacing w:before="240" w:after="60"/>
    </w:pPr>
    <w:rPr>
      <w:rFonts w:ascii="Times New Roman" w:hAnsi="Times New Roman"/>
      <w:b/>
      <w:sz w:val="28"/>
    </w:rPr>
  </w:style>
  <w:style w:type="character" w:customStyle="1" w:styleId="Underline">
    <w:name w:val="Underline"/>
    <w:basedOn w:val="DefaultParagraphFont"/>
    <w:qFormat/>
    <w:rsid w:val="005026F1"/>
    <w:rPr>
      <w:u w:val="single"/>
    </w:rPr>
  </w:style>
  <w:style w:type="character" w:customStyle="1" w:styleId="BoldandItalics">
    <w:name w:val="Bold and Italics"/>
    <w:qFormat/>
    <w:rsid w:val="005026F1"/>
    <w:rPr>
      <w:b/>
      <w:i/>
      <w:u w:val="none"/>
    </w:rPr>
  </w:style>
  <w:style w:type="paragraph" w:styleId="BalloonText">
    <w:name w:val="Balloon Text"/>
    <w:basedOn w:val="Normal"/>
    <w:link w:val="BalloonTextChar"/>
    <w:rsid w:val="005026F1"/>
    <w:rPr>
      <w:rFonts w:ascii="Tahoma" w:hAnsi="Tahoma" w:cs="Tahoma"/>
      <w:sz w:val="16"/>
      <w:szCs w:val="16"/>
    </w:rPr>
  </w:style>
  <w:style w:type="character" w:customStyle="1" w:styleId="BalloonTextChar">
    <w:name w:val="Balloon Text Char"/>
    <w:basedOn w:val="DefaultParagraphFont"/>
    <w:link w:val="BalloonText"/>
    <w:rsid w:val="005026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6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6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6F1"/>
    <w:rPr>
      <w:b/>
      <w:color w:val="660033"/>
      <w:spacing w:val="0"/>
    </w:rPr>
  </w:style>
  <w:style w:type="paragraph" w:customStyle="1" w:styleId="Nameditemlist">
    <w:name w:val="Named item list"/>
    <w:basedOn w:val="BodyText"/>
    <w:qFormat/>
    <w:rsid w:val="005026F1"/>
    <w:pPr>
      <w:tabs>
        <w:tab w:val="left" w:pos="2835"/>
      </w:tabs>
      <w:ind w:left="2835" w:hanging="2835"/>
    </w:pPr>
  </w:style>
  <w:style w:type="paragraph" w:customStyle="1" w:styleId="BodyTextnopadding">
    <w:name w:val="Body Text no padding"/>
    <w:basedOn w:val="BodyText"/>
    <w:qFormat/>
    <w:rsid w:val="005026F1"/>
    <w:pPr>
      <w:spacing w:before="0" w:after="0"/>
    </w:pPr>
  </w:style>
  <w:style w:type="paragraph" w:customStyle="1" w:styleId="BodyTextBold">
    <w:name w:val="Body Text Bold"/>
    <w:basedOn w:val="BodyText"/>
    <w:qFormat/>
    <w:rsid w:val="005026F1"/>
    <w:rPr>
      <w:b/>
    </w:rPr>
  </w:style>
  <w:style w:type="character" w:styleId="Hyperlink">
    <w:name w:val="Hyperlink"/>
    <w:basedOn w:val="DefaultParagraphFont"/>
    <w:uiPriority w:val="99"/>
    <w:unhideWhenUsed/>
    <w:rsid w:val="008257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4842</Characters>
  <Application>Microsoft Office Word</Application>
  <DocSecurity>0</DocSecurity>
  <Lines>230</Lines>
  <Paragraphs>129</Paragraphs>
  <ScaleCrop>false</ScaleCrop>
  <Company>Author-it Software Corporation Ltd.</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MSTMF4001 Select and adjust prefabricated footwear-related orthoses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2020-07-29T04:33:00Z</dcterms:created>
  <dcterms:modified xsi:type="dcterms:W3CDTF">2020-07-29T04:33:00Z</dcterms:modified>
</cp:coreProperties>
</file>