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DF2" w:rsidP="00724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MSTMF4001 Select and adjust prefabricated footwear-related orthoses</w:t>
      </w:r>
      <w:r>
        <w:fldChar w:fldCharType="end"/>
      </w:r>
    </w:p>
    <w:p w:rsidR="00724DF2" w:rsidP="00724DF2">
      <w:pPr>
        <w:pStyle w:val="Version"/>
        <w:sectPr w:rsidSect="006467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6750" w:rsidP="00646750">
      <w:pPr>
        <w:pStyle w:val="SuperHeading"/>
      </w:pPr>
      <w:r w:rsidRPr="00646750">
        <w:t>Assessment Requirements for MSTMF4001 Select and adjust prefabricated footwear-related orthoses</w:t>
      </w:r>
    </w:p>
    <w:p w:rsidR="00000000" w:rsidRPr="00646750" w:rsidP="00646750">
      <w:pPr>
        <w:pStyle w:val="Heading1"/>
      </w:pPr>
      <w:bookmarkStart w:id="1" w:name="O_935691"/>
      <w:bookmarkEnd w:id="1"/>
      <w:r w:rsidRPr="00646750">
        <w:t>Modification History</w:t>
      </w:r>
    </w:p>
    <w:p w:rsidR="00000000" w:rsidRPr="00646750" w:rsidP="00724DF2">
      <w:pPr>
        <w:pStyle w:val="BodyText"/>
      </w:pPr>
      <w:r w:rsidRPr="00646750">
        <w:t>Release 1. Supersedes and is equivalent to LMTMF4001A Select and adjust pre-fabricated footwear-related orthoses</w:t>
      </w:r>
    </w:p>
    <w:p w:rsidR="00000000" w:rsidRPr="00646750" w:rsidP="00646750">
      <w:pPr>
        <w:pStyle w:val="Heading1"/>
      </w:pPr>
      <w:bookmarkStart w:id="2" w:name="O_935694"/>
      <w:bookmarkEnd w:id="2"/>
      <w:r w:rsidRPr="00646750">
        <w:t>Performance Evidence</w:t>
      </w:r>
    </w:p>
    <w:p w:rsidR="00000000" w:rsidRPr="00646750" w:rsidP="00724DF2">
      <w:pPr>
        <w:pStyle w:val="BodyText"/>
      </w:pPr>
      <w:r w:rsidRPr="00646750">
        <w:t>Evidence required to demonstrate competence in this unit must be relevant to and satisfy the requirements of the elements and performance criteria, and include:</w:t>
      </w:r>
    </w:p>
    <w:p w:rsidR="00000000" w:rsidRPr="00646750" w:rsidP="00646750">
      <w:pPr>
        <w:pStyle w:val="ListBullet"/>
      </w:pPr>
      <w:r w:rsidRPr="00646750">
        <w:t>reading and following work instructions, standard operating proce</w:t>
      </w:r>
      <w:r w:rsidRPr="00646750">
        <w:t xml:space="preserve">dures (SOPs), safe work practices and other reference material </w:t>
      </w:r>
    </w:p>
    <w:p w:rsidR="00000000" w:rsidRPr="00646750" w:rsidP="00646750">
      <w:pPr>
        <w:pStyle w:val="ListBullet"/>
      </w:pPr>
      <w:r w:rsidRPr="00646750">
        <w:t>applying relevant standards</w:t>
      </w:r>
    </w:p>
    <w:p w:rsidR="00000000" w:rsidRPr="00646750" w:rsidP="00646750">
      <w:pPr>
        <w:pStyle w:val="ListBullet"/>
      </w:pPr>
      <w:r w:rsidRPr="00646750">
        <w:t xml:space="preserve">reviewing client specifications and measurements </w:t>
      </w:r>
    </w:p>
    <w:p w:rsidR="00000000" w:rsidRPr="00646750" w:rsidP="00646750">
      <w:pPr>
        <w:pStyle w:val="ListBullet"/>
      </w:pPr>
      <w:r w:rsidRPr="00646750">
        <w:t xml:space="preserve">obtaining and clarifying instructions and requirements for prefabricated orthoses </w:t>
      </w:r>
    </w:p>
    <w:p w:rsidR="00000000" w:rsidRPr="00646750" w:rsidP="00646750">
      <w:pPr>
        <w:pStyle w:val="ListBullet"/>
      </w:pPr>
      <w:r w:rsidRPr="00646750">
        <w:t>assessing characteristics of pr</w:t>
      </w:r>
      <w:r w:rsidRPr="00646750">
        <w:t>efabricated orthoses against specifications</w:t>
      </w:r>
    </w:p>
    <w:p w:rsidR="00000000" w:rsidRPr="00646750" w:rsidP="00646750">
      <w:pPr>
        <w:pStyle w:val="ListBullet"/>
      </w:pPr>
      <w:r w:rsidRPr="00646750">
        <w:t>adjusting orthotics and determining modifications required to the shoe to meet specifications and quality standards on at least three (3) occasions</w:t>
      </w:r>
    </w:p>
    <w:p w:rsidR="00000000" w:rsidRPr="00646750" w:rsidP="00646750">
      <w:pPr>
        <w:pStyle w:val="ListBullet"/>
      </w:pPr>
      <w:r w:rsidRPr="00646750">
        <w:t xml:space="preserve">identifying special construction details and constraints </w:t>
      </w:r>
    </w:p>
    <w:p w:rsidR="00000000" w:rsidRPr="00646750" w:rsidP="00646750">
      <w:pPr>
        <w:pStyle w:val="ListBullet"/>
      </w:pPr>
      <w:r w:rsidRPr="00646750">
        <w:t>taking</w:t>
      </w:r>
      <w:r w:rsidRPr="00646750">
        <w:t xml:space="preserve"> accurate measurements </w:t>
      </w:r>
    </w:p>
    <w:p w:rsidR="00000000" w:rsidRPr="00646750" w:rsidP="00646750">
      <w:pPr>
        <w:pStyle w:val="ListBullet"/>
      </w:pPr>
      <w:r w:rsidRPr="00646750">
        <w:t xml:space="preserve">identifying and confirming costs and timelines </w:t>
      </w:r>
    </w:p>
    <w:p w:rsidR="00000000" w:rsidRPr="00646750" w:rsidP="00646750">
      <w:pPr>
        <w:pStyle w:val="ListBullet"/>
      </w:pPr>
      <w:r w:rsidRPr="00646750">
        <w:t xml:space="preserve">communicating and interacting effectively with clients, component suppliers and in the workplace  </w:t>
      </w:r>
    </w:p>
    <w:p w:rsidR="00000000" w:rsidRPr="00646750" w:rsidP="00646750">
      <w:pPr>
        <w:pStyle w:val="ListBullet"/>
      </w:pPr>
      <w:r w:rsidRPr="00646750">
        <w:t>applying work health and safety (WHS) policies in work operations</w:t>
      </w:r>
    </w:p>
    <w:p w:rsidR="00000000" w:rsidRPr="00646750" w:rsidP="00646750">
      <w:pPr>
        <w:pStyle w:val="ListBullet"/>
      </w:pPr>
      <w:r w:rsidRPr="00646750">
        <w:t xml:space="preserve">maintaining client </w:t>
      </w:r>
      <w:r w:rsidRPr="00646750">
        <w:t>files and accurate records.</w:t>
      </w:r>
    </w:p>
    <w:p w:rsidR="00000000" w:rsidRPr="00646750" w:rsidP="00646750">
      <w:pPr>
        <w:pStyle w:val="AllowPageBreak"/>
      </w:pPr>
    </w:p>
    <w:p w:rsidR="00000000" w:rsidRPr="00646750" w:rsidP="00646750">
      <w:pPr>
        <w:pStyle w:val="Heading1"/>
      </w:pPr>
      <w:bookmarkStart w:id="3" w:name="O_935693"/>
      <w:bookmarkEnd w:id="3"/>
      <w:r w:rsidRPr="00646750">
        <w:t>Knowledge Evidence</w:t>
      </w:r>
    </w:p>
    <w:p w:rsidR="00000000" w:rsidRPr="00646750" w:rsidP="00724DF2">
      <w:pPr>
        <w:pStyle w:val="BodyText"/>
      </w:pPr>
      <w:r w:rsidRPr="00646750">
        <w:t>Evidence must be provided that demonstrates knowledge of:</w:t>
      </w:r>
    </w:p>
    <w:p w:rsidR="00000000" w:rsidRPr="00646750" w:rsidP="00646750">
      <w:pPr>
        <w:pStyle w:val="ListBullet"/>
      </w:pPr>
      <w:r w:rsidRPr="00646750">
        <w:t>safe work practices and procedures and use of personal protective equipment (PPE)</w:t>
      </w:r>
    </w:p>
    <w:p w:rsidR="00000000" w:rsidRPr="00646750" w:rsidP="00646750">
      <w:pPr>
        <w:pStyle w:val="ListBullet"/>
      </w:pPr>
      <w:r w:rsidRPr="00646750">
        <w:t>relevant Australian Standards</w:t>
      </w:r>
    </w:p>
    <w:p w:rsidR="00000000" w:rsidRPr="00646750" w:rsidP="00646750">
      <w:pPr>
        <w:pStyle w:val="ListBullet"/>
      </w:pPr>
      <w:r w:rsidRPr="00646750">
        <w:t>the</w:t>
      </w:r>
      <w:r w:rsidRPr="00646750">
        <w:t xml:space="preserve"> elements and principles of medical grade orthotic and footwear design and how they can be used to meet specified requirements</w:t>
      </w:r>
    </w:p>
    <w:p w:rsidR="00000000" w:rsidRPr="00646750" w:rsidP="00646750">
      <w:pPr>
        <w:pStyle w:val="ListBullet"/>
      </w:pPr>
      <w:r w:rsidRPr="00646750">
        <w:t xml:space="preserve">applied biomechanical, kinesiology and pathology of the foot, the variables in, and effects of, physical force systems (orthoses </w:t>
      </w:r>
      <w:r w:rsidRPr="00646750">
        <w:t>and footwear) on the body range and characteristics of prefabricated orthotic devices</w:t>
      </w:r>
    </w:p>
    <w:p w:rsidR="00000000" w:rsidRPr="00646750" w:rsidP="00646750">
      <w:pPr>
        <w:pStyle w:val="ListBullet"/>
      </w:pPr>
      <w:r w:rsidRPr="00646750">
        <w:t>footwear construction and standards, terminology, diagnostic and definitive constructions, modification processes, materials and tools and equipment used</w:t>
      </w:r>
    </w:p>
    <w:p w:rsidR="00000000" w:rsidRPr="00646750" w:rsidP="00646750">
      <w:pPr>
        <w:pStyle w:val="ListBullet"/>
      </w:pPr>
      <w:r w:rsidRPr="00646750">
        <w:t>WHS and environm</w:t>
      </w:r>
      <w:r w:rsidRPr="00646750">
        <w:t>ental aspects of relevant workplace activities</w:t>
      </w:r>
    </w:p>
    <w:p w:rsidR="00000000" w:rsidRPr="00646750" w:rsidP="00646750">
      <w:pPr>
        <w:pStyle w:val="ListBullet"/>
      </w:pPr>
      <w:r w:rsidRPr="00646750">
        <w:t>relevant WHS legislation, regulatory requirements, copyright obligations and codes of practice</w:t>
      </w:r>
    </w:p>
    <w:p w:rsidR="00000000" w:rsidRPr="00646750" w:rsidP="00646750">
      <w:pPr>
        <w:pStyle w:val="ListBullet"/>
      </w:pPr>
      <w:r w:rsidRPr="00646750">
        <w:t>WHS practices, including hazard identification and control measures</w:t>
      </w:r>
    </w:p>
    <w:p w:rsidR="00000000" w:rsidRPr="00646750" w:rsidP="00646750">
      <w:pPr>
        <w:pStyle w:val="ListBullet"/>
      </w:pPr>
      <w:r w:rsidRPr="00646750">
        <w:t>quality practices</w:t>
      </w:r>
    </w:p>
    <w:p w:rsidR="00000000" w:rsidRPr="00646750" w:rsidP="00646750">
      <w:pPr>
        <w:pStyle w:val="ListBullet"/>
      </w:pPr>
      <w:r w:rsidRPr="00646750">
        <w:t>workplace practices</w:t>
      </w:r>
    </w:p>
    <w:p w:rsidR="00000000" w:rsidRPr="00646750" w:rsidP="00646750">
      <w:pPr>
        <w:pStyle w:val="ListBullet"/>
      </w:pPr>
      <w:r w:rsidRPr="00646750">
        <w:t>recordin</w:t>
      </w:r>
      <w:r w:rsidRPr="00646750">
        <w:t>g and reporting practices.</w:t>
      </w:r>
    </w:p>
    <w:p w:rsidR="00000000" w:rsidRPr="00646750" w:rsidP="00646750">
      <w:pPr>
        <w:pStyle w:val="AllowPageBreak"/>
      </w:pPr>
    </w:p>
    <w:p w:rsidR="00000000" w:rsidRPr="00646750" w:rsidP="00646750">
      <w:pPr>
        <w:pStyle w:val="Heading1"/>
      </w:pPr>
      <w:bookmarkStart w:id="4" w:name="O_935692"/>
      <w:bookmarkEnd w:id="4"/>
      <w:r w:rsidRPr="00646750">
        <w:t>Assessment Conditions</w:t>
      </w:r>
    </w:p>
    <w:p w:rsidR="00000000" w:rsidRPr="00646750" w:rsidP="00646750">
      <w:pPr>
        <w:pStyle w:val="ListBullet"/>
      </w:pPr>
      <w:r w:rsidRPr="00646750">
        <w:t>Assessors must:</w:t>
      </w:r>
    </w:p>
    <w:p w:rsidR="00000000" w:rsidRPr="00646750" w:rsidP="00646750">
      <w:pPr>
        <w:pStyle w:val="ListBullet2"/>
      </w:pPr>
      <w:r w:rsidRPr="00646750">
        <w:t>satisfy the assessor competency requirements that are in place at the time of the assessment, as set by the VET regulator</w:t>
      </w:r>
    </w:p>
    <w:p w:rsidR="00000000" w:rsidRPr="00646750" w:rsidP="00646750">
      <w:pPr>
        <w:pStyle w:val="ListBullet2"/>
      </w:pPr>
      <w:r w:rsidRPr="00646750">
        <w:t>have vocational competency in selecting and adjusting prefabricated footwear-related orthoses, at least to the level being assessed, with relevant industry knowledge and experience.</w:t>
      </w:r>
    </w:p>
    <w:p w:rsidR="00000000" w:rsidRPr="00646750" w:rsidP="00646750">
      <w:pPr>
        <w:pStyle w:val="ListBullet"/>
      </w:pPr>
      <w:r w:rsidRPr="00646750">
        <w:t>Assessment should occur in operational workplace situations. Where this i</w:t>
      </w:r>
      <w:r w:rsidRPr="00646750">
        <w:t>s not possible, or where personal safety or environmental damage are limiting factors, assessment must occur in a sufficiently rigorous simulated environment reflecting realistic operational workplace conditions. This must cover all aspects of workplace pe</w:t>
      </w:r>
      <w:r w:rsidRPr="00646750">
        <w:t>rformance, including environment, task skills, task management skills, contingency management skills and job role environment skills.</w:t>
      </w:r>
    </w:p>
    <w:p w:rsidR="00000000" w:rsidRPr="00646750" w:rsidP="00646750">
      <w:pPr>
        <w:pStyle w:val="ListBullet"/>
      </w:pPr>
      <w:r w:rsidRPr="00646750">
        <w:t>Assessment processes and techniques must be appropriate to the language, literacy and numeracy requirements of the work be</w:t>
      </w:r>
      <w:r w:rsidRPr="00646750">
        <w:t>ing performed and the needs of the candidate.</w:t>
      </w:r>
    </w:p>
    <w:p w:rsidR="00000000" w:rsidRPr="00646750" w:rsidP="00646750">
      <w:pPr>
        <w:pStyle w:val="ListBullet"/>
      </w:pPr>
      <w:r w:rsidRPr="00646750">
        <w:t>Conditions for assessment must include access to all tools, equipment, materials and documentation required, including relevant workplace procedures, product and manufacturing specifications associated with thi</w:t>
      </w:r>
      <w:r w:rsidRPr="00646750">
        <w:t>s unit.</w:t>
      </w:r>
    </w:p>
    <w:p w:rsidR="00000000" w:rsidRPr="00646750" w:rsidP="00646750">
      <w:pPr>
        <w:pStyle w:val="AllowPageBreak"/>
      </w:pPr>
    </w:p>
    <w:p w:rsidR="00000000" w:rsidRPr="00646750" w:rsidP="00646750">
      <w:pPr>
        <w:pStyle w:val="Heading1"/>
      </w:pPr>
      <w:bookmarkStart w:id="5" w:name="O_935690"/>
      <w:bookmarkEnd w:id="5"/>
      <w:r w:rsidRPr="00646750">
        <w:t>Links</w:t>
      </w:r>
    </w:p>
    <w:p w:rsidR="00000000" w:rsidRPr="00646750" w:rsidP="00724DF2">
      <w:pPr>
        <w:pStyle w:val="BodyText"/>
      </w:pPr>
      <w:r w:rsidRPr="006467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83599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46750" w:rsidP="00646750"/>
    <w:sectPr w:rsidSect="006467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50" w:rsidRPr="00724DF2" w:rsidP="00724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F2" w:rsidP="006467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DF2" w:rsidP="006467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4DF2" w:rsidP="006467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6750" w:rsidRPr="00724DF2" w:rsidP="00724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DF2" w:rsidRPr="002D2AF8" w:rsidP="006467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MSTMF4001 Select and adjust prefabricated footwear-related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724DF2" w:rsidP="006467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0800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001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34E4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7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67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67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67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67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67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67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67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67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67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67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6750"/>
  </w:style>
  <w:style w:type="character" w:customStyle="1" w:styleId="Heading1Char">
    <w:name w:val="Heading 1 Char"/>
    <w:basedOn w:val="DefaultParagraphFont"/>
    <w:link w:val="Heading1"/>
    <w:rsid w:val="006467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67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67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67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67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67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67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67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67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67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6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67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6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67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67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67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67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67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67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67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67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67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67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67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67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67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67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6750"/>
    <w:rPr>
      <w:b/>
      <w:spacing w:val="0"/>
    </w:rPr>
  </w:style>
  <w:style w:type="paragraph" w:customStyle="1" w:styleId="SuperTitle">
    <w:name w:val="SuperTitle"/>
    <w:basedOn w:val="Title"/>
    <w:rsid w:val="006467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67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67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67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67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67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67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67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67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67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67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67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6750"/>
    <w:rPr>
      <w:i/>
    </w:rPr>
  </w:style>
  <w:style w:type="paragraph" w:styleId="Caption">
    <w:name w:val="caption"/>
    <w:basedOn w:val="BodyText"/>
    <w:next w:val="Normal"/>
    <w:qFormat/>
    <w:rsid w:val="006467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67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67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6750"/>
  </w:style>
  <w:style w:type="paragraph" w:styleId="TableofFigures">
    <w:name w:val="table of figures"/>
    <w:basedOn w:val="Normal"/>
    <w:next w:val="Normal"/>
    <w:semiHidden/>
    <w:rsid w:val="006467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67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6750"/>
    <w:rPr>
      <w:rFonts w:ascii="Wingdings" w:hAnsi="Wingdings"/>
    </w:rPr>
  </w:style>
  <w:style w:type="paragraph" w:customStyle="1" w:styleId="TableHeading">
    <w:name w:val="Table Heading"/>
    <w:basedOn w:val="HeadingBase"/>
    <w:rsid w:val="006467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6750"/>
    <w:rPr>
      <w:color w:val="0033CC"/>
      <w:u w:val="none"/>
    </w:rPr>
  </w:style>
  <w:style w:type="paragraph" w:customStyle="1" w:styleId="BodyTextRight">
    <w:name w:val="Body Text Right"/>
    <w:basedOn w:val="BodyText"/>
    <w:rsid w:val="006467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67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67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67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67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67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6750"/>
    <w:rPr>
      <w:sz w:val="32"/>
    </w:rPr>
  </w:style>
  <w:style w:type="paragraph" w:customStyle="1" w:styleId="HeadingProcedure">
    <w:name w:val="Heading Procedure"/>
    <w:basedOn w:val="HeadingBase"/>
    <w:next w:val="Normal"/>
    <w:rsid w:val="006467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6750"/>
    <w:pPr>
      <w:spacing w:before="60" w:after="60"/>
    </w:pPr>
  </w:style>
  <w:style w:type="paragraph" w:styleId="ListContinue">
    <w:name w:val="List Continue"/>
    <w:basedOn w:val="List"/>
    <w:rsid w:val="00646750"/>
    <w:pPr>
      <w:ind w:firstLine="0"/>
    </w:pPr>
  </w:style>
  <w:style w:type="paragraph" w:customStyle="1" w:styleId="ListNote">
    <w:name w:val="List Note"/>
    <w:basedOn w:val="List"/>
    <w:rsid w:val="006467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67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67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6750"/>
    <w:rPr>
      <w:rFonts w:ascii="Courier New" w:hAnsi="Courier New"/>
    </w:rPr>
  </w:style>
  <w:style w:type="paragraph" w:customStyle="1" w:styleId="NoteBullet">
    <w:name w:val="Note Bullet"/>
    <w:basedOn w:val="Note"/>
    <w:rsid w:val="006467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67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67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67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67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67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67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6750"/>
    <w:rPr>
      <w:b/>
      <w:smallCaps/>
    </w:rPr>
  </w:style>
  <w:style w:type="paragraph" w:customStyle="1" w:styleId="TableListNumber">
    <w:name w:val="Table List Number"/>
    <w:basedOn w:val="ListNumber"/>
    <w:rsid w:val="006467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67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6750"/>
    <w:pPr>
      <w:numPr>
        <w:numId w:val="9"/>
      </w:numPr>
    </w:pPr>
  </w:style>
  <w:style w:type="paragraph" w:customStyle="1" w:styleId="ListAlpha2">
    <w:name w:val="List Alpha 2"/>
    <w:basedOn w:val="List2"/>
    <w:rsid w:val="00646750"/>
    <w:pPr>
      <w:numPr>
        <w:numId w:val="8"/>
      </w:numPr>
    </w:pPr>
  </w:style>
  <w:style w:type="paragraph" w:styleId="List2">
    <w:name w:val="List 2"/>
    <w:basedOn w:val="BodyText"/>
    <w:rsid w:val="006467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67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67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67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67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67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6750"/>
    <w:pPr>
      <w:numPr>
        <w:numId w:val="4"/>
      </w:numPr>
    </w:pPr>
  </w:style>
  <w:style w:type="paragraph" w:styleId="ListContinue2">
    <w:name w:val="List Continue 2"/>
    <w:basedOn w:val="List2"/>
    <w:rsid w:val="00646750"/>
    <w:pPr>
      <w:ind w:firstLine="0"/>
    </w:pPr>
  </w:style>
  <w:style w:type="paragraph" w:styleId="ListContinue3">
    <w:name w:val="List Continue 3"/>
    <w:basedOn w:val="List3"/>
    <w:rsid w:val="00646750"/>
    <w:pPr>
      <w:ind w:left="1021" w:firstLine="0"/>
    </w:pPr>
  </w:style>
  <w:style w:type="paragraph" w:styleId="ListContinue4">
    <w:name w:val="List Continue 4"/>
    <w:basedOn w:val="List4"/>
    <w:rsid w:val="00646750"/>
    <w:pPr>
      <w:ind w:firstLine="0"/>
    </w:pPr>
  </w:style>
  <w:style w:type="paragraph" w:styleId="ListContinue5">
    <w:name w:val="List Continue 5"/>
    <w:basedOn w:val="List5"/>
    <w:rsid w:val="00646750"/>
    <w:pPr>
      <w:ind w:firstLine="0"/>
    </w:pPr>
  </w:style>
  <w:style w:type="paragraph" w:styleId="ListNumber3">
    <w:name w:val="List Number 3"/>
    <w:basedOn w:val="List3"/>
    <w:rsid w:val="00646750"/>
    <w:pPr>
      <w:numPr>
        <w:numId w:val="5"/>
      </w:numPr>
    </w:pPr>
  </w:style>
  <w:style w:type="paragraph" w:styleId="ListNumber4">
    <w:name w:val="List Number 4"/>
    <w:basedOn w:val="List4"/>
    <w:rsid w:val="00646750"/>
    <w:pPr>
      <w:numPr>
        <w:numId w:val="6"/>
      </w:numPr>
    </w:pPr>
  </w:style>
  <w:style w:type="paragraph" w:styleId="ListNumber5">
    <w:name w:val="List Number 5"/>
    <w:basedOn w:val="List5"/>
    <w:rsid w:val="00646750"/>
    <w:pPr>
      <w:numPr>
        <w:numId w:val="7"/>
      </w:numPr>
    </w:pPr>
  </w:style>
  <w:style w:type="paragraph" w:styleId="BlockText">
    <w:name w:val="Block Text"/>
    <w:basedOn w:val="Normal"/>
    <w:rsid w:val="006467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67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6750"/>
    <w:rPr>
      <w:sz w:val="16"/>
      <w:vertAlign w:val="superscript"/>
    </w:rPr>
  </w:style>
  <w:style w:type="character" w:customStyle="1" w:styleId="Symbols">
    <w:name w:val="Symbols"/>
    <w:basedOn w:val="DefaultParagraphFont"/>
    <w:rsid w:val="00646750"/>
    <w:rPr>
      <w:rFonts w:ascii="Symbol" w:hAnsi="Symbol"/>
    </w:rPr>
  </w:style>
  <w:style w:type="character" w:customStyle="1" w:styleId="MenuOptions">
    <w:name w:val="Menu Options"/>
    <w:basedOn w:val="DefaultParagraphFont"/>
    <w:rsid w:val="006467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6750"/>
    <w:rPr>
      <w:b/>
    </w:rPr>
  </w:style>
  <w:style w:type="character" w:customStyle="1" w:styleId="Underlined">
    <w:name w:val="Underlined"/>
    <w:basedOn w:val="DefaultParagraphFont"/>
    <w:rsid w:val="00646750"/>
    <w:rPr>
      <w:u w:val="single"/>
    </w:rPr>
  </w:style>
  <w:style w:type="paragraph" w:customStyle="1" w:styleId="TableBodyTextRight">
    <w:name w:val="Table Body Text Right"/>
    <w:basedOn w:val="TableBodyText"/>
    <w:rsid w:val="006467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6750"/>
    <w:rPr>
      <w:sz w:val="18"/>
    </w:rPr>
  </w:style>
  <w:style w:type="paragraph" w:customStyle="1" w:styleId="BodySmallRight">
    <w:name w:val="Body Small Right"/>
    <w:basedOn w:val="BodyTextRight"/>
    <w:rsid w:val="00646750"/>
    <w:rPr>
      <w:sz w:val="18"/>
      <w:szCs w:val="18"/>
    </w:rPr>
  </w:style>
  <w:style w:type="paragraph" w:customStyle="1" w:styleId="MarginEdition">
    <w:name w:val="Margin Edition"/>
    <w:basedOn w:val="MarginNote"/>
    <w:rsid w:val="006467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6750"/>
    <w:rPr>
      <w:sz w:val="2"/>
      <w:szCs w:val="2"/>
    </w:rPr>
  </w:style>
  <w:style w:type="character" w:customStyle="1" w:styleId="Small">
    <w:name w:val="Small"/>
    <w:basedOn w:val="DefaultParagraphFont"/>
    <w:rsid w:val="00646750"/>
    <w:rPr>
      <w:sz w:val="16"/>
    </w:rPr>
  </w:style>
  <w:style w:type="paragraph" w:customStyle="1" w:styleId="WideTable">
    <w:name w:val="Wide Table"/>
    <w:basedOn w:val="Normal"/>
    <w:rsid w:val="006467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6750"/>
  </w:style>
  <w:style w:type="paragraph" w:styleId="Quote">
    <w:name w:val="Quote"/>
    <w:basedOn w:val="Heading1"/>
    <w:link w:val="QuoteChar"/>
    <w:qFormat/>
    <w:rsid w:val="006467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67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6750"/>
    <w:pPr>
      <w:pageBreakBefore/>
    </w:pPr>
  </w:style>
  <w:style w:type="paragraph" w:customStyle="1" w:styleId="Border">
    <w:name w:val="Border"/>
    <w:basedOn w:val="Normal"/>
    <w:qFormat/>
    <w:rsid w:val="006467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67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7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7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67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67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67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67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67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6750"/>
    <w:rPr>
      <w:u w:val="single"/>
    </w:rPr>
  </w:style>
  <w:style w:type="character" w:customStyle="1" w:styleId="BoldandItalics">
    <w:name w:val="Bold and Italics"/>
    <w:qFormat/>
    <w:rsid w:val="00646750"/>
    <w:rPr>
      <w:b/>
      <w:i/>
      <w:u w:val="none"/>
    </w:rPr>
  </w:style>
  <w:style w:type="paragraph" w:styleId="BalloonText">
    <w:name w:val="Balloon Text"/>
    <w:basedOn w:val="Normal"/>
    <w:link w:val="BalloonTextChar"/>
    <w:rsid w:val="006467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67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67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67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67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67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6750"/>
    <w:pPr>
      <w:spacing w:before="0" w:after="0"/>
    </w:pPr>
  </w:style>
  <w:style w:type="paragraph" w:customStyle="1" w:styleId="BodyTextBold">
    <w:name w:val="Body Text Bold"/>
    <w:basedOn w:val="BodyText"/>
    <w:qFormat/>
    <w:rsid w:val="00646750"/>
    <w:rPr>
      <w:b/>
    </w:rPr>
  </w:style>
  <w:style w:type="character" w:styleId="Hyperlink">
    <w:name w:val="Hyperlink"/>
    <w:basedOn w:val="DefaultParagraphFont"/>
    <w:uiPriority w:val="99"/>
    <w:unhideWhenUsed/>
    <w:rsid w:val="00724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3400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MSTMF4001 Select and adjust prefabricated footwear-related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2020-07-29T04:02:00Z</dcterms:created>
  <dcterms:modified xsi:type="dcterms:W3CDTF">2020-07-29T04:02:00Z</dcterms:modified>
</cp:coreProperties>
</file>