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82E" w:rsidP="00EF582E">
      <w:pPr>
        <w:pStyle w:val="Title"/>
      </w:pPr>
      <w:r>
        <w:fldChar w:fldCharType="begin"/>
      </w:r>
      <w:r>
        <w:instrText xml:space="preserve"> TITLE   \* MERGEFORMAT </w:instrText>
      </w:r>
      <w:r>
        <w:fldChar w:fldCharType="separate"/>
      </w:r>
      <w:r>
        <w:t>MSTLG3007 Assemble saddle components</w:t>
      </w:r>
      <w:r>
        <w:fldChar w:fldCharType="end"/>
      </w:r>
    </w:p>
    <w:p w:rsidR="00EF582E" w:rsidP="00EF582E">
      <w:pPr>
        <w:pStyle w:val="Version"/>
        <w:sectPr w:rsidSect="00AB36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686" w:rsidP="00AB3686">
      <w:pPr>
        <w:pStyle w:val="SuperHeading"/>
      </w:pPr>
      <w:r w:rsidRPr="00AB3686">
        <w:t>MSTLG3007 Assemble saddle components</w:t>
      </w:r>
    </w:p>
    <w:p w:rsidR="00000000" w:rsidRPr="00AB3686" w:rsidP="00AB3686">
      <w:pPr>
        <w:pStyle w:val="Heading1"/>
      </w:pPr>
      <w:bookmarkStart w:id="1" w:name="O_936469"/>
      <w:bookmarkEnd w:id="1"/>
      <w:r w:rsidRPr="00AB3686">
        <w:t>Modification History</w:t>
      </w:r>
    </w:p>
    <w:p w:rsidR="00000000" w:rsidRPr="00AB3686" w:rsidP="00EF582E">
      <w:pPr>
        <w:pStyle w:val="BodyText"/>
      </w:pPr>
      <w:r w:rsidRPr="00AB3686">
        <w:t>Release 1. Supersedes and is equivalent to LMTLG3007A Assemble saddle components</w:t>
      </w:r>
    </w:p>
    <w:p w:rsidR="00000000" w:rsidRPr="00AB3686" w:rsidP="00AB3686">
      <w:pPr>
        <w:pStyle w:val="Heading1"/>
      </w:pPr>
      <w:bookmarkStart w:id="2" w:name="O_936477"/>
      <w:bookmarkEnd w:id="2"/>
      <w:r w:rsidRPr="00AB3686">
        <w:t>Application</w:t>
      </w:r>
    </w:p>
    <w:p w:rsidR="00000000" w:rsidRPr="00AB3686" w:rsidP="00EF582E">
      <w:pPr>
        <w:pStyle w:val="BodyText"/>
      </w:pPr>
      <w:r w:rsidRPr="00AB3686">
        <w:t>This unit of competency covers the skills and knowledge required to fit, shape and assemble saddle components, including fitt</w:t>
      </w:r>
      <w:r w:rsidRPr="00AB3686">
        <w:t xml:space="preserve">ing a saddle tree. </w:t>
      </w:r>
    </w:p>
    <w:p w:rsidR="00000000" w:rsidRPr="00AB3686" w:rsidP="00EF582E">
      <w:pPr>
        <w:pStyle w:val="BodyText"/>
      </w:pPr>
      <w:r w:rsidRPr="00AB3686">
        <w:t xml:space="preserve">Work may be conducted in small to large scale enterprises and may involve individual and team activities. Work is performed within industry codes, standards and defined procedures. </w:t>
      </w:r>
    </w:p>
    <w:p w:rsidR="00000000" w:rsidRPr="00AB3686" w:rsidP="00EF582E">
      <w:pPr>
        <w:pStyle w:val="BodyText"/>
      </w:pPr>
      <w:r w:rsidRPr="00AB3686">
        <w:t>No licensing, legislative or certification requireme</w:t>
      </w:r>
      <w:r w:rsidRPr="00AB3686">
        <w:t>nts apply to this unit at the time of publication.</w:t>
      </w:r>
    </w:p>
    <w:p w:rsidR="00000000" w:rsidRPr="00AB3686" w:rsidP="00AB3686">
      <w:pPr>
        <w:pStyle w:val="Heading1"/>
      </w:pPr>
      <w:bookmarkStart w:id="3" w:name="O_936476"/>
      <w:bookmarkEnd w:id="3"/>
      <w:r w:rsidRPr="00AB3686">
        <w:t>Pre-requisite Unit</w:t>
      </w:r>
    </w:p>
    <w:p w:rsidR="00000000" w:rsidRPr="00AB3686" w:rsidP="00EF582E">
      <w:pPr>
        <w:pStyle w:val="BodyText"/>
      </w:pPr>
      <w:r w:rsidRPr="00AB3686">
        <w:t>Nil</w:t>
      </w:r>
    </w:p>
    <w:p w:rsidR="00000000" w:rsidRPr="00AB3686" w:rsidP="00AB3686">
      <w:pPr>
        <w:pStyle w:val="Heading1"/>
      </w:pPr>
      <w:bookmarkStart w:id="4" w:name="O_936475"/>
      <w:bookmarkEnd w:id="4"/>
      <w:r w:rsidRPr="00AB3686">
        <w:t>Competency Field</w:t>
      </w:r>
    </w:p>
    <w:p w:rsidR="00000000" w:rsidRPr="00AB3686" w:rsidP="00EF582E">
      <w:pPr>
        <w:pStyle w:val="BodyText"/>
      </w:pPr>
      <w:r w:rsidRPr="00AB3686">
        <w:t>Leather production</w:t>
      </w:r>
    </w:p>
    <w:p w:rsidR="00000000" w:rsidRPr="00AB3686" w:rsidP="00AB3686">
      <w:pPr>
        <w:pStyle w:val="Heading1"/>
      </w:pPr>
      <w:bookmarkStart w:id="5" w:name="O_936474"/>
      <w:bookmarkEnd w:id="5"/>
      <w:r w:rsidRPr="00AB3686">
        <w:t>Unit Sector</w:t>
      </w:r>
    </w:p>
    <w:p w:rsidR="00000000" w:rsidRPr="00AB3686" w:rsidP="00EF582E">
      <w:pPr>
        <w:pStyle w:val="BodyText"/>
      </w:pPr>
      <w:r w:rsidRPr="00AB3686">
        <w:t>Not applicable</w:t>
      </w:r>
    </w:p>
    <w:p w:rsidR="00000000" w:rsidRPr="00AB3686" w:rsidP="00AB3686">
      <w:pPr>
        <w:pStyle w:val="Heading1"/>
      </w:pPr>
      <w:bookmarkStart w:id="6" w:name="O_936473"/>
      <w:bookmarkEnd w:id="6"/>
      <w:r w:rsidRPr="00AB368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B368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Elements describe</w:t>
            </w:r>
            <w:r w:rsidRPr="00AB3686">
              <w:t xml:space="preserv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Performance criteria describe the performance needed to demonstrate achievement of the element.</w:t>
            </w: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3686" w:rsidP="00AB3686">
            <w:pPr>
              <w:pStyle w:val="BodyText"/>
            </w:pPr>
            <w:r w:rsidRPr="00AB3686">
              <w:t>1</w:t>
            </w:r>
          </w:p>
        </w:tc>
        <w:tc>
          <w:tcPr>
            <w:tcW w:w="1962" w:type="dxa"/>
            <w:vMerge w:val="restart"/>
            <w:tcBorders>
              <w:top w:val="nil"/>
              <w:left w:val="nil"/>
              <w:bottom w:val="nil"/>
              <w:right w:val="nil"/>
            </w:tcBorders>
            <w:tcMar>
              <w:top w:w="0" w:type="dxa"/>
              <w:left w:w="62" w:type="dxa"/>
              <w:bottom w:w="0" w:type="dxa"/>
              <w:right w:w="62" w:type="dxa"/>
            </w:tcMar>
          </w:tcPr>
          <w:p w:rsidR="00000000" w:rsidRPr="00AB3686" w:rsidP="00AB3686">
            <w:pPr>
              <w:pStyle w:val="BodyText"/>
            </w:pPr>
            <w:r w:rsidRPr="00AB3686">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1.1</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Follow standard operating procedures (SOPs)</w:t>
            </w: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1.2</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Compl</w:t>
            </w:r>
            <w:r w:rsidRPr="00AB3686">
              <w:t>y with work health and safety (WHS) requirements at all times</w:t>
            </w: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1.3</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Use appropriate personal protective equipment (PPE) in accordance with SOPs</w:t>
            </w: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1.4</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Identify job requirements from custome</w:t>
            </w:r>
            <w:r w:rsidRPr="00AB3686">
              <w:t xml:space="preserve">r requirements, specifications, drawings, job sheets or work instructions </w:t>
            </w:r>
          </w:p>
        </w:tc>
      </w:tr>
      <w:tr w:rsidTr="00AB36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3686">
            <w:pPr>
              <w:pStyle w:val="BodyText"/>
              <w:rPr>
                <w:lang w:val="en-NZ"/>
              </w:rPr>
            </w:pP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3686" w:rsidP="00AB3686">
            <w:pPr>
              <w:pStyle w:val="BodyText"/>
            </w:pPr>
            <w:r w:rsidRPr="00AB3686">
              <w:t>2</w:t>
            </w:r>
          </w:p>
        </w:tc>
        <w:tc>
          <w:tcPr>
            <w:tcW w:w="1962" w:type="dxa"/>
            <w:vMerge w:val="restart"/>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rPr>
                <w:rStyle w:val="SpecialBold"/>
              </w:rPr>
              <w:t>Interpret shaping and fitting requirements</w:t>
            </w: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2.1</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 xml:space="preserve">Gather and record information about customer requirements for fitting and shaping </w:t>
            </w: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2.2</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 xml:space="preserve">Identify saddle tree requirements </w:t>
            </w: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2.3</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 xml:space="preserve">Identify fitting and shaping requirements </w:t>
            </w: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2.4</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 xml:space="preserve">Identify attachments and additional features </w:t>
            </w: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2.5</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 xml:space="preserve">Identify and document ordering requirements for saddle tree or associated materials and equipment </w:t>
            </w: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2.6</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 xml:space="preserve">Document and check all identified requirements against original customer requirements, and place any required orders </w:t>
            </w:r>
          </w:p>
        </w:tc>
      </w:tr>
      <w:tr w:rsidTr="00AB36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3686">
            <w:pPr>
              <w:pStyle w:val="BodyText"/>
              <w:rPr>
                <w:lang w:val="en-NZ"/>
              </w:rPr>
            </w:pP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3686" w:rsidP="00AB3686">
            <w:pPr>
              <w:pStyle w:val="BodyText"/>
            </w:pPr>
            <w:r w:rsidRPr="00AB3686">
              <w:t>3</w:t>
            </w:r>
          </w:p>
        </w:tc>
        <w:tc>
          <w:tcPr>
            <w:tcW w:w="1962" w:type="dxa"/>
            <w:vMerge w:val="restart"/>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rPr>
                <w:rStyle w:val="SpecialBold"/>
              </w:rPr>
              <w:t>Prepare to fit and assemble saddle</w:t>
            </w: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3.1</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 xml:space="preserve">Identify all assembly tasks </w:t>
            </w: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3.2</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Obtain, modify or construct saddle tree to meet customer requirements</w:t>
            </w: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3.3</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 xml:space="preserve">Prepare materials and equipment for saddle assembly </w:t>
            </w: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3.4</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 xml:space="preserve">Identify and prepare saddle components </w:t>
            </w: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3.5</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Set up work area in accordance with task requirements and workpla</w:t>
            </w:r>
            <w:r w:rsidRPr="00AB3686">
              <w:t>ce procedures</w:t>
            </w:r>
          </w:p>
        </w:tc>
      </w:tr>
      <w:tr w:rsidTr="00AB36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3686">
            <w:pPr>
              <w:pStyle w:val="BodyText"/>
              <w:rPr>
                <w:lang w:val="en-NZ"/>
              </w:rPr>
            </w:pP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3686" w:rsidP="00AB3686">
            <w:pPr>
              <w:pStyle w:val="BodyText"/>
            </w:pPr>
            <w:r w:rsidRPr="00AB3686">
              <w:t>4</w:t>
            </w:r>
          </w:p>
        </w:tc>
        <w:tc>
          <w:tcPr>
            <w:tcW w:w="1962" w:type="dxa"/>
            <w:vMerge w:val="restart"/>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rPr>
                <w:rStyle w:val="SpecialBold"/>
              </w:rPr>
              <w:t>Fit and assemble saddle</w:t>
            </w: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4.1</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Check saddle tree for quality and against horse dimensions and undertake further fitting consultation with client or supervisor, if required</w:t>
            </w: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4.2</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Apply saddle pieces and padding onto tree</w:t>
            </w: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4.3</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 xml:space="preserve">Fix padding into position and join saddle pieces </w:t>
            </w: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4.4</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Fix attachments and additional features into position</w:t>
            </w: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4.5</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 xml:space="preserve">Dry shaped saddle </w:t>
            </w:r>
          </w:p>
        </w:tc>
      </w:tr>
      <w:tr w:rsidTr="00AB36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3686">
            <w:pPr>
              <w:pStyle w:val="BodyText"/>
              <w:rPr>
                <w:lang w:val="en-NZ"/>
              </w:rPr>
            </w:pP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3686" w:rsidP="00AB3686">
            <w:pPr>
              <w:pStyle w:val="BodyText"/>
            </w:pPr>
            <w:r w:rsidRPr="00AB3686">
              <w:t>5</w:t>
            </w:r>
          </w:p>
        </w:tc>
        <w:tc>
          <w:tcPr>
            <w:tcW w:w="1962" w:type="dxa"/>
            <w:vMerge w:val="restart"/>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rPr>
                <w:rStyle w:val="SpecialBold"/>
              </w:rPr>
              <w:t>Complete saddle assembly</w:t>
            </w: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5.1</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Check assembly of saddle to ensure requirements are met and undertake further consultation with client or supervisor, if required</w:t>
            </w: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5.2</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Check saddle for quality and correct assembly and address any defects and make modifications, as required</w:t>
            </w: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5.3</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Review saddle assembly with customer or supervisor to ensure requirements are met</w:t>
            </w: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5.4</w:t>
            </w:r>
          </w:p>
        </w:tc>
        <w:tc>
          <w:tcPr>
            <w:tcW w:w="561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 xml:space="preserve">Finalise assembly and housekeeping </w:t>
            </w:r>
          </w:p>
        </w:tc>
      </w:tr>
      <w:tr w:rsidTr="00AB36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5.5</w:t>
            </w:r>
          </w:p>
        </w:tc>
        <w:tc>
          <w:tcPr>
            <w:tcW w:w="5610" w:type="dxa"/>
            <w:tcBorders>
              <w:top w:val="nil"/>
              <w:left w:val="nil"/>
              <w:bottom w:val="nil"/>
              <w:right w:val="nil"/>
            </w:tcBorders>
            <w:tcMar>
              <w:top w:w="0" w:type="dxa"/>
              <w:left w:w="62" w:type="dxa"/>
              <w:bottom w:w="0" w:type="dxa"/>
              <w:right w:w="62" w:type="dxa"/>
            </w:tcMar>
          </w:tcPr>
          <w:p w:rsidR="00000000" w:rsidRPr="00AB3686" w:rsidP="00AB3686">
            <w:pPr>
              <w:pStyle w:val="BodyText"/>
            </w:pPr>
            <w:r w:rsidRPr="00AB3686">
              <w:t xml:space="preserve">Complete all required documentation </w:t>
            </w:r>
          </w:p>
        </w:tc>
      </w:tr>
    </w:tbl>
    <w:p w:rsidR="00000000" w:rsidRPr="00AB3686" w:rsidP="00AB3686">
      <w:pPr>
        <w:pStyle w:val="BodyText"/>
      </w:pPr>
    </w:p>
    <w:p w:rsidR="00000000" w:rsidRPr="00AB3686" w:rsidP="00AB3686">
      <w:pPr>
        <w:pStyle w:val="AllowPageBreak"/>
      </w:pPr>
    </w:p>
    <w:p w:rsidR="00000000" w:rsidRPr="00AB3686" w:rsidP="00AB3686">
      <w:pPr>
        <w:pStyle w:val="Heading1"/>
      </w:pPr>
      <w:bookmarkStart w:id="7" w:name="O_936472"/>
      <w:bookmarkEnd w:id="7"/>
      <w:r w:rsidRPr="00AB3686">
        <w:t>Foundation Skills</w:t>
      </w:r>
    </w:p>
    <w:p w:rsidR="00000000" w:rsidRPr="00AB3686" w:rsidP="00EF582E">
      <w:pPr>
        <w:pStyle w:val="BodyText"/>
      </w:pPr>
      <w:r w:rsidRPr="00AB3686">
        <w:t>This section describes those required skills (lang</w:t>
      </w:r>
      <w:r w:rsidRPr="00AB3686">
        <w:t>uage, literacy and numeracy) that are essential to performance.</w:t>
      </w:r>
    </w:p>
    <w:p w:rsidR="00000000" w:rsidRPr="00AB3686" w:rsidP="00EF582E">
      <w:pPr>
        <w:pStyle w:val="BodyText"/>
      </w:pPr>
      <w:r w:rsidRPr="00AB3686">
        <w:t>Foundation skills essential to performance are explicit in the performance criteria of this unit of competency.</w:t>
      </w:r>
    </w:p>
    <w:p w:rsidR="00000000" w:rsidRPr="00AB3686" w:rsidP="00AB3686">
      <w:pPr>
        <w:pStyle w:val="Heading1"/>
      </w:pPr>
      <w:bookmarkStart w:id="8" w:name="O_936471"/>
      <w:bookmarkEnd w:id="8"/>
      <w:r w:rsidRPr="00AB3686">
        <w:t>Range of Conditions</w:t>
      </w:r>
    </w:p>
    <w:tbl>
      <w:tblPr>
        <w:tblW w:w="0" w:type="auto"/>
        <w:tblCellMar>
          <w:left w:w="62" w:type="dxa"/>
          <w:right w:w="62" w:type="dxa"/>
        </w:tblCellMar>
        <w:tblLook w:val="0000"/>
      </w:tblPr>
      <w:tblGrid>
        <w:gridCol w:w="2570"/>
        <w:gridCol w:w="6626"/>
      </w:tblGrid>
      <w:tr w:rsidTr="00EF582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t>This field allows for different work environments and conditions that may affect performance. Essential operating conditions that may be present (depending on the work situation, needs of the candidate, accessibility of the item, and local industry and reg</w:t>
            </w:r>
            <w:r w:rsidRPr="00AB3686">
              <w:t>ional contexts) are included.</w:t>
            </w:r>
          </w:p>
        </w:tc>
      </w:tr>
      <w:tr w:rsidTr="00EF58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3686" w:rsidP="00AB3686">
            <w:pPr>
              <w:pStyle w:val="ListBullet"/>
            </w:pPr>
            <w:r w:rsidRPr="00AB3686">
              <w:t>requirements prescribed by legislation, industry codes and standards, awards, agreements and conditions of employment</w:t>
            </w:r>
          </w:p>
          <w:p w:rsidR="00000000" w:rsidRPr="00AB3686" w:rsidP="00AB3686">
            <w:pPr>
              <w:pStyle w:val="ListBullet"/>
            </w:pPr>
            <w:r w:rsidRPr="00AB3686">
              <w:t>SOPs</w:t>
            </w:r>
          </w:p>
          <w:p w:rsidR="00000000" w:rsidRPr="00AB3686" w:rsidP="00AB3686">
            <w:pPr>
              <w:pStyle w:val="ListBullet"/>
            </w:pPr>
            <w:r w:rsidRPr="00AB3686">
              <w:t>work instructions</w:t>
            </w:r>
          </w:p>
          <w:p w:rsidR="00000000" w:rsidRPr="00AB3686" w:rsidP="00AB3686">
            <w:pPr>
              <w:pStyle w:val="ListBullet"/>
            </w:pPr>
            <w:r w:rsidRPr="00AB3686">
              <w:t>oral, written and visua</w:t>
            </w:r>
            <w:r w:rsidRPr="00AB3686">
              <w:t>l communication</w:t>
            </w:r>
          </w:p>
          <w:p w:rsidR="00000000" w:rsidRPr="00AB3686" w:rsidP="00AB3686">
            <w:pPr>
              <w:pStyle w:val="ListBullet"/>
            </w:pPr>
            <w:r w:rsidRPr="00AB3686">
              <w:t>PPE</w:t>
            </w:r>
          </w:p>
          <w:p w:rsidR="00000000" w:rsidRPr="00AB3686" w:rsidP="00AB3686">
            <w:pPr>
              <w:pStyle w:val="ListBullet"/>
            </w:pPr>
            <w:r w:rsidRPr="00AB3686">
              <w:t>quality practices, including responsibility for maintenance of own work quality and contribution to quality improvement of team or section output</w:t>
            </w:r>
          </w:p>
          <w:p w:rsidR="00000000" w:rsidRPr="00AB3686" w:rsidP="00AB3686">
            <w:pPr>
              <w:pStyle w:val="ListBullet"/>
            </w:pPr>
            <w:r w:rsidRPr="00AB3686">
              <w:t>housekeeping</w:t>
            </w:r>
          </w:p>
          <w:p w:rsidR="00000000" w:rsidRPr="00AB3686" w:rsidP="00AB3686">
            <w:pPr>
              <w:pStyle w:val="ListBullet"/>
            </w:pPr>
            <w:r w:rsidRPr="00AB3686">
              <w:t>tasks related to environmental protection, waste disposal, pollution control and recycling</w:t>
            </w:r>
          </w:p>
          <w:p w:rsidR="00000000" w:rsidRPr="00AB3686" w:rsidP="00AB3686">
            <w:pPr>
              <w:pStyle w:val="ListBullet"/>
            </w:pPr>
            <w:r w:rsidRPr="00AB3686">
              <w:t>WHS practices</w:t>
            </w:r>
          </w:p>
          <w:p w:rsidR="00000000" w:rsidP="00AB3686">
            <w:pPr>
              <w:pStyle w:val="BodyText"/>
              <w:rPr>
                <w:lang w:val="en-NZ"/>
              </w:rPr>
            </w:pPr>
          </w:p>
        </w:tc>
      </w:tr>
      <w:tr w:rsidTr="00EF58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B3686" w:rsidP="00AB3686">
            <w:pPr>
              <w:pStyle w:val="ListBullet"/>
            </w:pPr>
            <w:r w:rsidRPr="00AB3686">
              <w:t>the relevant industry or Australian Standards that are current at the time this unit is being undertaken</w:t>
            </w:r>
          </w:p>
          <w:p w:rsidR="00000000" w:rsidP="00AB3686">
            <w:pPr>
              <w:pStyle w:val="BodyText"/>
              <w:rPr>
                <w:lang w:val="en-NZ"/>
              </w:rPr>
            </w:pPr>
          </w:p>
        </w:tc>
      </w:tr>
      <w:tr w:rsidTr="00EF58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rPr>
                <w:rStyle w:val="SpecialBold"/>
              </w:rPr>
              <w:t>Information</w:t>
            </w:r>
            <w:r w:rsidRPr="00AB3686">
              <w:rPr>
                <w:rStyle w:val="SpecialBold"/>
              </w:rPr>
              <w:t xml:space="preserve">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3686" w:rsidP="00AB3686">
            <w:pPr>
              <w:pStyle w:val="ListBullet"/>
            </w:pPr>
            <w:r w:rsidRPr="00AB3686">
              <w:t>breed and size of horse for saddle</w:t>
            </w:r>
          </w:p>
          <w:p w:rsidR="00000000" w:rsidRPr="00AB3686" w:rsidP="00AB3686">
            <w:pPr>
              <w:pStyle w:val="ListBullet"/>
            </w:pPr>
            <w:r w:rsidRPr="00AB3686">
              <w:t>physical characteristics of horse (e.g. high-withered, short-backed and flat-backed)</w:t>
            </w:r>
          </w:p>
          <w:p w:rsidR="00000000" w:rsidRPr="00AB3686" w:rsidP="00AB3686">
            <w:pPr>
              <w:pStyle w:val="ListBullet"/>
            </w:pPr>
            <w:r w:rsidRPr="00AB3686">
              <w:t>horse riding tasks (e.g. cutting, racing and working)</w:t>
            </w:r>
          </w:p>
          <w:p w:rsidR="00000000" w:rsidRPr="00AB3686" w:rsidP="00AB3686">
            <w:pPr>
              <w:pStyle w:val="ListBullet"/>
            </w:pPr>
            <w:r w:rsidRPr="00AB3686">
              <w:t>weight requirements</w:t>
            </w:r>
          </w:p>
          <w:p w:rsidR="00000000" w:rsidRPr="00AB3686" w:rsidP="00AB3686">
            <w:pPr>
              <w:pStyle w:val="ListBullet"/>
            </w:pPr>
            <w:r w:rsidRPr="00AB3686">
              <w:t>padding requirements</w:t>
            </w:r>
          </w:p>
          <w:p w:rsidR="00000000" w:rsidP="00AB3686">
            <w:pPr>
              <w:pStyle w:val="BodyText"/>
              <w:rPr>
                <w:lang w:val="en-NZ"/>
              </w:rPr>
            </w:pPr>
          </w:p>
        </w:tc>
      </w:tr>
      <w:tr w:rsidTr="00EF58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rPr>
                <w:rStyle w:val="SpecialBold"/>
              </w:rPr>
              <w:t>Additional features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3686" w:rsidP="00AB3686">
            <w:pPr>
              <w:pStyle w:val="ListBullet"/>
            </w:pPr>
            <w:r w:rsidRPr="00AB3686">
              <w:t xml:space="preserve">desired leather stain </w:t>
            </w:r>
          </w:p>
          <w:p w:rsidR="00000000" w:rsidRPr="00AB3686" w:rsidP="00AB3686">
            <w:pPr>
              <w:pStyle w:val="ListBullet"/>
            </w:pPr>
            <w:r w:rsidRPr="00AB3686">
              <w:t>decorative elements</w:t>
            </w:r>
          </w:p>
          <w:p w:rsidR="00000000" w:rsidRPr="00AB3686" w:rsidP="00AB3686">
            <w:pPr>
              <w:pStyle w:val="ListBullet"/>
            </w:pPr>
            <w:r w:rsidRPr="00AB3686">
              <w:t>accessories</w:t>
            </w:r>
          </w:p>
          <w:p w:rsidR="00000000" w:rsidRPr="00AB3686" w:rsidP="00AB3686">
            <w:pPr>
              <w:pStyle w:val="ListBullet"/>
            </w:pPr>
            <w:r w:rsidRPr="00AB3686">
              <w:t>dyeing</w:t>
            </w:r>
          </w:p>
          <w:p w:rsidR="00000000" w:rsidRPr="00AB3686" w:rsidP="00AB3686">
            <w:pPr>
              <w:pStyle w:val="ListBullet"/>
            </w:pPr>
            <w:r w:rsidRPr="00AB3686">
              <w:t>stamping</w:t>
            </w:r>
          </w:p>
          <w:p w:rsidR="00000000" w:rsidRPr="00AB3686" w:rsidP="00AB3686">
            <w:pPr>
              <w:pStyle w:val="ListBullet"/>
            </w:pPr>
            <w:r w:rsidRPr="00AB3686">
              <w:t>lacing</w:t>
            </w:r>
          </w:p>
          <w:p w:rsidR="00000000" w:rsidP="00AB3686">
            <w:pPr>
              <w:pStyle w:val="BodyText"/>
              <w:rPr>
                <w:lang w:val="en-NZ"/>
              </w:rPr>
            </w:pPr>
          </w:p>
        </w:tc>
      </w:tr>
      <w:tr w:rsidTr="00EF58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rPr>
                <w:rStyle w:val="SpecialBold"/>
              </w:rPr>
              <w:t>Preparation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3686" w:rsidP="00AB3686">
            <w:pPr>
              <w:pStyle w:val="ListBullet"/>
            </w:pPr>
            <w:r w:rsidRPr="00AB3686">
              <w:t>cleaning</w:t>
            </w:r>
          </w:p>
          <w:p w:rsidR="00000000" w:rsidRPr="00AB3686" w:rsidP="00AB3686">
            <w:pPr>
              <w:pStyle w:val="ListBullet"/>
            </w:pPr>
            <w:r w:rsidRPr="00AB3686">
              <w:t>checking for foreign objects</w:t>
            </w:r>
          </w:p>
          <w:p w:rsidR="00000000" w:rsidRPr="00AB3686" w:rsidP="00AB3686">
            <w:pPr>
              <w:pStyle w:val="ListBullet"/>
            </w:pPr>
            <w:r w:rsidRPr="00AB3686">
              <w:t>sharpening (tools)</w:t>
            </w:r>
          </w:p>
          <w:p w:rsidR="00000000" w:rsidRPr="00AB3686" w:rsidP="00AB3686">
            <w:pPr>
              <w:pStyle w:val="ListBullet"/>
            </w:pPr>
            <w:r w:rsidRPr="00AB3686">
              <w:t>checking for faults or damage</w:t>
            </w:r>
          </w:p>
          <w:p w:rsidR="00000000" w:rsidP="00AB3686">
            <w:pPr>
              <w:pStyle w:val="BodyText"/>
              <w:rPr>
                <w:lang w:val="en-NZ"/>
              </w:rPr>
            </w:pPr>
          </w:p>
        </w:tc>
      </w:tr>
      <w:tr w:rsidTr="00EF58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rPr>
                <w:rStyle w:val="SpecialBold"/>
              </w:rPr>
              <w:t>Checking saddle tree includes the following:</w:t>
            </w:r>
          </w:p>
        </w:tc>
        <w:tc>
          <w:tcPr>
            <w:tcW w:w="0" w:type="auto"/>
            <w:tcBorders>
              <w:top w:val="nil"/>
              <w:left w:val="nil"/>
              <w:bottom w:val="nil"/>
              <w:right w:val="nil"/>
            </w:tcBorders>
            <w:tcMar>
              <w:top w:w="0" w:type="dxa"/>
              <w:left w:w="62" w:type="dxa"/>
              <w:bottom w:w="0" w:type="dxa"/>
              <w:right w:w="62" w:type="dxa"/>
            </w:tcMar>
          </w:tcPr>
          <w:p w:rsidR="00000000" w:rsidRPr="00AB3686" w:rsidP="00AB3686">
            <w:pPr>
              <w:pStyle w:val="ListBullet"/>
            </w:pPr>
            <w:r w:rsidRPr="00AB3686">
              <w:t>making sure the gullet is clear of the horse</w:t>
            </w:r>
            <w:r>
              <w:t>’</w:t>
            </w:r>
            <w:r w:rsidRPr="00AB3686">
              <w:t>s backbone</w:t>
            </w:r>
          </w:p>
          <w:p w:rsidR="00000000" w:rsidRPr="00AB3686" w:rsidP="00AB3686">
            <w:pPr>
              <w:pStyle w:val="ListBullet"/>
            </w:pPr>
            <w:r w:rsidRPr="00AB3686">
              <w:t>checking the tree is soundly constructed</w:t>
            </w:r>
          </w:p>
          <w:p w:rsidR="00000000" w:rsidRPr="00AB3686" w:rsidP="00AB3686">
            <w:pPr>
              <w:pStyle w:val="ListBullet"/>
            </w:pPr>
            <w:r w:rsidRPr="00AB3686">
              <w:t>checking the tree is of suitable composition and weight for th</w:t>
            </w:r>
            <w:r w:rsidRPr="00AB3686">
              <w:t>e intended purpose</w:t>
            </w:r>
          </w:p>
          <w:p w:rsidR="00000000" w:rsidRPr="00AB3686" w:rsidP="00AB3686">
            <w:pPr>
              <w:pStyle w:val="ListBullet"/>
            </w:pPr>
            <w:r w:rsidRPr="00AB3686">
              <w:t>checking the tree is aligned to specified swell and canter</w:t>
            </w:r>
          </w:p>
          <w:p w:rsidR="00000000" w:rsidP="00AB3686">
            <w:pPr>
              <w:pStyle w:val="BodyText"/>
              <w:rPr>
                <w:lang w:val="en-NZ"/>
              </w:rPr>
            </w:pPr>
          </w:p>
        </w:tc>
      </w:tr>
      <w:tr w:rsidTr="00EF58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3686">
            <w:pPr>
              <w:pStyle w:val="BodyText"/>
              <w:rPr>
                <w:lang w:val="en-NZ"/>
              </w:rPr>
            </w:pPr>
            <w:r w:rsidRPr="00AB3686">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AB3686" w:rsidP="00AB3686">
            <w:pPr>
              <w:pStyle w:val="BodyText"/>
            </w:pPr>
            <w:r w:rsidRPr="00AB3686">
              <w:t xml:space="preserve">WHS practices must include hazard identification and control, risk assessment and implementation of risk reduction measures specific to the tasks described </w:t>
            </w:r>
            <w:r w:rsidRPr="00AB3686">
              <w:t>by this unit, and include one or more of the following:</w:t>
            </w:r>
          </w:p>
          <w:p w:rsidR="00000000" w:rsidRPr="00AB3686" w:rsidP="00AB3686">
            <w:pPr>
              <w:pStyle w:val="ListBullet"/>
            </w:pPr>
            <w:r w:rsidRPr="00AB3686">
              <w:t>manual handling techniques</w:t>
            </w:r>
          </w:p>
          <w:p w:rsidR="00000000" w:rsidRPr="00AB3686" w:rsidP="00AB3686">
            <w:pPr>
              <w:pStyle w:val="ListBullet"/>
            </w:pPr>
            <w:r w:rsidRPr="00AB3686">
              <w:t>PPE</w:t>
            </w:r>
          </w:p>
          <w:p w:rsidR="00000000" w:rsidRPr="00AB3686" w:rsidP="00AB3686">
            <w:pPr>
              <w:pStyle w:val="ListBullet"/>
            </w:pPr>
            <w:r w:rsidRPr="00AB3686">
              <w:t>safe materials handling</w:t>
            </w:r>
          </w:p>
          <w:p w:rsidR="00000000" w:rsidRPr="00AB3686" w:rsidP="00AB3686">
            <w:pPr>
              <w:pStyle w:val="ListBullet"/>
            </w:pPr>
            <w:r w:rsidRPr="00AB3686">
              <w:t>ergonomic arrangement of workplaces</w:t>
            </w:r>
          </w:p>
          <w:p w:rsidR="00000000" w:rsidRPr="00AB3686" w:rsidP="00AB3686">
            <w:pPr>
              <w:pStyle w:val="ListBullet"/>
            </w:pPr>
            <w:r w:rsidRPr="00AB3686">
              <w:t>following marked walkways</w:t>
            </w:r>
          </w:p>
          <w:p w:rsidR="00000000" w:rsidRPr="00AB3686" w:rsidP="00AB3686">
            <w:pPr>
              <w:pStyle w:val="ListBullet"/>
            </w:pPr>
            <w:r w:rsidRPr="00AB3686">
              <w:t>safe storage of equipment</w:t>
            </w:r>
          </w:p>
          <w:p w:rsidR="00000000" w:rsidRPr="00AB3686" w:rsidP="00AB3686">
            <w:pPr>
              <w:pStyle w:val="ListBullet"/>
            </w:pPr>
            <w:r w:rsidRPr="00AB3686">
              <w:t>housekeeping</w:t>
            </w:r>
          </w:p>
          <w:p w:rsidR="00000000" w:rsidRPr="00AB3686" w:rsidP="00AB3686">
            <w:pPr>
              <w:pStyle w:val="ListBullet"/>
            </w:pPr>
            <w:r w:rsidRPr="00AB3686">
              <w:t>reporting accidents and incidents</w:t>
            </w:r>
          </w:p>
          <w:p w:rsidR="00000000" w:rsidRPr="00AB3686" w:rsidP="00AB3686">
            <w:pPr>
              <w:pStyle w:val="ListBullet"/>
            </w:pPr>
            <w:r w:rsidRPr="00AB3686">
              <w:t>other WHS</w:t>
            </w:r>
            <w:r w:rsidRPr="00AB3686">
              <w:t xml:space="preserve"> practices relevant to the job and enterprise</w:t>
            </w:r>
          </w:p>
        </w:tc>
      </w:tr>
    </w:tbl>
    <w:p w:rsidR="00000000" w:rsidRPr="00AB3686" w:rsidP="00AB3686">
      <w:pPr>
        <w:pStyle w:val="BodyText"/>
      </w:pPr>
    </w:p>
    <w:p w:rsidR="00000000" w:rsidRPr="00AB3686" w:rsidP="00AB3686">
      <w:pPr>
        <w:pStyle w:val="AllowPageBreak"/>
      </w:pPr>
    </w:p>
    <w:p w:rsidR="00000000" w:rsidRPr="00AB3686" w:rsidP="00AB3686">
      <w:pPr>
        <w:pStyle w:val="Heading1"/>
      </w:pPr>
      <w:bookmarkStart w:id="9" w:name="O_936470"/>
      <w:bookmarkEnd w:id="9"/>
      <w:r w:rsidRPr="00AB3686">
        <w:t>Unit Mapping Information</w:t>
      </w:r>
    </w:p>
    <w:p w:rsidR="00000000" w:rsidRPr="00AB3686" w:rsidP="00EF582E">
      <w:pPr>
        <w:pStyle w:val="BodyText"/>
      </w:pPr>
      <w:r w:rsidRPr="00AB3686">
        <w:t>Release 1. Supersedes and is equivalent to LMTLG3007A Assemble saddle components</w:t>
      </w:r>
    </w:p>
    <w:p w:rsidR="00000000" w:rsidRPr="00AB3686" w:rsidP="00AB3686">
      <w:pPr>
        <w:pStyle w:val="Heading1"/>
      </w:pPr>
      <w:bookmarkStart w:id="10" w:name="O_936463"/>
      <w:bookmarkEnd w:id="10"/>
      <w:r w:rsidRPr="00AB3686">
        <w:t>Links</w:t>
      </w:r>
    </w:p>
    <w:p w:rsidR="00000000" w:rsidRPr="00AB3686" w:rsidP="00EF582E">
      <w:pPr>
        <w:pStyle w:val="BodyText"/>
      </w:pPr>
      <w:r w:rsidRPr="00AB368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B702F">
        <w:rPr>
          <w:rStyle w:val="Hyperlink"/>
        </w:rPr>
        <w:t>https://vetnet.gov.au/Pages/TrainingDocs.aspx?q=a203ec5c-de7d-406b-b3e1-8f1a9b76e92e</w:t>
      </w:r>
      <w:r>
        <w:fldChar w:fldCharType="end"/>
      </w:r>
    </w:p>
    <w:p w:rsidR="00000000" w:rsidRPr="00AB3686" w:rsidP="00EF582E">
      <w:pPr>
        <w:pStyle w:val="BodyText"/>
        <w:sectPr w:rsidSect="00AB3686">
          <w:headerReference w:type="default" r:id="rId10"/>
          <w:footerReference w:type="default" r:id="rId11"/>
          <w:pgSz w:w="11908" w:h="16833"/>
          <w:pgMar w:top="1702" w:right="1418" w:bottom="1702" w:left="1418" w:header="992" w:footer="992" w:gutter="0"/>
          <w:cols w:space="720"/>
          <w:noEndnote/>
          <w:docGrid w:linePitch="299"/>
        </w:sectPr>
      </w:pPr>
    </w:p>
    <w:p w:rsidR="00000000" w:rsidRPr="00AB3686" w:rsidP="00AB3686">
      <w:pPr>
        <w:pStyle w:val="SuperHeading"/>
      </w:pPr>
      <w:r w:rsidRPr="00AB3686">
        <w:t xml:space="preserve">Assessment </w:t>
      </w:r>
      <w:r w:rsidRPr="00AB3686">
        <w:t>Requirements for MSTLG3007 Assemble saddle components</w:t>
      </w:r>
    </w:p>
    <w:p w:rsidR="00000000" w:rsidRPr="00AB3686" w:rsidP="00AB3686">
      <w:pPr>
        <w:pStyle w:val="Heading1"/>
      </w:pPr>
      <w:bookmarkStart w:id="11" w:name="O_936465"/>
      <w:bookmarkEnd w:id="11"/>
      <w:r w:rsidRPr="00AB3686">
        <w:t>Modification History</w:t>
      </w:r>
    </w:p>
    <w:p w:rsidR="00000000" w:rsidRPr="00AB3686" w:rsidP="00EF582E">
      <w:pPr>
        <w:pStyle w:val="BodyText"/>
      </w:pPr>
      <w:r w:rsidRPr="00AB3686">
        <w:t>Release 1. Supersedes and is equivalent to LMTLG3007A Assemble saddle components</w:t>
      </w:r>
    </w:p>
    <w:p w:rsidR="00000000" w:rsidRPr="00AB3686" w:rsidP="00AB3686">
      <w:pPr>
        <w:pStyle w:val="Heading1"/>
      </w:pPr>
      <w:bookmarkStart w:id="12" w:name="O_936468"/>
      <w:bookmarkEnd w:id="12"/>
      <w:r w:rsidRPr="00AB3686">
        <w:t>Performance Evidence</w:t>
      </w:r>
    </w:p>
    <w:p w:rsidR="00000000" w:rsidRPr="00AB3686" w:rsidP="00EF582E">
      <w:pPr>
        <w:pStyle w:val="BodyText"/>
      </w:pPr>
      <w:r w:rsidRPr="00AB3686">
        <w:t>Evidence required to demonstrate competence in</w:t>
      </w:r>
      <w:r w:rsidRPr="00AB3686">
        <w:t xml:space="preserve"> this unit must be relevant to and satisfy the requirements of the elements and performance criteria, and include:</w:t>
      </w:r>
    </w:p>
    <w:p w:rsidR="00000000" w:rsidRPr="00AB3686" w:rsidP="00AB3686">
      <w:pPr>
        <w:pStyle w:val="ListBullet"/>
      </w:pPr>
      <w:r w:rsidRPr="00AB3686">
        <w:t>reading and following work instructions, standard operating procedures (SOPs), safe work practices, industry codes and standards</w:t>
      </w:r>
    </w:p>
    <w:p w:rsidR="00000000" w:rsidRPr="00AB3686" w:rsidP="00AB3686">
      <w:pPr>
        <w:pStyle w:val="ListBullet"/>
      </w:pPr>
      <w:r w:rsidRPr="00AB3686">
        <w:t>interpretin</w:t>
      </w:r>
      <w:r w:rsidRPr="00AB3686">
        <w:t>g and applying saddle specifications from customer requirements</w:t>
      </w:r>
    </w:p>
    <w:p w:rsidR="00000000" w:rsidRPr="00AB3686" w:rsidP="00AB3686">
      <w:pPr>
        <w:pStyle w:val="ListBullet"/>
      </w:pPr>
      <w:r w:rsidRPr="00AB3686">
        <w:t>identifying faults and quality of leather</w:t>
      </w:r>
    </w:p>
    <w:p w:rsidR="00000000" w:rsidRPr="00AB3686" w:rsidP="00AB3686">
      <w:pPr>
        <w:pStyle w:val="ListBullet"/>
      </w:pPr>
      <w:r w:rsidRPr="00AB3686">
        <w:t>obtaining or modifying mould for shaping</w:t>
      </w:r>
    </w:p>
    <w:p w:rsidR="00000000" w:rsidRPr="00AB3686" w:rsidP="00AB3686">
      <w:pPr>
        <w:pStyle w:val="ListBullet"/>
      </w:pPr>
      <w:r w:rsidRPr="00AB3686">
        <w:t>using saddlery tools and equipment and undertaking assembly techniques to assemble at least two (2) saddle co</w:t>
      </w:r>
      <w:r w:rsidRPr="00AB3686">
        <w:t>mponents</w:t>
      </w:r>
    </w:p>
    <w:p w:rsidR="00000000" w:rsidRPr="00AB3686" w:rsidP="00AB3686">
      <w:pPr>
        <w:pStyle w:val="ListBullet"/>
      </w:pPr>
      <w:r w:rsidRPr="00AB3686">
        <w:t>fixing padding into position and joining saddle pieces</w:t>
      </w:r>
    </w:p>
    <w:p w:rsidR="00000000" w:rsidRPr="00AB3686" w:rsidP="00AB3686">
      <w:pPr>
        <w:pStyle w:val="ListBullet"/>
      </w:pPr>
      <w:r w:rsidRPr="00AB3686">
        <w:t>fixing additional attachments and features into position</w:t>
      </w:r>
    </w:p>
    <w:p w:rsidR="00000000" w:rsidRPr="00AB3686" w:rsidP="00AB3686">
      <w:pPr>
        <w:pStyle w:val="ListBullet"/>
      </w:pPr>
      <w:r w:rsidRPr="00AB3686">
        <w:t>checking saddle for quality and correct assembly, addressing any defects and making modifications as needed</w:t>
      </w:r>
    </w:p>
    <w:p w:rsidR="00000000" w:rsidRPr="00AB3686" w:rsidP="00AB3686">
      <w:pPr>
        <w:pStyle w:val="ListBullet"/>
      </w:pPr>
      <w:r w:rsidRPr="00AB3686">
        <w:t>maintaining accurate records.</w:t>
      </w:r>
    </w:p>
    <w:p w:rsidR="00000000" w:rsidRPr="00AB3686" w:rsidP="00AB3686">
      <w:pPr>
        <w:pStyle w:val="AllowPageBreak"/>
      </w:pPr>
    </w:p>
    <w:p w:rsidR="00000000" w:rsidRPr="00AB3686" w:rsidP="00AB3686">
      <w:pPr>
        <w:pStyle w:val="Heading1"/>
      </w:pPr>
      <w:bookmarkStart w:id="13" w:name="O_936467"/>
      <w:bookmarkEnd w:id="13"/>
      <w:r w:rsidRPr="00AB3686">
        <w:t>Knowledge Evidence</w:t>
      </w:r>
    </w:p>
    <w:p w:rsidR="00000000" w:rsidRPr="00AB3686" w:rsidP="00EF582E">
      <w:pPr>
        <w:pStyle w:val="BodyText"/>
      </w:pPr>
      <w:r w:rsidRPr="00AB3686">
        <w:t>Evidence must be provided that demonstrates knowledge of:</w:t>
      </w:r>
    </w:p>
    <w:p w:rsidR="00000000" w:rsidRPr="00AB3686" w:rsidP="00AB3686">
      <w:pPr>
        <w:pStyle w:val="ListBullet"/>
      </w:pPr>
      <w:r w:rsidRPr="00AB3686">
        <w:t>safe work practices and procedures and use of personal protective equipment (PPE)</w:t>
      </w:r>
    </w:p>
    <w:p w:rsidR="00000000" w:rsidRPr="00AB3686" w:rsidP="00AB3686">
      <w:pPr>
        <w:pStyle w:val="ListBullet"/>
      </w:pPr>
      <w:r w:rsidRPr="00AB3686">
        <w:t>relevant Australian Standards</w:t>
      </w:r>
    </w:p>
    <w:p w:rsidR="00000000" w:rsidRPr="00AB3686" w:rsidP="00AB3686">
      <w:pPr>
        <w:pStyle w:val="ListBullet"/>
      </w:pPr>
      <w:r w:rsidRPr="00AB3686">
        <w:t>features and purpos</w:t>
      </w:r>
      <w:r w:rsidRPr="00AB3686">
        <w:t xml:space="preserve">es of different types of saddles </w:t>
      </w:r>
    </w:p>
    <w:p w:rsidR="00000000" w:rsidRPr="00AB3686" w:rsidP="00AB3686">
      <w:pPr>
        <w:pStyle w:val="ListBullet"/>
      </w:pPr>
      <w:r w:rsidRPr="00AB3686">
        <w:t>fitting and shaping requirements for different horse breeds and riding requirements</w:t>
      </w:r>
    </w:p>
    <w:p w:rsidR="00000000" w:rsidRPr="00AB3686" w:rsidP="00AB3686">
      <w:pPr>
        <w:pStyle w:val="ListBullet"/>
      </w:pPr>
      <w:r w:rsidRPr="00AB3686">
        <w:t>meaning of terms used in the fitting and shaping of saddles</w:t>
      </w:r>
    </w:p>
    <w:p w:rsidR="00000000" w:rsidRPr="00AB3686" w:rsidP="00AB3686">
      <w:pPr>
        <w:pStyle w:val="ListBullet"/>
      </w:pPr>
      <w:r w:rsidRPr="00AB3686">
        <w:t>horse anatomy, as relevant to saddle fitting</w:t>
      </w:r>
    </w:p>
    <w:p w:rsidR="00000000" w:rsidRPr="00AB3686" w:rsidP="00AB3686">
      <w:pPr>
        <w:pStyle w:val="ListBullet"/>
      </w:pPr>
      <w:r w:rsidRPr="00AB3686">
        <w:t>saddle components, attachments an</w:t>
      </w:r>
      <w:r w:rsidRPr="00AB3686">
        <w:t>d common additional features</w:t>
      </w:r>
    </w:p>
    <w:p w:rsidR="00000000" w:rsidRPr="00AB3686" w:rsidP="00AB3686">
      <w:pPr>
        <w:pStyle w:val="ListBullet"/>
      </w:pPr>
      <w:r w:rsidRPr="00AB3686">
        <w:t>attachments:</w:t>
      </w:r>
    </w:p>
    <w:p w:rsidR="00000000" w:rsidRPr="00AB3686" w:rsidP="00AB3686">
      <w:pPr>
        <w:pStyle w:val="ListBullet2"/>
      </w:pPr>
      <w:r w:rsidRPr="00AB3686">
        <w:t>plates</w:t>
      </w:r>
    </w:p>
    <w:p w:rsidR="00000000" w:rsidRPr="00AB3686" w:rsidP="00AB3686">
      <w:pPr>
        <w:pStyle w:val="ListBullet2"/>
      </w:pPr>
      <w:r w:rsidRPr="00AB3686">
        <w:t>rings</w:t>
      </w:r>
    </w:p>
    <w:p w:rsidR="00000000" w:rsidRPr="00AB3686" w:rsidP="00AB3686">
      <w:pPr>
        <w:pStyle w:val="ListBullet2"/>
      </w:pPr>
      <w:r w:rsidRPr="00AB3686">
        <w:t>ties</w:t>
      </w:r>
    </w:p>
    <w:p w:rsidR="00000000" w:rsidRPr="00AB3686" w:rsidP="00AB3686">
      <w:pPr>
        <w:pStyle w:val="ListBullet2"/>
      </w:pPr>
      <w:r w:rsidRPr="00AB3686">
        <w:t>stirrups</w:t>
      </w:r>
    </w:p>
    <w:p w:rsidR="00000000" w:rsidRPr="00AB3686" w:rsidP="00AB3686">
      <w:pPr>
        <w:pStyle w:val="ListBullet"/>
      </w:pPr>
      <w:r w:rsidRPr="00AB3686">
        <w:t>saddle trees, their materials and how they are made and adjusted</w:t>
      </w:r>
    </w:p>
    <w:p w:rsidR="00000000" w:rsidRPr="00AB3686" w:rsidP="00AB3686">
      <w:pPr>
        <w:pStyle w:val="ListBullet"/>
      </w:pPr>
      <w:r w:rsidRPr="00AB3686">
        <w:t>work area set-up for saddle assembly</w:t>
      </w:r>
    </w:p>
    <w:p w:rsidR="00000000" w:rsidRPr="00AB3686" w:rsidP="00AB3686">
      <w:pPr>
        <w:pStyle w:val="ListBullet"/>
      </w:pPr>
      <w:r w:rsidRPr="00AB3686">
        <w:t>assembly tasks:</w:t>
      </w:r>
    </w:p>
    <w:p w:rsidR="00000000" w:rsidRPr="00AB3686" w:rsidP="00AB3686">
      <w:pPr>
        <w:pStyle w:val="ListBullet2"/>
      </w:pPr>
      <w:r w:rsidRPr="00AB3686">
        <w:t>obtaining, making and adjusting the saddle tree</w:t>
      </w:r>
    </w:p>
    <w:p w:rsidR="00000000" w:rsidRPr="00AB3686" w:rsidP="00AB3686">
      <w:pPr>
        <w:pStyle w:val="ListBullet2"/>
      </w:pPr>
      <w:r w:rsidRPr="00AB3686">
        <w:t>marking</w:t>
      </w:r>
    </w:p>
    <w:p w:rsidR="00000000" w:rsidRPr="00AB3686" w:rsidP="00AB3686">
      <w:pPr>
        <w:pStyle w:val="ListBullet2"/>
      </w:pPr>
      <w:r w:rsidRPr="00AB3686">
        <w:t>stitching</w:t>
      </w:r>
    </w:p>
    <w:p w:rsidR="00000000" w:rsidRPr="00AB3686" w:rsidP="00AB3686">
      <w:pPr>
        <w:pStyle w:val="ListBullet2"/>
      </w:pPr>
      <w:r w:rsidRPr="00AB3686">
        <w:t>adding attachments</w:t>
      </w:r>
    </w:p>
    <w:p w:rsidR="00000000" w:rsidRPr="00AB3686" w:rsidP="00AB3686">
      <w:pPr>
        <w:pStyle w:val="ListBullet2"/>
      </w:pPr>
      <w:r w:rsidRPr="00AB3686">
        <w:t>padding</w:t>
      </w:r>
    </w:p>
    <w:p w:rsidR="00000000" w:rsidRPr="00AB3686" w:rsidP="00AB3686">
      <w:pPr>
        <w:pStyle w:val="ListBullet2"/>
      </w:pPr>
      <w:r w:rsidRPr="00AB3686">
        <w:t>shaping</w:t>
      </w:r>
    </w:p>
    <w:p w:rsidR="00000000" w:rsidRPr="00AB3686" w:rsidP="00AB3686">
      <w:pPr>
        <w:pStyle w:val="ListBullet2"/>
      </w:pPr>
      <w:r w:rsidRPr="00AB3686">
        <w:t>fitting of saddle horn, bridle and rings</w:t>
      </w:r>
    </w:p>
    <w:p w:rsidR="00000000" w:rsidRPr="00AB3686" w:rsidP="00AB3686">
      <w:pPr>
        <w:pStyle w:val="ListBullet2"/>
      </w:pPr>
      <w:r w:rsidRPr="00AB3686">
        <w:t>polishing</w:t>
      </w:r>
    </w:p>
    <w:p w:rsidR="00000000" w:rsidRPr="00AB3686" w:rsidP="00AB3686">
      <w:pPr>
        <w:pStyle w:val="ListBullet2"/>
      </w:pPr>
      <w:r w:rsidRPr="00AB3686">
        <w:t>creasing</w:t>
      </w:r>
    </w:p>
    <w:p w:rsidR="00000000" w:rsidRPr="00AB3686" w:rsidP="00AB3686">
      <w:pPr>
        <w:pStyle w:val="ListBullet2"/>
      </w:pPr>
      <w:r w:rsidRPr="00AB3686">
        <w:t xml:space="preserve">staining </w:t>
      </w:r>
    </w:p>
    <w:p w:rsidR="00000000" w:rsidRPr="00AB3686" w:rsidP="00AB3686">
      <w:pPr>
        <w:pStyle w:val="ListBullet2"/>
      </w:pPr>
      <w:r w:rsidRPr="00AB3686">
        <w:t>finishing</w:t>
      </w:r>
    </w:p>
    <w:p w:rsidR="00000000" w:rsidRPr="00AB3686" w:rsidP="00AB3686">
      <w:pPr>
        <w:pStyle w:val="ListBullet"/>
      </w:pPr>
      <w:r w:rsidRPr="00AB3686">
        <w:t>leather performance and handling requirements</w:t>
      </w:r>
    </w:p>
    <w:p w:rsidR="00000000" w:rsidRPr="00AB3686" w:rsidP="00AB3686">
      <w:pPr>
        <w:pStyle w:val="ListBullet"/>
      </w:pPr>
      <w:r w:rsidRPr="00AB3686">
        <w:t>methods for examining saddles for faults and quality</w:t>
      </w:r>
    </w:p>
    <w:p w:rsidR="00000000" w:rsidRPr="00AB3686" w:rsidP="00AB3686">
      <w:pPr>
        <w:pStyle w:val="ListBullet"/>
      </w:pPr>
      <w:r w:rsidRPr="00AB3686">
        <w:t>tools and equipment for making saddlery products</w:t>
      </w:r>
    </w:p>
    <w:p w:rsidR="00000000" w:rsidRPr="00AB3686" w:rsidP="00AB3686">
      <w:pPr>
        <w:pStyle w:val="ListBullet"/>
      </w:pPr>
      <w:r w:rsidRPr="00AB3686">
        <w:t>materials and equipment:</w:t>
      </w:r>
    </w:p>
    <w:p w:rsidR="00000000" w:rsidRPr="00AB3686" w:rsidP="00AB3686">
      <w:pPr>
        <w:pStyle w:val="ListBullet2"/>
      </w:pPr>
      <w:r w:rsidRPr="00AB3686">
        <w:t>mould or stand</w:t>
      </w:r>
    </w:p>
    <w:p w:rsidR="00000000" w:rsidRPr="00AB3686" w:rsidP="00AB3686">
      <w:pPr>
        <w:pStyle w:val="ListBullet2"/>
      </w:pPr>
      <w:r w:rsidRPr="00AB3686">
        <w:t>drying or curing equipment</w:t>
      </w:r>
    </w:p>
    <w:p w:rsidR="00000000" w:rsidRPr="00AB3686" w:rsidP="00AB3686">
      <w:pPr>
        <w:pStyle w:val="ListBullet2"/>
      </w:pPr>
      <w:r w:rsidRPr="00AB3686">
        <w:t>wetting agents</w:t>
      </w:r>
    </w:p>
    <w:p w:rsidR="00000000" w:rsidRPr="00AB3686" w:rsidP="00AB3686">
      <w:pPr>
        <w:pStyle w:val="ListBullet2"/>
      </w:pPr>
      <w:r w:rsidRPr="00AB3686">
        <w:t>stitching tools</w:t>
      </w:r>
    </w:p>
    <w:p w:rsidR="00000000" w:rsidRPr="00AB3686" w:rsidP="00AB3686">
      <w:pPr>
        <w:pStyle w:val="ListBullet2"/>
      </w:pPr>
      <w:r w:rsidRPr="00AB3686">
        <w:t>threads</w:t>
      </w:r>
    </w:p>
    <w:p w:rsidR="00000000" w:rsidRPr="00AB3686" w:rsidP="00AB3686">
      <w:pPr>
        <w:pStyle w:val="ListBullet2"/>
      </w:pPr>
      <w:r w:rsidRPr="00AB3686">
        <w:t>padding</w:t>
      </w:r>
    </w:p>
    <w:p w:rsidR="00000000" w:rsidRPr="00AB3686" w:rsidP="00AB3686">
      <w:pPr>
        <w:pStyle w:val="ListBullet2"/>
      </w:pPr>
      <w:r w:rsidRPr="00AB3686">
        <w:t>measuring tape</w:t>
      </w:r>
    </w:p>
    <w:p w:rsidR="00000000" w:rsidRPr="00AB3686" w:rsidP="00AB3686">
      <w:pPr>
        <w:pStyle w:val="ListBullet2"/>
      </w:pPr>
      <w:r w:rsidRPr="00AB3686">
        <w:t>assembly instructions or specifications</w:t>
      </w:r>
    </w:p>
    <w:p w:rsidR="00000000" w:rsidRPr="00AB3686" w:rsidP="00AB3686">
      <w:pPr>
        <w:pStyle w:val="ListBullet"/>
      </w:pPr>
      <w:r w:rsidRPr="00AB3686">
        <w:t>stitching techniques and equipment</w:t>
      </w:r>
    </w:p>
    <w:p w:rsidR="00000000" w:rsidRPr="00AB3686" w:rsidP="00AB3686">
      <w:pPr>
        <w:pStyle w:val="ListBullet"/>
      </w:pPr>
      <w:r w:rsidRPr="00AB3686">
        <w:t>attachments used in saddlery</w:t>
      </w:r>
    </w:p>
    <w:p w:rsidR="00000000" w:rsidRPr="00AB3686" w:rsidP="00AB3686">
      <w:pPr>
        <w:pStyle w:val="ListBullet"/>
      </w:pPr>
      <w:r w:rsidRPr="00AB3686">
        <w:t>padding materials and procedures for applying</w:t>
      </w:r>
    </w:p>
    <w:p w:rsidR="00000000" w:rsidRPr="00AB3686" w:rsidP="00AB3686">
      <w:pPr>
        <w:pStyle w:val="ListBullet"/>
      </w:pPr>
      <w:r w:rsidRPr="00AB3686">
        <w:t>quality standards of the enterprise and the industry</w:t>
      </w:r>
    </w:p>
    <w:p w:rsidR="00000000" w:rsidRPr="00AB3686" w:rsidP="00AB3686">
      <w:pPr>
        <w:pStyle w:val="ListBullet"/>
      </w:pPr>
      <w:r w:rsidRPr="00AB3686">
        <w:t>work health and safety (WHS) and environmental aspects of relevant processes</w:t>
      </w:r>
    </w:p>
    <w:p w:rsidR="00000000" w:rsidRPr="00AB3686" w:rsidP="00AB3686">
      <w:pPr>
        <w:pStyle w:val="ListBullet"/>
      </w:pPr>
      <w:r w:rsidRPr="00AB3686">
        <w:t>relevant federal and state or territory legislative</w:t>
      </w:r>
      <w:r w:rsidRPr="00AB3686">
        <w:t xml:space="preserve"> or regulatory requirements</w:t>
      </w:r>
    </w:p>
    <w:p w:rsidR="00000000" w:rsidRPr="00AB3686" w:rsidP="00AB3686">
      <w:pPr>
        <w:pStyle w:val="ListBullet"/>
      </w:pPr>
      <w:r w:rsidRPr="00AB3686">
        <w:t>required documentation:</w:t>
      </w:r>
    </w:p>
    <w:p w:rsidR="00000000" w:rsidRPr="00AB3686" w:rsidP="00AB3686">
      <w:pPr>
        <w:pStyle w:val="ListBullet2"/>
      </w:pPr>
      <w:r w:rsidRPr="00AB3686">
        <w:t>shaping procedure/modifications applied</w:t>
      </w:r>
    </w:p>
    <w:p w:rsidR="00000000" w:rsidRPr="00AB3686" w:rsidP="00AB3686">
      <w:pPr>
        <w:pStyle w:val="ListBullet2"/>
      </w:pPr>
      <w:r w:rsidRPr="00AB3686">
        <w:t>adjustments</w:t>
      </w:r>
    </w:p>
    <w:p w:rsidR="00000000" w:rsidRPr="00AB3686" w:rsidP="00AB3686">
      <w:pPr>
        <w:pStyle w:val="ListBullet2"/>
      </w:pPr>
      <w:r w:rsidRPr="00AB3686">
        <w:t>customer order information</w:t>
      </w:r>
    </w:p>
    <w:p w:rsidR="00000000" w:rsidRPr="00AB3686" w:rsidP="00AB3686">
      <w:pPr>
        <w:pStyle w:val="ListBullet"/>
      </w:pPr>
      <w:r w:rsidRPr="00AB3686">
        <w:t>recording and reporting procedures.</w:t>
      </w:r>
    </w:p>
    <w:p w:rsidR="00000000" w:rsidRPr="00AB3686" w:rsidP="00AB3686">
      <w:pPr>
        <w:pStyle w:val="AllowPageBreak"/>
      </w:pPr>
    </w:p>
    <w:p w:rsidR="00000000" w:rsidRPr="00AB3686" w:rsidP="00AB3686">
      <w:pPr>
        <w:pStyle w:val="Heading1"/>
      </w:pPr>
      <w:bookmarkStart w:id="14" w:name="O_936466"/>
      <w:bookmarkEnd w:id="14"/>
      <w:r w:rsidRPr="00AB3686">
        <w:t>Assessment Conditions</w:t>
      </w:r>
    </w:p>
    <w:p w:rsidR="00000000" w:rsidRPr="00AB3686" w:rsidP="00AB3686">
      <w:pPr>
        <w:pStyle w:val="ListBullet"/>
      </w:pPr>
      <w:r w:rsidRPr="00AB3686">
        <w:t>Assessors must:</w:t>
      </w:r>
    </w:p>
    <w:p w:rsidR="00000000" w:rsidRPr="00AB3686" w:rsidP="00AB3686">
      <w:pPr>
        <w:pStyle w:val="ListBullet2"/>
      </w:pPr>
      <w:r w:rsidRPr="00AB3686">
        <w:t>satisfy the assessor competency requirements that are in place at the time of the assessment, as set by the VET regulator</w:t>
      </w:r>
    </w:p>
    <w:p w:rsidR="00000000" w:rsidRPr="00AB3686" w:rsidP="00AB3686">
      <w:pPr>
        <w:pStyle w:val="ListBullet2"/>
      </w:pPr>
      <w:r w:rsidRPr="00AB3686">
        <w:t>have vocational competency in assembling saddle components, at least to the level being assessed, with relevant industry knowledge and</w:t>
      </w:r>
      <w:r w:rsidRPr="00AB3686">
        <w:t xml:space="preserve"> experience.</w:t>
      </w:r>
    </w:p>
    <w:p w:rsidR="00000000" w:rsidRPr="00AB3686" w:rsidP="00AB3686">
      <w:pPr>
        <w:pStyle w:val="ListBullet"/>
      </w:pPr>
      <w:r w:rsidRPr="00AB3686">
        <w:t xml:space="preserve">Assessment should occur in operational workplace situations. Where this is not possible, or where personal safety or environmental damage are limiting factors, assessment must occur in a sufficiently rigorous simulated environment reflecting </w:t>
      </w:r>
      <w:r w:rsidRPr="00AB3686">
        <w:t>realistic operational workplace conditions. This must cover all aspects of workplace performance, including environment, task skills, task management skills, contingency management skills and job role environment skills.</w:t>
      </w:r>
    </w:p>
    <w:p w:rsidR="00000000" w:rsidRPr="00AB3686" w:rsidP="00AB3686">
      <w:pPr>
        <w:pStyle w:val="ListBullet"/>
      </w:pPr>
      <w:r w:rsidRPr="00AB3686">
        <w:t>Assessment processes and techniques</w:t>
      </w:r>
      <w:r w:rsidRPr="00AB3686">
        <w:t xml:space="preserve"> must be appropriate to the language, literacy and numeracy requirements of the work being performed and the needs of the candidate.</w:t>
      </w:r>
    </w:p>
    <w:p w:rsidR="00000000" w:rsidRPr="00AB3686" w:rsidP="00AB3686">
      <w:pPr>
        <w:pStyle w:val="ListBullet"/>
      </w:pPr>
      <w:r w:rsidRPr="00AB3686">
        <w:t xml:space="preserve">Conditions for assessment must include access to all tools, equipment, materials and documentation </w:t>
      </w:r>
      <w:r w:rsidRPr="00AB3686">
        <w:t>required, including rele</w:t>
      </w:r>
      <w:r w:rsidRPr="00AB3686">
        <w:t>vant workplace procedures, product and manufacturing specifications associated with this unit.</w:t>
      </w:r>
    </w:p>
    <w:p w:rsidR="00000000" w:rsidRPr="00AB3686" w:rsidP="00AB3686">
      <w:pPr>
        <w:pStyle w:val="AllowPageBreak"/>
      </w:pPr>
    </w:p>
    <w:p w:rsidR="00000000" w:rsidRPr="00AB3686" w:rsidP="00AB3686">
      <w:pPr>
        <w:pStyle w:val="Heading1"/>
      </w:pPr>
      <w:bookmarkStart w:id="15" w:name="O_936464"/>
      <w:bookmarkEnd w:id="15"/>
      <w:r w:rsidRPr="00AB3686">
        <w:t>Links</w:t>
      </w:r>
    </w:p>
    <w:p w:rsidR="00000000" w:rsidRPr="00AB3686" w:rsidP="00EF582E">
      <w:pPr>
        <w:pStyle w:val="BodyText"/>
      </w:pPr>
      <w:r w:rsidRPr="00AB368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B702F">
        <w:rPr>
          <w:rStyle w:val="Hyperlink"/>
        </w:rPr>
        <w:t>https://vetnet.gov.au/Pages/TrainingDocs.aspx?q=a203ec5c-de7d-406b-b3e1-8f1a9b76e92e</w:t>
      </w:r>
      <w:r>
        <w:fldChar w:fldCharType="end"/>
      </w:r>
    </w:p>
    <w:p w:rsidR="00000000" w:rsidRPr="00AB3686" w:rsidP="00AB3686"/>
    <w:sectPr w:rsidSect="00AB36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6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686" w:rsidRPr="00EF582E" w:rsidP="00EF58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6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82E" w:rsidP="00AB36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F582E" w:rsidP="00AB36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F582E" w:rsidP="00AB36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686" w:rsidP="00AB3686">
    <w:pPr>
      <w:pStyle w:val="Footer"/>
      <w:framePr w:wrap="around"/>
    </w:pPr>
    <w:r>
      <w:fldChar w:fldCharType="begin"/>
    </w:r>
    <w:r>
      <w:instrText xml:space="preserve"> DOCPROPERTY  Subject  \* MERGEFORMAT </w:instrText>
    </w:r>
    <w:r>
      <w:fldChar w:fldCharType="separate"/>
    </w:r>
    <w:r w:rsidR="00EF582E">
      <w:t>Approved</w:t>
    </w:r>
    <w:r w:rsidR="00EF582E">
      <w:fldChar w:fldCharType="end"/>
    </w:r>
    <w:r>
      <w:tab/>
      <w:t xml:space="preserve">Page </w:t>
    </w:r>
    <w:r>
      <w:fldChar w:fldCharType="begin"/>
    </w:r>
    <w:r>
      <w:instrText xml:space="preserve"> PAGE  \* Arabic  \* MERGEFORMAT </w:instrText>
    </w:r>
    <w:r>
      <w:fldChar w:fldCharType="separate"/>
    </w:r>
    <w:r w:rsidR="00EF582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582E">
      <w:rPr>
        <w:noProof/>
      </w:rPr>
      <w:t>7</w:t>
    </w:r>
    <w:r>
      <w:rPr>
        <w:noProof/>
      </w:rPr>
      <w:fldChar w:fldCharType="end"/>
    </w:r>
  </w:p>
  <w:p w:rsidR="00AB3686" w:rsidP="00AB3686">
    <w:pPr>
      <w:pStyle w:val="Footer"/>
      <w:framePr w:wrap="around"/>
    </w:pPr>
    <w:r>
      <w:t xml:space="preserve">© Commonwealth of Australia, </w:t>
    </w:r>
    <w:r>
      <w:fldChar w:fldCharType="begin"/>
    </w:r>
    <w:r>
      <w:instrText xml:space="preserve"> DATE  \@ "yyyy"  \* MERGEFORMAT </w:instrText>
    </w:r>
    <w:r>
      <w:fldChar w:fldCharType="separate"/>
    </w:r>
    <w:r w:rsidR="00EF582E">
      <w:rPr>
        <w:noProof/>
      </w:rPr>
      <w:t>2025</w:t>
    </w:r>
    <w:r>
      <w:fldChar w:fldCharType="end"/>
    </w:r>
    <w:r>
      <w:tab/>
    </w:r>
    <w:r>
      <w:fldChar w:fldCharType="begin"/>
    </w:r>
    <w:r>
      <w:instrText xml:space="preserve"> DOCPROPERTY  Author  \* MERGEFORMAT </w:instrText>
    </w:r>
    <w:r>
      <w:fldChar w:fldCharType="separate"/>
    </w:r>
    <w:r w:rsidR="00EF582E">
      <w:t>Skills Insight</w:t>
    </w:r>
    <w:r w:rsidR="00EF582E">
      <w:fldChar w:fldCharType="end"/>
    </w:r>
  </w:p>
  <w:p w:rsidR="00AB3686" w:rsidP="00AB36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6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8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3686" w:rsidRPr="00EF582E" w:rsidP="00EF58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6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82E" w:rsidRPr="002D2AF8" w:rsidP="00AB3686">
    <w:pPr>
      <w:pStyle w:val="Header"/>
      <w:framePr w:wrap="around"/>
    </w:pPr>
    <w:r>
      <w:fldChar w:fldCharType="begin"/>
    </w:r>
    <w:r>
      <w:instrText xml:space="preserve"> TITLE   \* MERGEFORMAT </w:instrText>
    </w:r>
    <w:r>
      <w:fldChar w:fldCharType="separate"/>
    </w:r>
    <w:r>
      <w:t>MSTLG3007 Assemble saddle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F582E" w:rsidP="00AB36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686" w:rsidRPr="002D2AF8" w:rsidP="00AB3686">
    <w:pPr>
      <w:pStyle w:val="Header"/>
      <w:framePr w:wrap="around"/>
    </w:pPr>
    <w:r>
      <w:fldChar w:fldCharType="begin"/>
    </w:r>
    <w:r>
      <w:instrText xml:space="preserve"> TITLE   \* MERGEFORMAT </w:instrText>
    </w:r>
    <w:r>
      <w:fldChar w:fldCharType="separate"/>
    </w:r>
    <w:r w:rsidR="00EF582E">
      <w:t>MSTLG3007 Assemble saddle components</w:t>
    </w:r>
    <w:r w:rsidR="00EF582E">
      <w:fldChar w:fldCharType="end"/>
    </w:r>
    <w:r>
      <w:tab/>
      <w:t xml:space="preserve">Date this document was generated: </w:t>
    </w:r>
    <w:r>
      <w:fldChar w:fldCharType="begin"/>
    </w:r>
    <w:r>
      <w:instrText xml:space="preserve"> CREATEDATE  \@ "d MMMM yyyy"  \* MERGEFORMAT </w:instrText>
    </w:r>
    <w:r>
      <w:fldChar w:fldCharType="separate"/>
    </w:r>
    <w:r w:rsidR="00EF582E">
      <w:rPr>
        <w:noProof/>
      </w:rPr>
      <w:t>1 March 2025</w:t>
    </w:r>
    <w:r>
      <w:fldChar w:fldCharType="end"/>
    </w:r>
  </w:p>
  <w:p w:rsidR="00AB3686" w:rsidP="00AB36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4013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F23E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76CC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6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3686"/>
    <w:pPr>
      <w:spacing w:before="360" w:after="60"/>
      <w:outlineLvl w:val="0"/>
    </w:pPr>
    <w:rPr>
      <w:sz w:val="32"/>
    </w:rPr>
  </w:style>
  <w:style w:type="paragraph" w:styleId="Heading2">
    <w:name w:val="heading 2"/>
    <w:basedOn w:val="HeadingBase"/>
    <w:next w:val="BodyText"/>
    <w:link w:val="Heading2Char"/>
    <w:qFormat/>
    <w:rsid w:val="00AB3686"/>
    <w:pPr>
      <w:keepLines/>
      <w:spacing w:before="240" w:after="120"/>
      <w:outlineLvl w:val="1"/>
    </w:pPr>
    <w:rPr>
      <w:sz w:val="28"/>
      <w:szCs w:val="40"/>
    </w:rPr>
  </w:style>
  <w:style w:type="paragraph" w:styleId="Heading3">
    <w:name w:val="heading 3"/>
    <w:basedOn w:val="HeadingBase"/>
    <w:next w:val="BodyText"/>
    <w:link w:val="Heading3Char"/>
    <w:qFormat/>
    <w:rsid w:val="00AB3686"/>
    <w:pPr>
      <w:spacing w:before="180" w:after="120"/>
      <w:outlineLvl w:val="2"/>
    </w:pPr>
    <w:rPr>
      <w:spacing w:val="-10"/>
      <w:kern w:val="32"/>
    </w:rPr>
  </w:style>
  <w:style w:type="paragraph" w:styleId="Heading4">
    <w:name w:val="heading 4"/>
    <w:basedOn w:val="HeadingBase"/>
    <w:next w:val="BodyText"/>
    <w:link w:val="Heading4Char"/>
    <w:qFormat/>
    <w:rsid w:val="00AB3686"/>
    <w:pPr>
      <w:spacing w:before="160" w:after="120"/>
      <w:outlineLvl w:val="3"/>
    </w:pPr>
    <w:rPr>
      <w:sz w:val="22"/>
    </w:rPr>
  </w:style>
  <w:style w:type="paragraph" w:styleId="Heading5">
    <w:name w:val="heading 5"/>
    <w:basedOn w:val="HeadingBase"/>
    <w:next w:val="Normal"/>
    <w:link w:val="Heading5Char"/>
    <w:qFormat/>
    <w:rsid w:val="00AB3686"/>
    <w:pPr>
      <w:spacing w:before="80"/>
      <w:outlineLvl w:val="4"/>
    </w:pPr>
    <w:rPr>
      <w:color w:val="918585"/>
      <w:sz w:val="20"/>
    </w:rPr>
  </w:style>
  <w:style w:type="paragraph" w:styleId="Heading6">
    <w:name w:val="heading 6"/>
    <w:basedOn w:val="HeadingBase"/>
    <w:next w:val="Normal"/>
    <w:link w:val="Heading6Char"/>
    <w:qFormat/>
    <w:rsid w:val="00AB3686"/>
    <w:pPr>
      <w:spacing w:before="60"/>
      <w:outlineLvl w:val="5"/>
    </w:pPr>
    <w:rPr>
      <w:color w:val="918585"/>
      <w:sz w:val="20"/>
    </w:rPr>
  </w:style>
  <w:style w:type="paragraph" w:styleId="Heading7">
    <w:name w:val="heading 7"/>
    <w:basedOn w:val="Normal"/>
    <w:next w:val="Normal"/>
    <w:link w:val="Heading7Char"/>
    <w:qFormat/>
    <w:rsid w:val="00AB3686"/>
    <w:pPr>
      <w:ind w:left="720"/>
      <w:outlineLvl w:val="6"/>
    </w:pPr>
    <w:rPr>
      <w:i/>
    </w:rPr>
  </w:style>
  <w:style w:type="paragraph" w:styleId="Heading8">
    <w:name w:val="heading 8"/>
    <w:basedOn w:val="Normal"/>
    <w:next w:val="Normal"/>
    <w:link w:val="Heading8Char"/>
    <w:qFormat/>
    <w:rsid w:val="00AB3686"/>
    <w:pPr>
      <w:ind w:left="720"/>
      <w:outlineLvl w:val="7"/>
    </w:pPr>
    <w:rPr>
      <w:i/>
    </w:rPr>
  </w:style>
  <w:style w:type="paragraph" w:styleId="Heading9">
    <w:name w:val="heading 9"/>
    <w:basedOn w:val="Normal"/>
    <w:next w:val="Normal"/>
    <w:link w:val="Heading9Char"/>
    <w:qFormat/>
    <w:rsid w:val="00AB3686"/>
    <w:pPr>
      <w:ind w:left="720"/>
      <w:outlineLvl w:val="8"/>
    </w:pPr>
    <w:rPr>
      <w:i/>
    </w:rPr>
  </w:style>
  <w:style w:type="character" w:default="1" w:styleId="DefaultParagraphFont">
    <w:name w:val="Default Paragraph Font"/>
    <w:uiPriority w:val="1"/>
    <w:unhideWhenUsed/>
    <w:rsid w:val="00AB36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686"/>
  </w:style>
  <w:style w:type="character" w:customStyle="1" w:styleId="Heading1Char">
    <w:name w:val="Heading 1 Char"/>
    <w:basedOn w:val="DefaultParagraphFont"/>
    <w:link w:val="Heading1"/>
    <w:rsid w:val="00AB3686"/>
    <w:rPr>
      <w:rFonts w:ascii="Times New Roman" w:eastAsia="Times New Roman" w:hAnsi="Times New Roman" w:cs="Times New Roman"/>
      <w:b/>
      <w:sz w:val="32"/>
      <w:szCs w:val="20"/>
      <w:lang w:eastAsia="en-US"/>
    </w:rPr>
  </w:style>
  <w:style w:type="paragraph" w:styleId="BodyText">
    <w:name w:val="Body Text"/>
    <w:basedOn w:val="Normal"/>
    <w:link w:val="BodyTextChar"/>
    <w:rsid w:val="00AB36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3686"/>
    <w:rPr>
      <w:rFonts w:ascii="Times New Roman" w:eastAsia="Times New Roman" w:hAnsi="Times New Roman" w:cs="Times New Roman"/>
      <w:sz w:val="24"/>
      <w:lang w:eastAsia="en-US"/>
    </w:rPr>
  </w:style>
  <w:style w:type="paragraph" w:styleId="ListBullet">
    <w:name w:val="List Bullet"/>
    <w:basedOn w:val="List"/>
    <w:rsid w:val="00AB3686"/>
    <w:pPr>
      <w:numPr>
        <w:numId w:val="12"/>
      </w:numPr>
      <w:tabs>
        <w:tab w:val="clear" w:pos="340"/>
      </w:tabs>
      <w:spacing w:before="40" w:after="40"/>
    </w:pPr>
  </w:style>
  <w:style w:type="character" w:customStyle="1" w:styleId="SpecialBold">
    <w:name w:val="Special Bold"/>
    <w:basedOn w:val="DefaultParagraphFont"/>
    <w:rsid w:val="00AB3686"/>
    <w:rPr>
      <w:b/>
      <w:spacing w:val="0"/>
    </w:rPr>
  </w:style>
  <w:style w:type="paragraph" w:styleId="ListBullet2">
    <w:name w:val="List Bullet 2"/>
    <w:basedOn w:val="List2"/>
    <w:rsid w:val="00AB3686"/>
    <w:pPr>
      <w:numPr>
        <w:numId w:val="13"/>
      </w:numPr>
      <w:tabs>
        <w:tab w:val="clear" w:pos="680"/>
      </w:tabs>
    </w:pPr>
  </w:style>
  <w:style w:type="paragraph" w:customStyle="1" w:styleId="SuperHeading">
    <w:name w:val="SuperHeading"/>
    <w:basedOn w:val="Normal"/>
    <w:rsid w:val="00AB3686"/>
    <w:pPr>
      <w:spacing w:before="240" w:after="120"/>
      <w:outlineLvl w:val="0"/>
    </w:pPr>
    <w:rPr>
      <w:rFonts w:ascii="Times New Roman" w:hAnsi="Times New Roman"/>
      <w:b/>
      <w:sz w:val="32"/>
    </w:rPr>
  </w:style>
  <w:style w:type="paragraph" w:customStyle="1" w:styleId="AllowPageBreak">
    <w:name w:val="AllowPageBreak"/>
    <w:rsid w:val="00AB36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36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6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6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6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6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6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36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3686"/>
    <w:rPr>
      <w:rFonts w:ascii="Courier New" w:eastAsia="Times New Roman" w:hAnsi="Courier New" w:cs="Times New Roman"/>
      <w:i/>
      <w:szCs w:val="20"/>
      <w:lang w:eastAsia="en-US"/>
    </w:rPr>
  </w:style>
  <w:style w:type="paragraph" w:customStyle="1" w:styleId="HeadingBase">
    <w:name w:val="Heading Base"/>
    <w:rsid w:val="00AB36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686"/>
    <w:pPr>
      <w:tabs>
        <w:tab w:val="right" w:leader="dot" w:pos="9072"/>
      </w:tabs>
      <w:ind w:left="567"/>
    </w:pPr>
    <w:rPr>
      <w:szCs w:val="22"/>
    </w:rPr>
  </w:style>
  <w:style w:type="paragraph" w:customStyle="1" w:styleId="TOCBase">
    <w:name w:val="TOC Base"/>
    <w:rsid w:val="00AB36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686"/>
    <w:pPr>
      <w:tabs>
        <w:tab w:val="right" w:leader="dot" w:pos="9072"/>
      </w:tabs>
      <w:spacing w:before="40" w:after="40"/>
      <w:ind w:left="284"/>
    </w:pPr>
    <w:rPr>
      <w:rFonts w:ascii="Times New Roman" w:hAnsi="Times New Roman"/>
    </w:rPr>
  </w:style>
  <w:style w:type="paragraph" w:styleId="TOC1">
    <w:name w:val="toc 1"/>
    <w:basedOn w:val="TOCBase"/>
    <w:next w:val="Normal"/>
    <w:rsid w:val="00AB36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36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686"/>
    <w:rPr>
      <w:rFonts w:ascii="Times New Roman" w:eastAsia="Times New Roman" w:hAnsi="Times New Roman" w:cs="Times New Roman"/>
      <w:sz w:val="16"/>
      <w:lang w:eastAsia="en-US"/>
    </w:rPr>
  </w:style>
  <w:style w:type="paragraph" w:styleId="Title">
    <w:name w:val="Title"/>
    <w:basedOn w:val="HeadingBase"/>
    <w:link w:val="TitleChar"/>
    <w:qFormat/>
    <w:rsid w:val="00AB3686"/>
    <w:pPr>
      <w:spacing w:before="5040"/>
      <w:jc w:val="center"/>
    </w:pPr>
    <w:rPr>
      <w:sz w:val="48"/>
      <w:szCs w:val="72"/>
      <w:lang w:val="en-US"/>
    </w:rPr>
  </w:style>
  <w:style w:type="character" w:customStyle="1" w:styleId="TitleChar">
    <w:name w:val="Title Char"/>
    <w:basedOn w:val="DefaultParagraphFont"/>
    <w:link w:val="Title"/>
    <w:rsid w:val="00AB36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686"/>
    <w:pPr>
      <w:tabs>
        <w:tab w:val="left" w:pos="3600"/>
        <w:tab w:val="left" w:pos="3958"/>
      </w:tabs>
    </w:pPr>
  </w:style>
  <w:style w:type="paragraph" w:styleId="List">
    <w:name w:val="List"/>
    <w:basedOn w:val="BodyText"/>
    <w:next w:val="BodyText"/>
    <w:rsid w:val="00AB3686"/>
    <w:pPr>
      <w:tabs>
        <w:tab w:val="left" w:pos="340"/>
      </w:tabs>
      <w:spacing w:before="60" w:after="60"/>
      <w:ind w:left="340" w:hanging="340"/>
    </w:pPr>
  </w:style>
  <w:style w:type="paragraph" w:customStyle="1" w:styleId="Note">
    <w:name w:val="Note"/>
    <w:basedOn w:val="BodyText"/>
    <w:rsid w:val="00AB36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686"/>
    <w:pPr>
      <w:framePr w:wrap="auto" w:hAnchor="text" w:y="6049"/>
    </w:pPr>
    <w:rPr>
      <w:color w:val="000000"/>
      <w:sz w:val="40"/>
    </w:rPr>
  </w:style>
  <w:style w:type="paragraph" w:customStyle="1" w:styleId="TOCTitle">
    <w:name w:val="TOCTitle"/>
    <w:basedOn w:val="Heading1"/>
    <w:rsid w:val="00AB3686"/>
    <w:pPr>
      <w:spacing w:after="240"/>
      <w:jc w:val="center"/>
      <w:outlineLvl w:val="9"/>
    </w:pPr>
    <w:rPr>
      <w:caps/>
    </w:rPr>
  </w:style>
  <w:style w:type="paragraph" w:customStyle="1" w:styleId="Version">
    <w:name w:val="Version"/>
    <w:rsid w:val="00AB36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3686"/>
    <w:pPr>
      <w:keepNext w:val="0"/>
      <w:tabs>
        <w:tab w:val="right" w:pos="4176"/>
      </w:tabs>
      <w:ind w:left="198" w:hanging="198"/>
    </w:pPr>
    <w:rPr>
      <w:rFonts w:ascii="Garamond" w:hAnsi="Garamond"/>
    </w:rPr>
  </w:style>
  <w:style w:type="paragraph" w:styleId="IndexHeading">
    <w:name w:val="index heading"/>
    <w:basedOn w:val="Normal"/>
    <w:next w:val="Index1"/>
    <w:semiHidden/>
    <w:rsid w:val="00AB3686"/>
    <w:pPr>
      <w:spacing w:before="120" w:after="120"/>
    </w:pPr>
    <w:rPr>
      <w:rFonts w:ascii="Arial" w:hAnsi="Arial"/>
      <w:b/>
      <w:color w:val="918585"/>
      <w:sz w:val="24"/>
    </w:rPr>
  </w:style>
  <w:style w:type="paragraph" w:styleId="Header">
    <w:name w:val="header"/>
    <w:basedOn w:val="Normal"/>
    <w:link w:val="HeaderChar"/>
    <w:rsid w:val="00AB36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686"/>
    <w:rPr>
      <w:rFonts w:ascii="Times New Roman" w:eastAsia="Times New Roman" w:hAnsi="Times New Roman" w:cs="Times New Roman"/>
      <w:sz w:val="16"/>
      <w:szCs w:val="20"/>
      <w:lang w:val="en-GB" w:eastAsia="en-US"/>
    </w:rPr>
  </w:style>
  <w:style w:type="paragraph" w:customStyle="1" w:styleId="Chapter">
    <w:name w:val="Chapter"/>
    <w:basedOn w:val="Normal"/>
    <w:rsid w:val="00AB3686"/>
    <w:pPr>
      <w:spacing w:before="240"/>
    </w:pPr>
    <w:rPr>
      <w:rFonts w:ascii="Times New Roman" w:hAnsi="Times New Roman"/>
      <w:smallCaps/>
      <w:spacing w:val="80"/>
      <w:sz w:val="28"/>
    </w:rPr>
  </w:style>
  <w:style w:type="paragraph" w:customStyle="1" w:styleId="InChapter">
    <w:name w:val="InChapter"/>
    <w:basedOn w:val="Heading3"/>
    <w:rsid w:val="00AB3686"/>
    <w:pPr>
      <w:spacing w:after="240"/>
      <w:outlineLvl w:val="9"/>
    </w:pPr>
    <w:rPr>
      <w:noProof/>
    </w:rPr>
  </w:style>
  <w:style w:type="paragraph" w:styleId="Index2">
    <w:name w:val="index 2"/>
    <w:basedOn w:val="Normal"/>
    <w:next w:val="Normal"/>
    <w:semiHidden/>
    <w:rsid w:val="00AB3686"/>
    <w:pPr>
      <w:tabs>
        <w:tab w:val="right" w:pos="4176"/>
      </w:tabs>
      <w:ind w:left="568" w:hanging="284"/>
    </w:pPr>
    <w:rPr>
      <w:rFonts w:ascii="Garamond" w:hAnsi="Garamond"/>
    </w:rPr>
  </w:style>
  <w:style w:type="paragraph" w:customStyle="1" w:styleId="Byline">
    <w:name w:val="Byline"/>
    <w:rsid w:val="00AB36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686"/>
    <w:pPr>
      <w:tabs>
        <w:tab w:val="clear" w:pos="3600"/>
        <w:tab w:val="clear" w:pos="3958"/>
      </w:tabs>
      <w:jc w:val="right"/>
    </w:pPr>
  </w:style>
  <w:style w:type="character" w:styleId="Emphasis">
    <w:name w:val="Emphasis"/>
    <w:basedOn w:val="DefaultParagraphFont"/>
    <w:qFormat/>
    <w:rsid w:val="00AB3686"/>
    <w:rPr>
      <w:i/>
    </w:rPr>
  </w:style>
  <w:style w:type="paragraph" w:styleId="Caption">
    <w:name w:val="caption"/>
    <w:basedOn w:val="BodyText"/>
    <w:next w:val="Normal"/>
    <w:qFormat/>
    <w:rsid w:val="00AB3686"/>
    <w:pPr>
      <w:framePr w:w="2268" w:hSpace="181" w:vSpace="181" w:wrap="around" w:vAnchor="text" w:hAnchor="page" w:x="1135" w:y="285" w:anchorLock="1"/>
    </w:pPr>
    <w:rPr>
      <w:i/>
    </w:rPr>
  </w:style>
  <w:style w:type="paragraph" w:customStyle="1" w:styleId="MiniTOCTitle">
    <w:name w:val="MiniTOCTitle"/>
    <w:basedOn w:val="Heading4"/>
    <w:rsid w:val="00AB3686"/>
    <w:pPr>
      <w:spacing w:before="240"/>
      <w:outlineLvl w:val="9"/>
    </w:pPr>
    <w:rPr>
      <w:noProof/>
      <w:sz w:val="24"/>
    </w:rPr>
  </w:style>
  <w:style w:type="paragraph" w:customStyle="1" w:styleId="MiniTOCItem">
    <w:name w:val="MiniTOCItem"/>
    <w:basedOn w:val="ListBullet"/>
    <w:rsid w:val="00AB3686"/>
    <w:pPr>
      <w:numPr>
        <w:numId w:val="0"/>
      </w:numPr>
      <w:tabs>
        <w:tab w:val="right" w:leader="dot" w:pos="6521"/>
      </w:tabs>
      <w:spacing w:before="0" w:after="0"/>
    </w:pPr>
  </w:style>
  <w:style w:type="paragraph" w:customStyle="1" w:styleId="TOFTitle">
    <w:name w:val="TOFTitle"/>
    <w:basedOn w:val="TOCTitle"/>
    <w:rsid w:val="00AB3686"/>
  </w:style>
  <w:style w:type="paragraph" w:styleId="TableofFigures">
    <w:name w:val="table of figures"/>
    <w:basedOn w:val="Normal"/>
    <w:next w:val="Normal"/>
    <w:semiHidden/>
    <w:rsid w:val="00AB3686"/>
    <w:pPr>
      <w:tabs>
        <w:tab w:val="right" w:leader="dot" w:pos="9072"/>
      </w:tabs>
      <w:ind w:left="970" w:hanging="403"/>
    </w:pPr>
    <w:rPr>
      <w:rFonts w:ascii="Times New Roman" w:hAnsi="Times New Roman"/>
      <w:b/>
    </w:rPr>
  </w:style>
  <w:style w:type="paragraph" w:styleId="ListNumber">
    <w:name w:val="List Number"/>
    <w:basedOn w:val="List"/>
    <w:rsid w:val="00AB3686"/>
    <w:pPr>
      <w:numPr>
        <w:numId w:val="15"/>
      </w:numPr>
      <w:tabs>
        <w:tab w:val="clear" w:pos="340"/>
      </w:tabs>
    </w:pPr>
  </w:style>
  <w:style w:type="character" w:customStyle="1" w:styleId="WingdingSymbols">
    <w:name w:val="Wingding Symbols"/>
    <w:rsid w:val="00AB3686"/>
    <w:rPr>
      <w:rFonts w:ascii="Wingdings" w:hAnsi="Wingdings"/>
    </w:rPr>
  </w:style>
  <w:style w:type="paragraph" w:customStyle="1" w:styleId="TableHeading">
    <w:name w:val="Table Heading"/>
    <w:basedOn w:val="HeadingBase"/>
    <w:rsid w:val="00AB3686"/>
    <w:pPr>
      <w:keepLines/>
      <w:pBdr>
        <w:bottom w:val="single" w:sz="6" w:space="1" w:color="918585"/>
      </w:pBdr>
      <w:spacing w:before="240"/>
    </w:pPr>
  </w:style>
  <w:style w:type="character" w:customStyle="1" w:styleId="HotSpot">
    <w:name w:val="HotSpot"/>
    <w:rsid w:val="00AB3686"/>
    <w:rPr>
      <w:color w:val="0033CC"/>
      <w:u w:val="none"/>
    </w:rPr>
  </w:style>
  <w:style w:type="paragraph" w:customStyle="1" w:styleId="BodyTextRight">
    <w:name w:val="Body Text Right"/>
    <w:basedOn w:val="BodyText"/>
    <w:rsid w:val="00AB3686"/>
    <w:pPr>
      <w:spacing w:before="0" w:after="0"/>
      <w:jc w:val="right"/>
    </w:pPr>
  </w:style>
  <w:style w:type="paragraph" w:styleId="Index3">
    <w:name w:val="index 3"/>
    <w:basedOn w:val="ListNumber2"/>
    <w:next w:val="Normal"/>
    <w:semiHidden/>
    <w:rsid w:val="00AB3686"/>
    <w:pPr>
      <w:numPr>
        <w:numId w:val="0"/>
      </w:numPr>
      <w:tabs>
        <w:tab w:val="right" w:leader="dot" w:pos="4176"/>
      </w:tabs>
    </w:pPr>
  </w:style>
  <w:style w:type="paragraph" w:styleId="ListNumber2">
    <w:name w:val="List Number 2"/>
    <w:basedOn w:val="List2"/>
    <w:rsid w:val="00AB3686"/>
    <w:pPr>
      <w:numPr>
        <w:numId w:val="10"/>
      </w:numPr>
      <w:tabs>
        <w:tab w:val="clear" w:pos="1060"/>
      </w:tabs>
    </w:pPr>
  </w:style>
  <w:style w:type="paragraph" w:customStyle="1" w:styleId="MarginNote">
    <w:name w:val="Margin Note"/>
    <w:basedOn w:val="BodyText"/>
    <w:rsid w:val="00AB36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6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6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3686"/>
    <w:rPr>
      <w:sz w:val="32"/>
    </w:rPr>
  </w:style>
  <w:style w:type="paragraph" w:customStyle="1" w:styleId="HeadingProcedure">
    <w:name w:val="Heading Procedure"/>
    <w:basedOn w:val="HeadingBase"/>
    <w:next w:val="Normal"/>
    <w:rsid w:val="00AB3686"/>
    <w:pPr>
      <w:tabs>
        <w:tab w:val="left" w:pos="0"/>
      </w:tabs>
      <w:spacing w:before="120" w:after="60"/>
    </w:pPr>
    <w:rPr>
      <w:i/>
      <w:color w:val="918585"/>
      <w:sz w:val="22"/>
    </w:rPr>
  </w:style>
  <w:style w:type="paragraph" w:customStyle="1" w:styleId="TableBodyText">
    <w:name w:val="Table Body Text"/>
    <w:basedOn w:val="BodyText"/>
    <w:rsid w:val="00AB3686"/>
    <w:pPr>
      <w:spacing w:before="60" w:after="60"/>
    </w:pPr>
  </w:style>
  <w:style w:type="paragraph" w:styleId="ListContinue">
    <w:name w:val="List Continue"/>
    <w:basedOn w:val="List"/>
    <w:rsid w:val="00AB3686"/>
    <w:pPr>
      <w:ind w:firstLine="0"/>
    </w:pPr>
  </w:style>
  <w:style w:type="paragraph" w:customStyle="1" w:styleId="ListNote">
    <w:name w:val="List Note"/>
    <w:basedOn w:val="List"/>
    <w:rsid w:val="00AB3686"/>
    <w:pPr>
      <w:pBdr>
        <w:top w:val="single" w:sz="6" w:space="2" w:color="918585"/>
        <w:bottom w:val="single" w:sz="6" w:space="2" w:color="918585"/>
      </w:pBdr>
      <w:tabs>
        <w:tab w:val="left" w:pos="1021"/>
      </w:tabs>
      <w:ind w:firstLine="0"/>
    </w:pPr>
  </w:style>
  <w:style w:type="paragraph" w:customStyle="1" w:styleId="Warning">
    <w:name w:val="Warning"/>
    <w:basedOn w:val="BodyText"/>
    <w:rsid w:val="00AB3686"/>
    <w:pPr>
      <w:shd w:val="clear" w:color="auto" w:fill="D9D9D9"/>
      <w:tabs>
        <w:tab w:val="left" w:pos="992"/>
      </w:tabs>
      <w:ind w:left="119" w:right="119"/>
    </w:pPr>
    <w:rPr>
      <w:sz w:val="20"/>
    </w:rPr>
  </w:style>
  <w:style w:type="paragraph" w:customStyle="1" w:styleId="MarginIcons">
    <w:name w:val="Margin Icons"/>
    <w:basedOn w:val="BodyText"/>
    <w:rsid w:val="00AB36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686"/>
    <w:rPr>
      <w:rFonts w:ascii="Courier New" w:hAnsi="Courier New"/>
    </w:rPr>
  </w:style>
  <w:style w:type="paragraph" w:customStyle="1" w:styleId="NoteBullet">
    <w:name w:val="Note Bullet"/>
    <w:basedOn w:val="Note"/>
    <w:rsid w:val="00AB3686"/>
    <w:pPr>
      <w:tabs>
        <w:tab w:val="clear" w:pos="680"/>
      </w:tabs>
      <w:spacing w:before="60" w:after="60"/>
    </w:pPr>
  </w:style>
  <w:style w:type="paragraph" w:customStyle="1" w:styleId="SubHeading2">
    <w:name w:val="SubHeading2"/>
    <w:basedOn w:val="HeadingBase"/>
    <w:rsid w:val="00AB3686"/>
    <w:pPr>
      <w:spacing w:before="240" w:after="60"/>
    </w:pPr>
    <w:rPr>
      <w:sz w:val="20"/>
    </w:rPr>
  </w:style>
  <w:style w:type="paragraph" w:customStyle="1" w:styleId="SubHeading1">
    <w:name w:val="SubHeading1"/>
    <w:basedOn w:val="HeadingBase"/>
    <w:rsid w:val="00AB3686"/>
    <w:pPr>
      <w:spacing w:before="240" w:after="60"/>
    </w:pPr>
    <w:rPr>
      <w:color w:val="918585"/>
      <w:sz w:val="22"/>
    </w:rPr>
  </w:style>
  <w:style w:type="paragraph" w:customStyle="1" w:styleId="SideHeading">
    <w:name w:val="Side Heading"/>
    <w:basedOn w:val="HeadingBase"/>
    <w:rsid w:val="00AB36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686"/>
    <w:pPr>
      <w:tabs>
        <w:tab w:val="num" w:pos="360"/>
      </w:tabs>
    </w:pPr>
  </w:style>
  <w:style w:type="paragraph" w:styleId="PlainText">
    <w:name w:val="Plain Text"/>
    <w:basedOn w:val="Normal"/>
    <w:link w:val="PlainTextChar"/>
    <w:rsid w:val="00AB3686"/>
    <w:rPr>
      <w:sz w:val="20"/>
    </w:rPr>
  </w:style>
  <w:style w:type="character" w:customStyle="1" w:styleId="PlainTextChar">
    <w:name w:val="Plain Text Char"/>
    <w:basedOn w:val="DefaultParagraphFont"/>
    <w:link w:val="PlainText"/>
    <w:rsid w:val="00AB3686"/>
    <w:rPr>
      <w:rFonts w:ascii="Courier New" w:eastAsia="Times New Roman" w:hAnsi="Courier New" w:cs="Times New Roman"/>
      <w:sz w:val="20"/>
      <w:szCs w:val="20"/>
      <w:lang w:eastAsia="en-US"/>
    </w:rPr>
  </w:style>
  <w:style w:type="character" w:customStyle="1" w:styleId="MenuOption">
    <w:name w:val="Menu Option"/>
    <w:basedOn w:val="DefaultParagraphFont"/>
    <w:rsid w:val="00AB3686"/>
    <w:rPr>
      <w:b/>
      <w:smallCaps/>
    </w:rPr>
  </w:style>
  <w:style w:type="paragraph" w:customStyle="1" w:styleId="TableListNumber">
    <w:name w:val="Table List Number"/>
    <w:basedOn w:val="ListNumber"/>
    <w:rsid w:val="00AB3686"/>
    <w:pPr>
      <w:numPr>
        <w:numId w:val="0"/>
      </w:numPr>
    </w:pPr>
  </w:style>
  <w:style w:type="paragraph" w:styleId="TOC4">
    <w:name w:val="toc 4"/>
    <w:basedOn w:val="TOCBase"/>
    <w:next w:val="Normal"/>
    <w:semiHidden/>
    <w:rsid w:val="00AB3686"/>
    <w:pPr>
      <w:tabs>
        <w:tab w:val="right" w:leader="dot" w:pos="9071"/>
      </w:tabs>
      <w:ind w:left="1701"/>
    </w:pPr>
  </w:style>
  <w:style w:type="paragraph" w:customStyle="1" w:styleId="ListAlpha">
    <w:name w:val="List Alpha"/>
    <w:basedOn w:val="List"/>
    <w:rsid w:val="00AB3686"/>
    <w:pPr>
      <w:numPr>
        <w:numId w:val="9"/>
      </w:numPr>
    </w:pPr>
  </w:style>
  <w:style w:type="paragraph" w:customStyle="1" w:styleId="ListAlpha2">
    <w:name w:val="List Alpha 2"/>
    <w:basedOn w:val="List2"/>
    <w:rsid w:val="00AB3686"/>
    <w:pPr>
      <w:numPr>
        <w:numId w:val="8"/>
      </w:numPr>
    </w:pPr>
  </w:style>
  <w:style w:type="paragraph" w:styleId="List2">
    <w:name w:val="List 2"/>
    <w:basedOn w:val="BodyText"/>
    <w:rsid w:val="00AB3686"/>
    <w:pPr>
      <w:tabs>
        <w:tab w:val="left" w:pos="680"/>
      </w:tabs>
      <w:spacing w:before="60" w:after="60"/>
      <w:ind w:left="680" w:hanging="340"/>
    </w:pPr>
  </w:style>
  <w:style w:type="paragraph" w:styleId="List3">
    <w:name w:val="List 3"/>
    <w:basedOn w:val="BodyText"/>
    <w:rsid w:val="00AB3686"/>
    <w:pPr>
      <w:tabs>
        <w:tab w:val="left" w:pos="1021"/>
      </w:tabs>
      <w:spacing w:before="60" w:after="60"/>
      <w:ind w:left="1020" w:hanging="340"/>
    </w:pPr>
  </w:style>
  <w:style w:type="paragraph" w:styleId="List4">
    <w:name w:val="List 4"/>
    <w:basedOn w:val="BodyText"/>
    <w:rsid w:val="00AB3686"/>
    <w:pPr>
      <w:tabs>
        <w:tab w:val="left" w:pos="1361"/>
      </w:tabs>
      <w:spacing w:before="60" w:after="60"/>
      <w:ind w:left="1361" w:hanging="340"/>
    </w:pPr>
  </w:style>
  <w:style w:type="paragraph" w:styleId="List5">
    <w:name w:val="List 5"/>
    <w:basedOn w:val="BodyText"/>
    <w:rsid w:val="00AB3686"/>
    <w:pPr>
      <w:tabs>
        <w:tab w:val="left" w:pos="1701"/>
      </w:tabs>
      <w:spacing w:before="60" w:after="60"/>
      <w:ind w:left="1701" w:hanging="340"/>
    </w:pPr>
  </w:style>
  <w:style w:type="paragraph" w:styleId="ListBullet3">
    <w:name w:val="List Bullet 3"/>
    <w:basedOn w:val="List3"/>
    <w:rsid w:val="00AB3686"/>
    <w:pPr>
      <w:numPr>
        <w:numId w:val="14"/>
      </w:numPr>
      <w:tabs>
        <w:tab w:val="clear" w:pos="1021"/>
      </w:tabs>
      <w:ind w:left="1037" w:hanging="357"/>
    </w:pPr>
  </w:style>
  <w:style w:type="paragraph" w:styleId="ListBullet4">
    <w:name w:val="List Bullet 4"/>
    <w:basedOn w:val="List4"/>
    <w:rsid w:val="00AB3686"/>
    <w:pPr>
      <w:numPr>
        <w:numId w:val="3"/>
      </w:numPr>
      <w:tabs>
        <w:tab w:val="clear" w:pos="1361"/>
      </w:tabs>
    </w:pPr>
  </w:style>
  <w:style w:type="paragraph" w:styleId="ListBullet5">
    <w:name w:val="List Bullet 5"/>
    <w:basedOn w:val="List5"/>
    <w:rsid w:val="00AB3686"/>
    <w:pPr>
      <w:numPr>
        <w:numId w:val="4"/>
      </w:numPr>
    </w:pPr>
  </w:style>
  <w:style w:type="paragraph" w:styleId="ListContinue2">
    <w:name w:val="List Continue 2"/>
    <w:basedOn w:val="List2"/>
    <w:rsid w:val="00AB3686"/>
    <w:pPr>
      <w:ind w:firstLine="0"/>
    </w:pPr>
  </w:style>
  <w:style w:type="paragraph" w:styleId="ListContinue3">
    <w:name w:val="List Continue 3"/>
    <w:basedOn w:val="List3"/>
    <w:rsid w:val="00AB3686"/>
    <w:pPr>
      <w:ind w:left="1021" w:firstLine="0"/>
    </w:pPr>
  </w:style>
  <w:style w:type="paragraph" w:styleId="ListContinue4">
    <w:name w:val="List Continue 4"/>
    <w:basedOn w:val="List4"/>
    <w:rsid w:val="00AB3686"/>
    <w:pPr>
      <w:ind w:firstLine="0"/>
    </w:pPr>
  </w:style>
  <w:style w:type="paragraph" w:styleId="ListContinue5">
    <w:name w:val="List Continue 5"/>
    <w:basedOn w:val="List5"/>
    <w:rsid w:val="00AB3686"/>
    <w:pPr>
      <w:ind w:firstLine="0"/>
    </w:pPr>
  </w:style>
  <w:style w:type="paragraph" w:styleId="ListNumber3">
    <w:name w:val="List Number 3"/>
    <w:basedOn w:val="List3"/>
    <w:rsid w:val="00AB3686"/>
    <w:pPr>
      <w:numPr>
        <w:numId w:val="5"/>
      </w:numPr>
    </w:pPr>
  </w:style>
  <w:style w:type="paragraph" w:styleId="ListNumber4">
    <w:name w:val="List Number 4"/>
    <w:basedOn w:val="List4"/>
    <w:rsid w:val="00AB3686"/>
    <w:pPr>
      <w:numPr>
        <w:numId w:val="6"/>
      </w:numPr>
    </w:pPr>
  </w:style>
  <w:style w:type="paragraph" w:styleId="ListNumber5">
    <w:name w:val="List Number 5"/>
    <w:basedOn w:val="List5"/>
    <w:rsid w:val="00AB3686"/>
    <w:pPr>
      <w:numPr>
        <w:numId w:val="7"/>
      </w:numPr>
    </w:pPr>
  </w:style>
  <w:style w:type="paragraph" w:styleId="BlockText">
    <w:name w:val="Block Text"/>
    <w:basedOn w:val="Normal"/>
    <w:rsid w:val="00AB3686"/>
    <w:pPr>
      <w:spacing w:after="120"/>
      <w:ind w:left="1440" w:right="1440"/>
    </w:pPr>
  </w:style>
  <w:style w:type="character" w:customStyle="1" w:styleId="Subscript">
    <w:name w:val="Subscript"/>
    <w:basedOn w:val="DefaultParagraphFont"/>
    <w:rsid w:val="00AB3686"/>
    <w:rPr>
      <w:sz w:val="16"/>
      <w:vertAlign w:val="subscript"/>
    </w:rPr>
  </w:style>
  <w:style w:type="character" w:customStyle="1" w:styleId="Superscript">
    <w:name w:val="Superscript"/>
    <w:basedOn w:val="DefaultParagraphFont"/>
    <w:rsid w:val="00AB3686"/>
    <w:rPr>
      <w:sz w:val="16"/>
      <w:vertAlign w:val="superscript"/>
    </w:rPr>
  </w:style>
  <w:style w:type="character" w:customStyle="1" w:styleId="Symbols">
    <w:name w:val="Symbols"/>
    <w:basedOn w:val="DefaultParagraphFont"/>
    <w:rsid w:val="00AB3686"/>
    <w:rPr>
      <w:rFonts w:ascii="Symbol" w:hAnsi="Symbol"/>
    </w:rPr>
  </w:style>
  <w:style w:type="character" w:customStyle="1" w:styleId="MenuOptions">
    <w:name w:val="Menu Options"/>
    <w:basedOn w:val="DefaultParagraphFont"/>
    <w:rsid w:val="00AB3686"/>
    <w:rPr>
      <w:rFonts w:ascii="Arial Narrow" w:hAnsi="Arial Narrow"/>
      <w:smallCaps/>
    </w:rPr>
  </w:style>
  <w:style w:type="character" w:customStyle="1" w:styleId="Buttons">
    <w:name w:val="Buttons"/>
    <w:basedOn w:val="DefaultParagraphFont"/>
    <w:rsid w:val="00AB3686"/>
    <w:rPr>
      <w:b/>
    </w:rPr>
  </w:style>
  <w:style w:type="character" w:customStyle="1" w:styleId="Underlined">
    <w:name w:val="Underlined"/>
    <w:basedOn w:val="DefaultParagraphFont"/>
    <w:rsid w:val="00AB3686"/>
    <w:rPr>
      <w:u w:val="single"/>
    </w:rPr>
  </w:style>
  <w:style w:type="paragraph" w:customStyle="1" w:styleId="TableBodyTextRight">
    <w:name w:val="Table Body Text Right"/>
    <w:basedOn w:val="TableBodyText"/>
    <w:rsid w:val="00AB3686"/>
    <w:pPr>
      <w:widowControl w:val="0"/>
      <w:autoSpaceDE w:val="0"/>
      <w:autoSpaceDN w:val="0"/>
      <w:adjustRightInd w:val="0"/>
      <w:jc w:val="right"/>
    </w:pPr>
    <w:rPr>
      <w:rFonts w:cs="Arial"/>
      <w:szCs w:val="18"/>
    </w:rPr>
  </w:style>
  <w:style w:type="paragraph" w:customStyle="1" w:styleId="CopyrightText">
    <w:name w:val="Copyright Text"/>
    <w:basedOn w:val="BodyText"/>
    <w:rsid w:val="00AB3686"/>
    <w:rPr>
      <w:sz w:val="18"/>
    </w:rPr>
  </w:style>
  <w:style w:type="paragraph" w:customStyle="1" w:styleId="BodySmallRight">
    <w:name w:val="Body Small Right"/>
    <w:basedOn w:val="BodyTextRight"/>
    <w:rsid w:val="00AB3686"/>
    <w:rPr>
      <w:sz w:val="18"/>
      <w:szCs w:val="18"/>
    </w:rPr>
  </w:style>
  <w:style w:type="paragraph" w:customStyle="1" w:styleId="MarginEdition">
    <w:name w:val="Margin Edition"/>
    <w:basedOn w:val="MarginNote"/>
    <w:rsid w:val="00AB3686"/>
    <w:pPr>
      <w:spacing w:before="0" w:after="0"/>
    </w:pPr>
    <w:rPr>
      <w:rFonts w:ascii="Times New Roman" w:hAnsi="Times New Roman"/>
      <w:color w:val="999999"/>
    </w:rPr>
  </w:style>
  <w:style w:type="paragraph" w:customStyle="1" w:styleId="Spacer">
    <w:name w:val="Spacer"/>
    <w:basedOn w:val="Normal"/>
    <w:rsid w:val="00AB3686"/>
    <w:rPr>
      <w:sz w:val="2"/>
      <w:szCs w:val="2"/>
    </w:rPr>
  </w:style>
  <w:style w:type="character" w:customStyle="1" w:styleId="Small">
    <w:name w:val="Small"/>
    <w:basedOn w:val="DefaultParagraphFont"/>
    <w:rsid w:val="00AB3686"/>
    <w:rPr>
      <w:sz w:val="16"/>
    </w:rPr>
  </w:style>
  <w:style w:type="paragraph" w:customStyle="1" w:styleId="WideTable">
    <w:name w:val="Wide Table"/>
    <w:basedOn w:val="Normal"/>
    <w:rsid w:val="00AB3686"/>
    <w:pPr>
      <w:ind w:left="-1418"/>
    </w:pPr>
    <w:rPr>
      <w:sz w:val="2"/>
      <w:szCs w:val="2"/>
    </w:rPr>
  </w:style>
  <w:style w:type="character" w:styleId="PageNumber">
    <w:name w:val="page number"/>
    <w:basedOn w:val="DefaultParagraphFont"/>
    <w:rsid w:val="00AB3686"/>
  </w:style>
  <w:style w:type="paragraph" w:styleId="Quote">
    <w:name w:val="Quote"/>
    <w:basedOn w:val="Heading1"/>
    <w:link w:val="QuoteChar"/>
    <w:qFormat/>
    <w:rsid w:val="00AB3686"/>
    <w:rPr>
      <w:b w:val="0"/>
      <w:sz w:val="72"/>
      <w:szCs w:val="72"/>
      <w:lang w:val="en-NZ"/>
    </w:rPr>
  </w:style>
  <w:style w:type="character" w:customStyle="1" w:styleId="QuoteChar">
    <w:name w:val="Quote Char"/>
    <w:basedOn w:val="DefaultParagraphFont"/>
    <w:link w:val="Quote"/>
    <w:rsid w:val="00AB36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686"/>
    <w:pPr>
      <w:pageBreakBefore/>
    </w:pPr>
  </w:style>
  <w:style w:type="paragraph" w:customStyle="1" w:styleId="Border">
    <w:name w:val="Border"/>
    <w:basedOn w:val="Normal"/>
    <w:qFormat/>
    <w:rsid w:val="00AB36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686"/>
    <w:rPr>
      <w:b/>
      <w:bCs/>
      <w:i/>
      <w:iCs/>
      <w:color w:val="auto"/>
    </w:rPr>
  </w:style>
  <w:style w:type="paragraph" w:styleId="IntenseQuote">
    <w:name w:val="Intense Quote"/>
    <w:basedOn w:val="Normal"/>
    <w:next w:val="Normal"/>
    <w:link w:val="IntenseQuoteChar"/>
    <w:uiPriority w:val="30"/>
    <w:qFormat/>
    <w:rsid w:val="00AB36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6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3686"/>
    <w:rPr>
      <w:smallCaps/>
      <w:color w:val="auto"/>
      <w:u w:val="single"/>
    </w:rPr>
  </w:style>
  <w:style w:type="character" w:styleId="IntenseReference">
    <w:name w:val="Intense Reference"/>
    <w:basedOn w:val="DefaultParagraphFont"/>
    <w:uiPriority w:val="32"/>
    <w:qFormat/>
    <w:rsid w:val="00AB3686"/>
    <w:rPr>
      <w:b/>
      <w:bCs/>
      <w:smallCaps/>
      <w:color w:val="auto"/>
      <w:spacing w:val="5"/>
      <w:u w:val="single"/>
    </w:rPr>
  </w:style>
  <w:style w:type="paragraph" w:customStyle="1" w:styleId="2ColumnHeading">
    <w:name w:val="2Column Heading"/>
    <w:basedOn w:val="BodyText"/>
    <w:qFormat/>
    <w:rsid w:val="00AB3686"/>
    <w:pPr>
      <w:spacing w:after="60"/>
      <w:ind w:left="-2268"/>
    </w:pPr>
    <w:rPr>
      <w:b/>
    </w:rPr>
  </w:style>
  <w:style w:type="paragraph" w:customStyle="1" w:styleId="Heading1TOC">
    <w:name w:val="Heading1 TOC"/>
    <w:basedOn w:val="Normal"/>
    <w:qFormat/>
    <w:rsid w:val="00AB3686"/>
    <w:pPr>
      <w:spacing w:before="240" w:after="120"/>
    </w:pPr>
    <w:rPr>
      <w:rFonts w:ascii="Times New Roman" w:hAnsi="Times New Roman"/>
      <w:b/>
      <w:sz w:val="32"/>
    </w:rPr>
  </w:style>
  <w:style w:type="paragraph" w:customStyle="1" w:styleId="Heading2TOC">
    <w:name w:val="Heading2 TOC"/>
    <w:basedOn w:val="Normal"/>
    <w:qFormat/>
    <w:rsid w:val="00AB3686"/>
    <w:pPr>
      <w:spacing w:before="240" w:after="60"/>
    </w:pPr>
    <w:rPr>
      <w:rFonts w:ascii="Times New Roman" w:hAnsi="Times New Roman"/>
      <w:b/>
      <w:sz w:val="28"/>
    </w:rPr>
  </w:style>
  <w:style w:type="character" w:customStyle="1" w:styleId="Underline">
    <w:name w:val="Underline"/>
    <w:basedOn w:val="DefaultParagraphFont"/>
    <w:qFormat/>
    <w:rsid w:val="00AB3686"/>
    <w:rPr>
      <w:u w:val="single"/>
    </w:rPr>
  </w:style>
  <w:style w:type="character" w:customStyle="1" w:styleId="BoldandItalics">
    <w:name w:val="Bold and Italics"/>
    <w:qFormat/>
    <w:rsid w:val="00AB3686"/>
    <w:rPr>
      <w:b/>
      <w:i/>
      <w:u w:val="none"/>
    </w:rPr>
  </w:style>
  <w:style w:type="paragraph" w:styleId="BalloonText">
    <w:name w:val="Balloon Text"/>
    <w:basedOn w:val="Normal"/>
    <w:link w:val="BalloonTextChar"/>
    <w:rsid w:val="00AB3686"/>
    <w:rPr>
      <w:rFonts w:ascii="Tahoma" w:hAnsi="Tahoma" w:cs="Tahoma"/>
      <w:sz w:val="16"/>
      <w:szCs w:val="16"/>
    </w:rPr>
  </w:style>
  <w:style w:type="character" w:customStyle="1" w:styleId="BalloonTextChar">
    <w:name w:val="Balloon Text Char"/>
    <w:basedOn w:val="DefaultParagraphFont"/>
    <w:link w:val="BalloonText"/>
    <w:rsid w:val="00AB36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36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36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3686"/>
    <w:rPr>
      <w:b/>
      <w:color w:val="660033"/>
      <w:spacing w:val="0"/>
    </w:rPr>
  </w:style>
  <w:style w:type="paragraph" w:customStyle="1" w:styleId="Nameditemlist">
    <w:name w:val="Named item list"/>
    <w:basedOn w:val="BodyText"/>
    <w:qFormat/>
    <w:rsid w:val="00AB3686"/>
    <w:pPr>
      <w:tabs>
        <w:tab w:val="left" w:pos="2835"/>
      </w:tabs>
      <w:ind w:left="2835" w:hanging="2835"/>
    </w:pPr>
  </w:style>
  <w:style w:type="paragraph" w:customStyle="1" w:styleId="BodyTextnopadding">
    <w:name w:val="Body Text no padding"/>
    <w:basedOn w:val="BodyText"/>
    <w:qFormat/>
    <w:rsid w:val="00AB3686"/>
    <w:pPr>
      <w:spacing w:before="0" w:after="0"/>
    </w:pPr>
  </w:style>
  <w:style w:type="paragraph" w:customStyle="1" w:styleId="BodyTextBold">
    <w:name w:val="Body Text Bold"/>
    <w:basedOn w:val="BodyText"/>
    <w:qFormat/>
    <w:rsid w:val="00AB3686"/>
    <w:rPr>
      <w:b/>
    </w:rPr>
  </w:style>
  <w:style w:type="character" w:styleId="Hyperlink">
    <w:name w:val="Hyperlink"/>
    <w:basedOn w:val="DefaultParagraphFont"/>
    <w:uiPriority w:val="99"/>
    <w:unhideWhenUsed/>
    <w:rsid w:val="00EF58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1327</Words>
  <Characters>8560</Characters>
  <Application>Microsoft Office Word</Application>
  <DocSecurity>0</DocSecurity>
  <Lines>356</Lines>
  <Paragraphs>241</Paragraphs>
  <ScaleCrop>false</ScaleCrop>
  <Company>Author-it Software Corporation Ltd.</Company>
  <LinksUpToDate>false</LinksUpToDate>
  <CharactersWithSpaces>9646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MSTLG3007 Assemble saddle components</dc:title>
  <dc:subject>Approved</dc:subject>
  <dc:creator>Skills Insight</dc:creator>
  <cp:keywords>Release: 1</cp:keywords>
  <dc:description>Review Date: 12 April 2008</dc:description>
  <cp:lastModifiedBy>HSD_TPCMSd.prod</cp:lastModifiedBy>
  <cp:revision>3</cp:revision>
  <dcterms:created xsi:type="dcterms:W3CDTF">2025-03-01T11:15:00Z</dcterms:created>
  <dcterms:modified xsi:type="dcterms:W3CDTF">2025-03-01T11:15:00Z</dcterms:modified>
</cp:coreProperties>
</file>