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3E02" w:rsidP="000B3E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MSTLG3007 Assemble saddle components</w:t>
      </w:r>
      <w:r>
        <w:fldChar w:fldCharType="end"/>
      </w:r>
    </w:p>
    <w:p w:rsidR="000B3E02" w:rsidP="000B3E02">
      <w:pPr>
        <w:pStyle w:val="Version"/>
        <w:sectPr w:rsidSect="009C54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401" w:rsidP="009C5401">
      <w:pPr>
        <w:pStyle w:val="SuperHeading"/>
      </w:pPr>
      <w:r w:rsidRPr="009C5401">
        <w:t>Assessment Requirements for MSTLG3007 Assemble saddle components</w:t>
      </w:r>
    </w:p>
    <w:p w:rsidR="00000000" w:rsidRPr="009C5401" w:rsidP="009C5401">
      <w:pPr>
        <w:pStyle w:val="Heading1"/>
      </w:pPr>
      <w:bookmarkStart w:id="1" w:name="O_936465"/>
      <w:bookmarkEnd w:id="1"/>
      <w:r w:rsidRPr="009C5401">
        <w:t>Modification History</w:t>
      </w:r>
    </w:p>
    <w:p w:rsidR="00000000" w:rsidRPr="009C5401" w:rsidP="000B3E02">
      <w:pPr>
        <w:pStyle w:val="BodyText"/>
      </w:pPr>
      <w:r w:rsidRPr="009C5401">
        <w:t>Release 1. Supersedes and is equivalent to LMTLG3007A Assemble saddle components</w:t>
      </w:r>
    </w:p>
    <w:p w:rsidR="00000000" w:rsidRPr="009C5401" w:rsidP="009C5401">
      <w:pPr>
        <w:pStyle w:val="Heading1"/>
      </w:pPr>
      <w:bookmarkStart w:id="2" w:name="O_936468"/>
      <w:bookmarkEnd w:id="2"/>
      <w:r w:rsidRPr="009C5401">
        <w:t>Performance Evidence</w:t>
      </w:r>
    </w:p>
    <w:p w:rsidR="00000000" w:rsidRPr="009C5401" w:rsidP="000B3E02">
      <w:pPr>
        <w:pStyle w:val="BodyText"/>
      </w:pPr>
      <w:r w:rsidRPr="009C5401">
        <w:t>Evidence required to demonstrate competence in this unit must be relevant to and satisfy the requirements of the elements and performance criteria, and include:</w:t>
      </w:r>
    </w:p>
    <w:p w:rsidR="00000000" w:rsidRPr="009C5401" w:rsidP="009C5401">
      <w:pPr>
        <w:pStyle w:val="ListBullet"/>
      </w:pPr>
      <w:r w:rsidRPr="009C5401">
        <w:t>reading and following work instructions, standard operating procedures (SOPs), safe work pract</w:t>
      </w:r>
      <w:r w:rsidRPr="009C5401">
        <w:t>ices, industry codes and standards</w:t>
      </w:r>
    </w:p>
    <w:p w:rsidR="00000000" w:rsidRPr="009C5401" w:rsidP="009C5401">
      <w:pPr>
        <w:pStyle w:val="ListBullet"/>
      </w:pPr>
      <w:r w:rsidRPr="009C5401">
        <w:t>interpreting and applying saddle specifications from customer requirements</w:t>
      </w:r>
    </w:p>
    <w:p w:rsidR="00000000" w:rsidRPr="009C5401" w:rsidP="009C5401">
      <w:pPr>
        <w:pStyle w:val="ListBullet"/>
      </w:pPr>
      <w:r w:rsidRPr="009C5401">
        <w:t>identifying faults and quality of leather</w:t>
      </w:r>
    </w:p>
    <w:p w:rsidR="00000000" w:rsidRPr="009C5401" w:rsidP="009C5401">
      <w:pPr>
        <w:pStyle w:val="ListBullet"/>
      </w:pPr>
      <w:r w:rsidRPr="009C5401">
        <w:t>obtaining or modifying mould for shaping</w:t>
      </w:r>
    </w:p>
    <w:p w:rsidR="00000000" w:rsidRPr="009C5401" w:rsidP="009C5401">
      <w:pPr>
        <w:pStyle w:val="ListBullet"/>
      </w:pPr>
      <w:r w:rsidRPr="009C5401">
        <w:t>using saddlery tools and equipment and undertaking assembly tec</w:t>
      </w:r>
      <w:r w:rsidRPr="009C5401">
        <w:t>hniques to assemble at least two (2) saddle components</w:t>
      </w:r>
    </w:p>
    <w:p w:rsidR="00000000" w:rsidRPr="009C5401" w:rsidP="009C5401">
      <w:pPr>
        <w:pStyle w:val="ListBullet"/>
      </w:pPr>
      <w:r w:rsidRPr="009C5401">
        <w:t>fixing padding into position and joining saddle pieces</w:t>
      </w:r>
    </w:p>
    <w:p w:rsidR="00000000" w:rsidRPr="009C5401" w:rsidP="009C5401">
      <w:pPr>
        <w:pStyle w:val="ListBullet"/>
      </w:pPr>
      <w:r w:rsidRPr="009C5401">
        <w:t>fixing additional attachments and features into position</w:t>
      </w:r>
    </w:p>
    <w:p w:rsidR="00000000" w:rsidRPr="009C5401" w:rsidP="009C5401">
      <w:pPr>
        <w:pStyle w:val="ListBullet"/>
      </w:pPr>
      <w:r w:rsidRPr="009C5401">
        <w:t>checking saddle for quality and correct assembly, addressing any defects and making modif</w:t>
      </w:r>
      <w:r w:rsidRPr="009C5401">
        <w:t>ications as needed</w:t>
      </w:r>
    </w:p>
    <w:p w:rsidR="00000000" w:rsidRPr="009C5401" w:rsidP="009C5401">
      <w:pPr>
        <w:pStyle w:val="ListBullet"/>
      </w:pPr>
      <w:r w:rsidRPr="009C5401">
        <w:t>maintaining accurate records.</w:t>
      </w:r>
    </w:p>
    <w:p w:rsidR="00000000" w:rsidRPr="009C5401" w:rsidP="009C5401">
      <w:pPr>
        <w:pStyle w:val="AllowPageBreak"/>
      </w:pPr>
    </w:p>
    <w:p w:rsidR="00000000" w:rsidRPr="009C5401" w:rsidP="009C5401">
      <w:pPr>
        <w:pStyle w:val="Heading1"/>
      </w:pPr>
      <w:bookmarkStart w:id="3" w:name="O_936467"/>
      <w:bookmarkEnd w:id="3"/>
      <w:r w:rsidRPr="009C5401">
        <w:t>Knowledge Evidence</w:t>
      </w:r>
    </w:p>
    <w:p w:rsidR="00000000" w:rsidRPr="009C5401" w:rsidP="000B3E02">
      <w:pPr>
        <w:pStyle w:val="BodyText"/>
      </w:pPr>
      <w:r w:rsidRPr="009C5401">
        <w:t>Evidence must be provided that demonstrates knowledge of:</w:t>
      </w:r>
    </w:p>
    <w:p w:rsidR="00000000" w:rsidRPr="009C5401" w:rsidP="009C5401">
      <w:pPr>
        <w:pStyle w:val="ListBullet"/>
      </w:pPr>
      <w:r w:rsidRPr="009C5401">
        <w:t>safe work practices and procedures and use of personal protective equipment (PPE)</w:t>
      </w:r>
    </w:p>
    <w:p w:rsidR="00000000" w:rsidRPr="009C5401" w:rsidP="009C5401">
      <w:pPr>
        <w:pStyle w:val="ListBullet"/>
      </w:pPr>
      <w:r w:rsidRPr="009C5401">
        <w:t>relevant Australian Standards</w:t>
      </w:r>
    </w:p>
    <w:p w:rsidR="00000000" w:rsidRPr="009C5401" w:rsidP="009C5401">
      <w:pPr>
        <w:pStyle w:val="ListBullet"/>
      </w:pPr>
      <w:r w:rsidRPr="009C5401">
        <w:t xml:space="preserve">features and purposes of different types of saddles </w:t>
      </w:r>
    </w:p>
    <w:p w:rsidR="00000000" w:rsidRPr="009C5401" w:rsidP="009C5401">
      <w:pPr>
        <w:pStyle w:val="ListBullet"/>
      </w:pPr>
      <w:r w:rsidRPr="009C5401">
        <w:t>fitting and shaping requirements for different horse breeds and riding requirements</w:t>
      </w:r>
    </w:p>
    <w:p w:rsidR="00000000" w:rsidRPr="009C5401" w:rsidP="009C5401">
      <w:pPr>
        <w:pStyle w:val="ListBullet"/>
      </w:pPr>
      <w:r w:rsidRPr="009C5401">
        <w:t>meaning of terms used in the fitting and shaping of saddles</w:t>
      </w:r>
    </w:p>
    <w:p w:rsidR="00000000" w:rsidRPr="009C5401" w:rsidP="009C5401">
      <w:pPr>
        <w:pStyle w:val="ListBullet"/>
      </w:pPr>
      <w:r w:rsidRPr="009C5401">
        <w:t>horse anatomy, as relevant to saddle fitting</w:t>
      </w:r>
    </w:p>
    <w:p w:rsidR="00000000" w:rsidRPr="009C5401" w:rsidP="009C5401">
      <w:pPr>
        <w:pStyle w:val="ListBullet"/>
      </w:pPr>
      <w:r w:rsidRPr="009C5401">
        <w:t>saddle components, attachments and common additional features</w:t>
      </w:r>
    </w:p>
    <w:p w:rsidR="00000000" w:rsidRPr="009C5401" w:rsidP="009C5401">
      <w:pPr>
        <w:pStyle w:val="ListBullet"/>
      </w:pPr>
      <w:r w:rsidRPr="009C5401">
        <w:t>attachments:</w:t>
      </w:r>
    </w:p>
    <w:p w:rsidR="00000000" w:rsidRPr="009C5401" w:rsidP="009C5401">
      <w:pPr>
        <w:pStyle w:val="ListBullet2"/>
      </w:pPr>
      <w:r w:rsidRPr="009C5401">
        <w:t>plates</w:t>
      </w:r>
    </w:p>
    <w:p w:rsidR="00000000" w:rsidRPr="009C5401" w:rsidP="009C5401">
      <w:pPr>
        <w:pStyle w:val="ListBullet2"/>
      </w:pPr>
      <w:r w:rsidRPr="009C5401">
        <w:t>rings</w:t>
      </w:r>
    </w:p>
    <w:p w:rsidR="00000000" w:rsidRPr="009C5401" w:rsidP="009C5401">
      <w:pPr>
        <w:pStyle w:val="ListBullet2"/>
      </w:pPr>
      <w:r w:rsidRPr="009C5401">
        <w:t>ties</w:t>
      </w:r>
    </w:p>
    <w:p w:rsidR="00000000" w:rsidRPr="009C5401" w:rsidP="009C5401">
      <w:pPr>
        <w:pStyle w:val="ListBullet2"/>
      </w:pPr>
      <w:r w:rsidRPr="009C5401">
        <w:t>stirrups</w:t>
      </w:r>
    </w:p>
    <w:p w:rsidR="00000000" w:rsidRPr="009C5401" w:rsidP="009C5401">
      <w:pPr>
        <w:pStyle w:val="ListBullet"/>
      </w:pPr>
      <w:r w:rsidRPr="009C5401">
        <w:t>saddle trees, their materials and how they are made and adjusted</w:t>
      </w:r>
    </w:p>
    <w:p w:rsidR="00000000" w:rsidRPr="009C5401" w:rsidP="009C5401">
      <w:pPr>
        <w:pStyle w:val="ListBullet"/>
      </w:pPr>
      <w:r w:rsidRPr="009C5401">
        <w:t>work area set-up for saddle assembly</w:t>
      </w:r>
    </w:p>
    <w:p w:rsidR="00000000" w:rsidRPr="009C5401" w:rsidP="009C5401">
      <w:pPr>
        <w:pStyle w:val="ListBullet"/>
      </w:pPr>
      <w:r w:rsidRPr="009C5401">
        <w:t>assembly tasks:</w:t>
      </w:r>
    </w:p>
    <w:p w:rsidR="00000000" w:rsidRPr="009C5401" w:rsidP="009C5401">
      <w:pPr>
        <w:pStyle w:val="ListBullet2"/>
      </w:pPr>
      <w:r w:rsidRPr="009C5401">
        <w:t>obtaining, making and adjusting t</w:t>
      </w:r>
      <w:r w:rsidRPr="009C5401">
        <w:t>he saddle tree</w:t>
      </w:r>
    </w:p>
    <w:p w:rsidR="00000000" w:rsidRPr="009C5401" w:rsidP="009C5401">
      <w:pPr>
        <w:pStyle w:val="ListBullet2"/>
      </w:pPr>
      <w:r w:rsidRPr="009C5401">
        <w:t>marking</w:t>
      </w:r>
    </w:p>
    <w:p w:rsidR="00000000" w:rsidRPr="009C5401" w:rsidP="009C5401">
      <w:pPr>
        <w:pStyle w:val="ListBullet2"/>
      </w:pPr>
      <w:r w:rsidRPr="009C5401">
        <w:t>stitching</w:t>
      </w:r>
    </w:p>
    <w:p w:rsidR="00000000" w:rsidRPr="009C5401" w:rsidP="009C5401">
      <w:pPr>
        <w:pStyle w:val="ListBullet2"/>
      </w:pPr>
      <w:r w:rsidRPr="009C5401">
        <w:t>adding attachments</w:t>
      </w:r>
    </w:p>
    <w:p w:rsidR="00000000" w:rsidRPr="009C5401" w:rsidP="009C5401">
      <w:pPr>
        <w:pStyle w:val="ListBullet2"/>
      </w:pPr>
      <w:r w:rsidRPr="009C5401">
        <w:t>padding</w:t>
      </w:r>
    </w:p>
    <w:p w:rsidR="00000000" w:rsidRPr="009C5401" w:rsidP="009C5401">
      <w:pPr>
        <w:pStyle w:val="ListBullet2"/>
      </w:pPr>
      <w:r w:rsidRPr="009C5401">
        <w:t>shaping</w:t>
      </w:r>
    </w:p>
    <w:p w:rsidR="00000000" w:rsidRPr="009C5401" w:rsidP="009C5401">
      <w:pPr>
        <w:pStyle w:val="ListBullet2"/>
      </w:pPr>
      <w:r w:rsidRPr="009C5401">
        <w:t>fitting of saddle horn, bridle and rings</w:t>
      </w:r>
    </w:p>
    <w:p w:rsidR="00000000" w:rsidRPr="009C5401" w:rsidP="009C5401">
      <w:pPr>
        <w:pStyle w:val="ListBullet2"/>
      </w:pPr>
      <w:r w:rsidRPr="009C5401">
        <w:t>polishing</w:t>
      </w:r>
    </w:p>
    <w:p w:rsidR="00000000" w:rsidRPr="009C5401" w:rsidP="009C5401">
      <w:pPr>
        <w:pStyle w:val="ListBullet2"/>
      </w:pPr>
      <w:r w:rsidRPr="009C5401">
        <w:t>creasing</w:t>
      </w:r>
    </w:p>
    <w:p w:rsidR="00000000" w:rsidRPr="009C5401" w:rsidP="009C5401">
      <w:pPr>
        <w:pStyle w:val="ListBullet2"/>
      </w:pPr>
      <w:r w:rsidRPr="009C5401">
        <w:t xml:space="preserve">staining </w:t>
      </w:r>
    </w:p>
    <w:p w:rsidR="00000000" w:rsidRPr="009C5401" w:rsidP="009C5401">
      <w:pPr>
        <w:pStyle w:val="ListBullet2"/>
      </w:pPr>
      <w:r w:rsidRPr="009C5401">
        <w:t>finishing</w:t>
      </w:r>
    </w:p>
    <w:p w:rsidR="00000000" w:rsidRPr="009C5401" w:rsidP="009C5401">
      <w:pPr>
        <w:pStyle w:val="ListBullet"/>
      </w:pPr>
      <w:r w:rsidRPr="009C5401">
        <w:t>leather performance and handling requirements</w:t>
      </w:r>
    </w:p>
    <w:p w:rsidR="00000000" w:rsidRPr="009C5401" w:rsidP="009C5401">
      <w:pPr>
        <w:pStyle w:val="ListBullet"/>
      </w:pPr>
      <w:r w:rsidRPr="009C5401">
        <w:t>methods for examining saddles for faults and quality</w:t>
      </w:r>
    </w:p>
    <w:p w:rsidR="00000000" w:rsidRPr="009C5401" w:rsidP="009C5401">
      <w:pPr>
        <w:pStyle w:val="ListBullet"/>
      </w:pPr>
      <w:r w:rsidRPr="009C5401">
        <w:t>tools and equipment for making saddlery products</w:t>
      </w:r>
    </w:p>
    <w:p w:rsidR="00000000" w:rsidRPr="009C5401" w:rsidP="009C5401">
      <w:pPr>
        <w:pStyle w:val="ListBullet"/>
      </w:pPr>
      <w:r w:rsidRPr="009C5401">
        <w:t>materials and equipment:</w:t>
      </w:r>
    </w:p>
    <w:p w:rsidR="00000000" w:rsidRPr="009C5401" w:rsidP="009C5401">
      <w:pPr>
        <w:pStyle w:val="ListBullet2"/>
      </w:pPr>
      <w:r w:rsidRPr="009C5401">
        <w:t>mould or stand</w:t>
      </w:r>
    </w:p>
    <w:p w:rsidR="00000000" w:rsidRPr="009C5401" w:rsidP="009C5401">
      <w:pPr>
        <w:pStyle w:val="ListBullet2"/>
      </w:pPr>
      <w:r w:rsidRPr="009C5401">
        <w:t>drying or curing equipment</w:t>
      </w:r>
    </w:p>
    <w:p w:rsidR="00000000" w:rsidRPr="009C5401" w:rsidP="009C5401">
      <w:pPr>
        <w:pStyle w:val="ListBullet2"/>
      </w:pPr>
      <w:r w:rsidRPr="009C5401">
        <w:t>wetting agents</w:t>
      </w:r>
    </w:p>
    <w:p w:rsidR="00000000" w:rsidRPr="009C5401" w:rsidP="009C5401">
      <w:pPr>
        <w:pStyle w:val="ListBullet2"/>
      </w:pPr>
      <w:r w:rsidRPr="009C5401">
        <w:t>stitching tools</w:t>
      </w:r>
    </w:p>
    <w:p w:rsidR="00000000" w:rsidRPr="009C5401" w:rsidP="009C5401">
      <w:pPr>
        <w:pStyle w:val="ListBullet2"/>
      </w:pPr>
      <w:r w:rsidRPr="009C5401">
        <w:t>threads</w:t>
      </w:r>
    </w:p>
    <w:p w:rsidR="00000000" w:rsidRPr="009C5401" w:rsidP="009C5401">
      <w:pPr>
        <w:pStyle w:val="ListBullet2"/>
      </w:pPr>
      <w:r w:rsidRPr="009C5401">
        <w:t>padding</w:t>
      </w:r>
    </w:p>
    <w:p w:rsidR="00000000" w:rsidRPr="009C5401" w:rsidP="009C5401">
      <w:pPr>
        <w:pStyle w:val="ListBullet2"/>
      </w:pPr>
      <w:r w:rsidRPr="009C5401">
        <w:t>measuring tape</w:t>
      </w:r>
    </w:p>
    <w:p w:rsidR="00000000" w:rsidRPr="009C5401" w:rsidP="009C5401">
      <w:pPr>
        <w:pStyle w:val="ListBullet2"/>
      </w:pPr>
      <w:r w:rsidRPr="009C5401">
        <w:t>assembly instructions or specifications</w:t>
      </w:r>
    </w:p>
    <w:p w:rsidR="00000000" w:rsidRPr="009C5401" w:rsidP="009C5401">
      <w:pPr>
        <w:pStyle w:val="ListBullet"/>
      </w:pPr>
      <w:r w:rsidRPr="009C5401">
        <w:t>stitching techniques and equipment</w:t>
      </w:r>
    </w:p>
    <w:p w:rsidR="00000000" w:rsidRPr="009C5401" w:rsidP="009C5401">
      <w:pPr>
        <w:pStyle w:val="ListBullet"/>
      </w:pPr>
      <w:r w:rsidRPr="009C5401">
        <w:t>attachments used in saddlery</w:t>
      </w:r>
    </w:p>
    <w:p w:rsidR="00000000" w:rsidRPr="009C5401" w:rsidP="009C5401">
      <w:pPr>
        <w:pStyle w:val="ListBullet"/>
      </w:pPr>
      <w:r w:rsidRPr="009C5401">
        <w:t>padding materials and procedures for applying</w:t>
      </w:r>
    </w:p>
    <w:p w:rsidR="00000000" w:rsidRPr="009C5401" w:rsidP="009C5401">
      <w:pPr>
        <w:pStyle w:val="ListBullet"/>
      </w:pPr>
      <w:r w:rsidRPr="009C5401">
        <w:t>quality standards of the enterprise and the industry</w:t>
      </w:r>
    </w:p>
    <w:p w:rsidR="00000000" w:rsidRPr="009C5401" w:rsidP="009C5401">
      <w:pPr>
        <w:pStyle w:val="ListBullet"/>
      </w:pPr>
      <w:r w:rsidRPr="009C5401">
        <w:t>work health and safety (WHS) and environmental aspects of relevant processes</w:t>
      </w:r>
    </w:p>
    <w:p w:rsidR="00000000" w:rsidRPr="009C5401" w:rsidP="009C5401">
      <w:pPr>
        <w:pStyle w:val="ListBullet"/>
      </w:pPr>
      <w:r w:rsidRPr="009C5401">
        <w:t>relevant federal and state or territory legislative</w:t>
      </w:r>
      <w:r w:rsidRPr="009C5401">
        <w:t xml:space="preserve"> or regulatory requirements</w:t>
      </w:r>
    </w:p>
    <w:p w:rsidR="00000000" w:rsidRPr="009C5401" w:rsidP="009C5401">
      <w:pPr>
        <w:pStyle w:val="ListBullet"/>
      </w:pPr>
      <w:r w:rsidRPr="009C5401">
        <w:t>required documentation:</w:t>
      </w:r>
    </w:p>
    <w:p w:rsidR="00000000" w:rsidRPr="009C5401" w:rsidP="009C5401">
      <w:pPr>
        <w:pStyle w:val="ListBullet2"/>
      </w:pPr>
      <w:r w:rsidRPr="009C5401">
        <w:t>shaping procedure/modifications applied</w:t>
      </w:r>
    </w:p>
    <w:p w:rsidR="00000000" w:rsidRPr="009C5401" w:rsidP="009C5401">
      <w:pPr>
        <w:pStyle w:val="ListBullet2"/>
      </w:pPr>
      <w:r w:rsidRPr="009C5401">
        <w:t>adjustments</w:t>
      </w:r>
    </w:p>
    <w:p w:rsidR="00000000" w:rsidRPr="009C5401" w:rsidP="009C5401">
      <w:pPr>
        <w:pStyle w:val="ListBullet2"/>
      </w:pPr>
      <w:r w:rsidRPr="009C5401">
        <w:t>customer order information</w:t>
      </w:r>
    </w:p>
    <w:p w:rsidR="00000000" w:rsidRPr="009C5401" w:rsidP="009C5401">
      <w:pPr>
        <w:pStyle w:val="ListBullet"/>
      </w:pPr>
      <w:r w:rsidRPr="009C5401">
        <w:t>recording and reporting procedures.</w:t>
      </w:r>
    </w:p>
    <w:p w:rsidR="00000000" w:rsidRPr="009C5401" w:rsidP="009C5401">
      <w:pPr>
        <w:pStyle w:val="AllowPageBreak"/>
      </w:pPr>
    </w:p>
    <w:p w:rsidR="00000000" w:rsidRPr="009C5401" w:rsidP="009C5401">
      <w:pPr>
        <w:pStyle w:val="Heading1"/>
      </w:pPr>
      <w:bookmarkStart w:id="4" w:name="O_936466"/>
      <w:bookmarkEnd w:id="4"/>
      <w:r w:rsidRPr="009C5401">
        <w:t>Assessment Conditions</w:t>
      </w:r>
    </w:p>
    <w:p w:rsidR="00000000" w:rsidRPr="009C5401" w:rsidP="009C5401">
      <w:pPr>
        <w:pStyle w:val="ListBullet"/>
      </w:pPr>
      <w:r w:rsidRPr="009C5401">
        <w:t>Assessors must:</w:t>
      </w:r>
    </w:p>
    <w:p w:rsidR="00000000" w:rsidRPr="009C5401" w:rsidP="009C5401">
      <w:pPr>
        <w:pStyle w:val="ListBullet2"/>
      </w:pPr>
      <w:r w:rsidRPr="009C5401">
        <w:t>satisfy the assessor competency requirements that are in place at the time of the assessment, as set by the VET regulator</w:t>
      </w:r>
    </w:p>
    <w:p w:rsidR="00000000" w:rsidRPr="009C5401" w:rsidP="009C5401">
      <w:pPr>
        <w:pStyle w:val="ListBullet2"/>
      </w:pPr>
      <w:r w:rsidRPr="009C5401">
        <w:t>have vocational competency in assembling saddle components, at least to the level being assessed, with relevant industry knowledge and</w:t>
      </w:r>
      <w:r w:rsidRPr="009C5401">
        <w:t xml:space="preserve"> experience.</w:t>
      </w:r>
    </w:p>
    <w:p w:rsidR="00000000" w:rsidRPr="009C5401" w:rsidP="009C5401">
      <w:pPr>
        <w:pStyle w:val="ListBullet"/>
      </w:pPr>
      <w:r w:rsidRPr="009C5401">
        <w:t xml:space="preserve">Assessment should occur in operational workplace situations. Where this is not possible, or where personal safety or environmental damage are limiting factors, assessment must occur in a sufficiently rigorous simulated environment reflecting </w:t>
      </w:r>
      <w:r w:rsidRPr="009C5401">
        <w:t>realistic operational workplace conditions. This must cover all aspects of workplace performance, including environment, task skills, task management skills, contingency management skills and job role environment skills.</w:t>
      </w:r>
    </w:p>
    <w:p w:rsidR="00000000" w:rsidRPr="009C5401" w:rsidP="009C5401">
      <w:pPr>
        <w:pStyle w:val="ListBullet"/>
      </w:pPr>
      <w:r w:rsidRPr="009C5401">
        <w:t>Assessment processes and techniques</w:t>
      </w:r>
      <w:r w:rsidRPr="009C5401">
        <w:t xml:space="preserve"> must be appropriate to the language, literacy and numeracy requirements of the work being performed and the needs of the candidate.</w:t>
      </w:r>
    </w:p>
    <w:p w:rsidR="00000000" w:rsidRPr="009C5401" w:rsidP="009C5401">
      <w:pPr>
        <w:pStyle w:val="ListBullet"/>
      </w:pPr>
      <w:r w:rsidRPr="009C5401">
        <w:t>Conditions for assessment must include access to all tools, equipment, materials and documentation required, including rele</w:t>
      </w:r>
      <w:r w:rsidRPr="009C5401">
        <w:t>vant workplace procedures, product and manufacturing specifications associated with this unit.</w:t>
      </w:r>
    </w:p>
    <w:p w:rsidR="00000000" w:rsidRPr="009C5401" w:rsidP="009C5401">
      <w:pPr>
        <w:pStyle w:val="AllowPageBreak"/>
      </w:pPr>
    </w:p>
    <w:p w:rsidR="00000000" w:rsidRPr="009C5401" w:rsidP="009C5401">
      <w:pPr>
        <w:pStyle w:val="Heading1"/>
      </w:pPr>
      <w:bookmarkStart w:id="5" w:name="O_936464"/>
      <w:bookmarkEnd w:id="5"/>
      <w:r w:rsidRPr="009C5401">
        <w:t>Links</w:t>
      </w:r>
    </w:p>
    <w:p w:rsidR="00000000" w:rsidRPr="009C5401" w:rsidP="000B3E02">
      <w:pPr>
        <w:pStyle w:val="BodyText"/>
      </w:pPr>
      <w:r w:rsidRPr="009C540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7727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C5401" w:rsidP="009C5401"/>
    <w:sectPr w:rsidSect="009C54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01" w:rsidRPr="000B3E02" w:rsidP="000B3E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02" w:rsidP="009C54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3E02" w:rsidP="009C54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3E02" w:rsidP="009C54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401" w:rsidRPr="000B3E02" w:rsidP="000B3E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4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E02" w:rsidRPr="002D2AF8" w:rsidP="009C54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MSTLG3007 Assemble saddle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July 2020</w:t>
    </w:r>
    <w:r>
      <w:fldChar w:fldCharType="end"/>
    </w:r>
  </w:p>
  <w:p w:rsidR="000B3E02" w:rsidP="009C54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FD671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508E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71662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4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4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4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4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4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4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4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4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4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4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4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401"/>
  </w:style>
  <w:style w:type="character" w:customStyle="1" w:styleId="Heading1Char">
    <w:name w:val="Heading 1 Char"/>
    <w:basedOn w:val="DefaultParagraphFont"/>
    <w:link w:val="Heading1"/>
    <w:rsid w:val="009C54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4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4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40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540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4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4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54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4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4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4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4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4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4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4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4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4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4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4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4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4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4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4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4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4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401"/>
    <w:rPr>
      <w:b/>
      <w:spacing w:val="0"/>
    </w:rPr>
  </w:style>
  <w:style w:type="paragraph" w:customStyle="1" w:styleId="SuperTitle">
    <w:name w:val="SuperTitle"/>
    <w:basedOn w:val="Title"/>
    <w:rsid w:val="009C54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4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4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4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4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4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4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4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4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4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4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4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401"/>
    <w:rPr>
      <w:i/>
    </w:rPr>
  </w:style>
  <w:style w:type="paragraph" w:styleId="Caption">
    <w:name w:val="caption"/>
    <w:basedOn w:val="BodyText"/>
    <w:next w:val="Normal"/>
    <w:qFormat/>
    <w:rsid w:val="009C54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4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4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401"/>
  </w:style>
  <w:style w:type="paragraph" w:styleId="TableofFigures">
    <w:name w:val="table of figures"/>
    <w:basedOn w:val="Normal"/>
    <w:next w:val="Normal"/>
    <w:semiHidden/>
    <w:rsid w:val="009C54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40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401"/>
    <w:rPr>
      <w:rFonts w:ascii="Wingdings" w:hAnsi="Wingdings"/>
    </w:rPr>
  </w:style>
  <w:style w:type="paragraph" w:customStyle="1" w:styleId="TableHeading">
    <w:name w:val="Table Heading"/>
    <w:basedOn w:val="HeadingBase"/>
    <w:rsid w:val="009C54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401"/>
    <w:rPr>
      <w:color w:val="0033CC"/>
      <w:u w:val="none"/>
    </w:rPr>
  </w:style>
  <w:style w:type="paragraph" w:customStyle="1" w:styleId="BodyTextRight">
    <w:name w:val="Body Text Right"/>
    <w:basedOn w:val="BodyText"/>
    <w:rsid w:val="009C54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4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40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4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4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4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401"/>
    <w:rPr>
      <w:sz w:val="32"/>
    </w:rPr>
  </w:style>
  <w:style w:type="paragraph" w:customStyle="1" w:styleId="HeadingProcedure">
    <w:name w:val="Heading Procedure"/>
    <w:basedOn w:val="HeadingBase"/>
    <w:next w:val="Normal"/>
    <w:rsid w:val="009C54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401"/>
    <w:pPr>
      <w:spacing w:before="60" w:after="60"/>
    </w:pPr>
  </w:style>
  <w:style w:type="paragraph" w:styleId="ListContinue">
    <w:name w:val="List Continue"/>
    <w:basedOn w:val="List"/>
    <w:rsid w:val="009C5401"/>
    <w:pPr>
      <w:ind w:firstLine="0"/>
    </w:pPr>
  </w:style>
  <w:style w:type="paragraph" w:customStyle="1" w:styleId="ListNote">
    <w:name w:val="List Note"/>
    <w:basedOn w:val="List"/>
    <w:rsid w:val="009C54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4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4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401"/>
    <w:rPr>
      <w:rFonts w:ascii="Courier New" w:hAnsi="Courier New"/>
    </w:rPr>
  </w:style>
  <w:style w:type="paragraph" w:customStyle="1" w:styleId="NoteBullet">
    <w:name w:val="Note Bullet"/>
    <w:basedOn w:val="Note"/>
    <w:rsid w:val="009C54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4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4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4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4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4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4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401"/>
    <w:rPr>
      <w:b/>
      <w:smallCaps/>
    </w:rPr>
  </w:style>
  <w:style w:type="paragraph" w:customStyle="1" w:styleId="TableListNumber">
    <w:name w:val="Table List Number"/>
    <w:basedOn w:val="ListNumber"/>
    <w:rsid w:val="009C54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4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401"/>
    <w:pPr>
      <w:numPr>
        <w:numId w:val="9"/>
      </w:numPr>
    </w:pPr>
  </w:style>
  <w:style w:type="paragraph" w:customStyle="1" w:styleId="ListAlpha2">
    <w:name w:val="List Alpha 2"/>
    <w:basedOn w:val="List2"/>
    <w:rsid w:val="009C5401"/>
    <w:pPr>
      <w:numPr>
        <w:numId w:val="8"/>
      </w:numPr>
    </w:pPr>
  </w:style>
  <w:style w:type="paragraph" w:styleId="List2">
    <w:name w:val="List 2"/>
    <w:basedOn w:val="BodyText"/>
    <w:rsid w:val="009C54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4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4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4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4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40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401"/>
    <w:pPr>
      <w:numPr>
        <w:numId w:val="4"/>
      </w:numPr>
    </w:pPr>
  </w:style>
  <w:style w:type="paragraph" w:styleId="ListContinue2">
    <w:name w:val="List Continue 2"/>
    <w:basedOn w:val="List2"/>
    <w:rsid w:val="009C5401"/>
    <w:pPr>
      <w:ind w:firstLine="0"/>
    </w:pPr>
  </w:style>
  <w:style w:type="paragraph" w:styleId="ListContinue3">
    <w:name w:val="List Continue 3"/>
    <w:basedOn w:val="List3"/>
    <w:rsid w:val="009C5401"/>
    <w:pPr>
      <w:ind w:left="1021" w:firstLine="0"/>
    </w:pPr>
  </w:style>
  <w:style w:type="paragraph" w:styleId="ListContinue4">
    <w:name w:val="List Continue 4"/>
    <w:basedOn w:val="List4"/>
    <w:rsid w:val="009C5401"/>
    <w:pPr>
      <w:ind w:firstLine="0"/>
    </w:pPr>
  </w:style>
  <w:style w:type="paragraph" w:styleId="ListContinue5">
    <w:name w:val="List Continue 5"/>
    <w:basedOn w:val="List5"/>
    <w:rsid w:val="009C5401"/>
    <w:pPr>
      <w:ind w:firstLine="0"/>
    </w:pPr>
  </w:style>
  <w:style w:type="paragraph" w:styleId="ListNumber3">
    <w:name w:val="List Number 3"/>
    <w:basedOn w:val="List3"/>
    <w:rsid w:val="009C5401"/>
    <w:pPr>
      <w:numPr>
        <w:numId w:val="5"/>
      </w:numPr>
    </w:pPr>
  </w:style>
  <w:style w:type="paragraph" w:styleId="ListNumber4">
    <w:name w:val="List Number 4"/>
    <w:basedOn w:val="List4"/>
    <w:rsid w:val="009C5401"/>
    <w:pPr>
      <w:numPr>
        <w:numId w:val="6"/>
      </w:numPr>
    </w:pPr>
  </w:style>
  <w:style w:type="paragraph" w:styleId="ListNumber5">
    <w:name w:val="List Number 5"/>
    <w:basedOn w:val="List5"/>
    <w:rsid w:val="009C5401"/>
    <w:pPr>
      <w:numPr>
        <w:numId w:val="7"/>
      </w:numPr>
    </w:pPr>
  </w:style>
  <w:style w:type="paragraph" w:styleId="BlockText">
    <w:name w:val="Block Text"/>
    <w:basedOn w:val="Normal"/>
    <w:rsid w:val="009C54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4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401"/>
    <w:rPr>
      <w:sz w:val="16"/>
      <w:vertAlign w:val="superscript"/>
    </w:rPr>
  </w:style>
  <w:style w:type="character" w:customStyle="1" w:styleId="Symbols">
    <w:name w:val="Symbols"/>
    <w:basedOn w:val="DefaultParagraphFont"/>
    <w:rsid w:val="009C5401"/>
    <w:rPr>
      <w:rFonts w:ascii="Symbol" w:hAnsi="Symbol"/>
    </w:rPr>
  </w:style>
  <w:style w:type="character" w:customStyle="1" w:styleId="MenuOptions">
    <w:name w:val="Menu Options"/>
    <w:basedOn w:val="DefaultParagraphFont"/>
    <w:rsid w:val="009C54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401"/>
    <w:rPr>
      <w:b/>
    </w:rPr>
  </w:style>
  <w:style w:type="character" w:customStyle="1" w:styleId="Underlined">
    <w:name w:val="Underlined"/>
    <w:basedOn w:val="DefaultParagraphFont"/>
    <w:rsid w:val="009C5401"/>
    <w:rPr>
      <w:u w:val="single"/>
    </w:rPr>
  </w:style>
  <w:style w:type="paragraph" w:customStyle="1" w:styleId="TableBodyTextRight">
    <w:name w:val="Table Body Text Right"/>
    <w:basedOn w:val="TableBodyText"/>
    <w:rsid w:val="009C54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401"/>
    <w:rPr>
      <w:sz w:val="18"/>
    </w:rPr>
  </w:style>
  <w:style w:type="paragraph" w:customStyle="1" w:styleId="BodySmallRight">
    <w:name w:val="Body Small Right"/>
    <w:basedOn w:val="BodyTextRight"/>
    <w:rsid w:val="009C5401"/>
    <w:rPr>
      <w:sz w:val="18"/>
      <w:szCs w:val="18"/>
    </w:rPr>
  </w:style>
  <w:style w:type="paragraph" w:customStyle="1" w:styleId="MarginEdition">
    <w:name w:val="Margin Edition"/>
    <w:basedOn w:val="MarginNote"/>
    <w:rsid w:val="009C54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401"/>
    <w:rPr>
      <w:sz w:val="2"/>
      <w:szCs w:val="2"/>
    </w:rPr>
  </w:style>
  <w:style w:type="character" w:customStyle="1" w:styleId="Small">
    <w:name w:val="Small"/>
    <w:basedOn w:val="DefaultParagraphFont"/>
    <w:rsid w:val="009C5401"/>
    <w:rPr>
      <w:sz w:val="16"/>
    </w:rPr>
  </w:style>
  <w:style w:type="paragraph" w:customStyle="1" w:styleId="WideTable">
    <w:name w:val="Wide Table"/>
    <w:basedOn w:val="Normal"/>
    <w:rsid w:val="009C54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401"/>
  </w:style>
  <w:style w:type="paragraph" w:styleId="Quote">
    <w:name w:val="Quote"/>
    <w:basedOn w:val="Heading1"/>
    <w:link w:val="QuoteChar"/>
    <w:qFormat/>
    <w:rsid w:val="009C54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4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401"/>
    <w:pPr>
      <w:pageBreakBefore/>
    </w:pPr>
  </w:style>
  <w:style w:type="paragraph" w:customStyle="1" w:styleId="Border">
    <w:name w:val="Border"/>
    <w:basedOn w:val="Normal"/>
    <w:qFormat/>
    <w:rsid w:val="009C54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4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4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4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4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4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4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4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4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401"/>
    <w:rPr>
      <w:u w:val="single"/>
    </w:rPr>
  </w:style>
  <w:style w:type="character" w:customStyle="1" w:styleId="BoldandItalics">
    <w:name w:val="Bold and Italics"/>
    <w:qFormat/>
    <w:rsid w:val="009C5401"/>
    <w:rPr>
      <w:b/>
      <w:i/>
      <w:u w:val="none"/>
    </w:rPr>
  </w:style>
  <w:style w:type="paragraph" w:styleId="BalloonText">
    <w:name w:val="Balloon Text"/>
    <w:basedOn w:val="Normal"/>
    <w:link w:val="BalloonTextChar"/>
    <w:rsid w:val="009C54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4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4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4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4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4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401"/>
    <w:pPr>
      <w:spacing w:before="0" w:after="0"/>
    </w:pPr>
  </w:style>
  <w:style w:type="paragraph" w:customStyle="1" w:styleId="BodyTextBold">
    <w:name w:val="Body Text Bold"/>
    <w:basedOn w:val="BodyText"/>
    <w:qFormat/>
    <w:rsid w:val="009C5401"/>
    <w:rPr>
      <w:b/>
    </w:rPr>
  </w:style>
  <w:style w:type="character" w:styleId="Hyperlink">
    <w:name w:val="Hyperlink"/>
    <w:basedOn w:val="DefaultParagraphFont"/>
    <w:uiPriority w:val="99"/>
    <w:unhideWhenUsed/>
    <w:rsid w:val="000B3E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3633</Characters>
  <Application>Microsoft Office Word</Application>
  <DocSecurity>0</DocSecurity>
  <Lines>100</Lines>
  <Paragraphs>88</Paragraphs>
  <ScaleCrop>false</ScaleCrop>
  <Company>Author-it Software Corporation Ltd.</Company>
  <LinksUpToDate>false</LinksUpToDate>
  <CharactersWithSpaces>4081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MSTLG3007 Assemble saddle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2020-07-29T04:12:00Z</dcterms:created>
  <dcterms:modified xsi:type="dcterms:W3CDTF">2020-07-29T04:12:00Z</dcterms:modified>
</cp:coreProperties>
</file>