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59A" w:rsidP="00D0459A">
      <w:pPr>
        <w:pStyle w:val="Title"/>
      </w:pPr>
      <w:r>
        <w:fldChar w:fldCharType="begin"/>
      </w:r>
      <w:r>
        <w:instrText xml:space="preserve"> TITLE   \* MERGEFORMAT </w:instrText>
      </w:r>
      <w:r>
        <w:fldChar w:fldCharType="separate"/>
      </w:r>
      <w:r>
        <w:t>MSTLA2010 Prepare products for storage or despatch</w:t>
      </w:r>
      <w:r>
        <w:fldChar w:fldCharType="end"/>
      </w:r>
    </w:p>
    <w:p w:rsidR="00D0459A" w:rsidP="00D0459A">
      <w:pPr>
        <w:pStyle w:val="Version"/>
        <w:sectPr w:rsidSect="00B246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681" w:rsidP="00B24681">
      <w:pPr>
        <w:pStyle w:val="SuperHeading"/>
      </w:pPr>
      <w:r w:rsidRPr="00B24681">
        <w:t>MSTLA2010 Prepare products for storage or despatch</w:t>
      </w:r>
    </w:p>
    <w:p w:rsidR="00000000" w:rsidRPr="00B24681" w:rsidP="00B24681">
      <w:pPr>
        <w:pStyle w:val="Heading1"/>
      </w:pPr>
      <w:bookmarkStart w:id="1" w:name="O_936659"/>
      <w:bookmarkEnd w:id="1"/>
      <w:r w:rsidRPr="00B24681">
        <w:t>Modification History</w:t>
      </w:r>
    </w:p>
    <w:p w:rsidR="00000000" w:rsidRPr="00B24681" w:rsidP="00D0459A">
      <w:pPr>
        <w:pStyle w:val="BodyText"/>
      </w:pPr>
      <w:r w:rsidRPr="00B24681">
        <w:t>Release 1. Supersedes and is equivalent to LMTLA2010A Prepare products for storage or despatch</w:t>
      </w:r>
    </w:p>
    <w:p w:rsidR="00000000" w:rsidRPr="00B24681" w:rsidP="00B24681">
      <w:pPr>
        <w:pStyle w:val="Heading1"/>
      </w:pPr>
      <w:bookmarkStart w:id="2" w:name="O_936667"/>
      <w:bookmarkEnd w:id="2"/>
      <w:r w:rsidRPr="00B24681">
        <w:t>Application</w:t>
      </w:r>
    </w:p>
    <w:p w:rsidR="00000000" w:rsidRPr="00B24681" w:rsidP="00D0459A">
      <w:pPr>
        <w:pStyle w:val="BodyText"/>
      </w:pPr>
      <w:r w:rsidRPr="00B24681">
        <w:t>This unit of competency covers the skills and knowledge required to compile, pack and consign orders ac</w:t>
      </w:r>
      <w:r w:rsidRPr="00B24681">
        <w:t xml:space="preserve">cording to transportation or storage requirements. </w:t>
      </w:r>
    </w:p>
    <w:p w:rsidR="00000000" w:rsidRPr="00B24681" w:rsidP="00D0459A">
      <w:pPr>
        <w:pStyle w:val="BodyText"/>
      </w:pPr>
      <w:r w:rsidRPr="00B24681">
        <w:t>The unit of competency applies to operating procedures, including packing, storage, despatch and inspecting equipment prior to packing.</w:t>
      </w:r>
    </w:p>
    <w:p w:rsidR="00000000" w:rsidRPr="00B24681" w:rsidP="00D0459A">
      <w:pPr>
        <w:pStyle w:val="BodyText"/>
      </w:pPr>
      <w:r w:rsidRPr="00B24681">
        <w:t xml:space="preserve">Work may be conducted in small to large scale enterprises and may </w:t>
      </w:r>
      <w:r w:rsidRPr="00B24681">
        <w:t xml:space="preserve">involve individual and team activities. Work is performed within defined procedures under direct supervision. </w:t>
      </w:r>
    </w:p>
    <w:p w:rsidR="00000000" w:rsidRPr="00B24681" w:rsidP="00B24681">
      <w:pPr>
        <w:pStyle w:val="Heading1"/>
      </w:pPr>
      <w:bookmarkStart w:id="3" w:name="O_936666"/>
      <w:bookmarkEnd w:id="3"/>
      <w:r w:rsidRPr="00B24681">
        <w:t>Pre-requisite Unit</w:t>
      </w:r>
    </w:p>
    <w:p w:rsidR="00000000" w:rsidRPr="00B24681" w:rsidP="00D0459A">
      <w:pPr>
        <w:pStyle w:val="BodyText"/>
      </w:pPr>
      <w:r w:rsidRPr="00B24681">
        <w:t>Nil</w:t>
      </w:r>
    </w:p>
    <w:p w:rsidR="00000000" w:rsidRPr="00B24681" w:rsidP="00B24681">
      <w:pPr>
        <w:pStyle w:val="Heading1"/>
      </w:pPr>
      <w:bookmarkStart w:id="4" w:name="O_936665"/>
      <w:bookmarkEnd w:id="4"/>
      <w:r w:rsidRPr="00B24681">
        <w:t>Competency Field</w:t>
      </w:r>
    </w:p>
    <w:p w:rsidR="00000000" w:rsidRPr="00B24681" w:rsidP="00D0459A">
      <w:pPr>
        <w:pStyle w:val="BodyText"/>
      </w:pPr>
      <w:r w:rsidRPr="00B24681">
        <w:t>Laundry operations</w:t>
      </w:r>
    </w:p>
    <w:p w:rsidR="00000000" w:rsidRPr="00B24681" w:rsidP="00B24681">
      <w:pPr>
        <w:pStyle w:val="Heading1"/>
      </w:pPr>
      <w:bookmarkStart w:id="5" w:name="O_936664"/>
      <w:bookmarkEnd w:id="5"/>
      <w:r w:rsidRPr="00B24681">
        <w:t>Unit Sector</w:t>
      </w:r>
    </w:p>
    <w:p w:rsidR="00000000" w:rsidRPr="00B24681" w:rsidP="00D0459A">
      <w:pPr>
        <w:pStyle w:val="BodyText"/>
      </w:pPr>
      <w:r w:rsidRPr="00B24681">
        <w:t>Not applicable</w:t>
      </w:r>
    </w:p>
    <w:p w:rsidR="00000000" w:rsidRPr="00B24681" w:rsidP="00B24681">
      <w:pPr>
        <w:pStyle w:val="Heading1"/>
      </w:pPr>
      <w:bookmarkStart w:id="6" w:name="O_936663"/>
      <w:bookmarkEnd w:id="6"/>
      <w:r w:rsidRPr="00B2468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468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Performance criteria describe the performance needed to demonstrate achievement of the element.</w:t>
            </w: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4681" w:rsidP="00B24681">
            <w:pPr>
              <w:pStyle w:val="BodyText"/>
            </w:pPr>
            <w:r w:rsidRPr="00B24681">
              <w:t>1</w:t>
            </w:r>
          </w:p>
        </w:tc>
        <w:tc>
          <w:tcPr>
            <w:tcW w:w="1962" w:type="dxa"/>
            <w:vMerge w:val="restart"/>
            <w:tcBorders>
              <w:top w:val="nil"/>
              <w:left w:val="nil"/>
              <w:bottom w:val="nil"/>
              <w:right w:val="nil"/>
            </w:tcBorders>
            <w:tcMar>
              <w:top w:w="0" w:type="dxa"/>
              <w:left w:w="62" w:type="dxa"/>
              <w:bottom w:w="0" w:type="dxa"/>
              <w:right w:w="62" w:type="dxa"/>
            </w:tcMar>
          </w:tcPr>
          <w:p w:rsidR="00000000" w:rsidRPr="00B24681" w:rsidP="00B24681">
            <w:pPr>
              <w:pStyle w:val="BodyText"/>
            </w:pPr>
            <w:r w:rsidRPr="00B24681">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1.1</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Follow standard operating procedures (SOPs)</w:t>
            </w: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1.2</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Comply with work health and safety (WHS) requirements at all times</w:t>
            </w: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1.3</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Use appropriate personal protective equipment (PPE) in accordance with SOPs</w:t>
            </w: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1.4</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Identify job requirements from specifications, drawings, job sheets or work instructions</w:t>
            </w:r>
          </w:p>
        </w:tc>
      </w:tr>
      <w:tr w:rsidTr="00B246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4681">
            <w:pPr>
              <w:pStyle w:val="BodyText"/>
              <w:rPr>
                <w:lang w:val="en-NZ"/>
              </w:rPr>
            </w:pP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4681" w:rsidP="00B24681">
            <w:pPr>
              <w:pStyle w:val="BodyText"/>
            </w:pPr>
            <w:r w:rsidRPr="00B24681">
              <w:t>2</w:t>
            </w:r>
          </w:p>
        </w:tc>
        <w:tc>
          <w:tcPr>
            <w:tcW w:w="1962" w:type="dxa"/>
            <w:vMerge w:val="restart"/>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rPr>
                <w:rStyle w:val="SpecialBold"/>
              </w:rPr>
              <w:t>Prepare for despatch</w:t>
            </w: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2.1</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Identify operating procedures that are required</w:t>
            </w: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2.2</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Check records, where relevant, to ensure requirements are met</w:t>
            </w: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2.3</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Compile orders to customer specifications and requirements</w:t>
            </w: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2.4</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Coordinate orders to meet delivery or collection timetables</w:t>
            </w: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2.5</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Monitor schedules and adjust in response to operational variations</w:t>
            </w:r>
          </w:p>
        </w:tc>
      </w:tr>
      <w:tr w:rsidTr="00B246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4681">
            <w:pPr>
              <w:pStyle w:val="BodyText"/>
              <w:rPr>
                <w:lang w:val="en-NZ"/>
              </w:rPr>
            </w:pP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4681" w:rsidP="00B24681">
            <w:pPr>
              <w:pStyle w:val="BodyText"/>
            </w:pPr>
            <w:r w:rsidRPr="00B24681">
              <w:t>3</w:t>
            </w:r>
          </w:p>
        </w:tc>
        <w:tc>
          <w:tcPr>
            <w:tcW w:w="1962" w:type="dxa"/>
            <w:vMerge w:val="restart"/>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rPr>
                <w:rStyle w:val="SpecialBold"/>
              </w:rPr>
              <w:t>Pack product for delivery or collection</w:t>
            </w: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3.1</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 xml:space="preserve">Inspect transport or storage equipment prior to packing to ensure it meets cleanliness specifications </w:t>
            </w: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3.2</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Follow packing sequences and workplace procedures</w:t>
            </w: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3.3</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Package products to meet laundry and client requirements</w:t>
            </w: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3.4</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Implement final inspection in accordance with quality standards, and identify and report packaging issues</w:t>
            </w:r>
          </w:p>
        </w:tc>
      </w:tr>
      <w:tr w:rsidTr="00B246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4681">
            <w:pPr>
              <w:pStyle w:val="BodyText"/>
              <w:rPr>
                <w:lang w:val="en-NZ"/>
              </w:rPr>
            </w:pP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4681" w:rsidP="00B24681">
            <w:pPr>
              <w:pStyle w:val="BodyText"/>
            </w:pPr>
            <w:r w:rsidRPr="00B24681">
              <w:t>4</w:t>
            </w:r>
          </w:p>
        </w:tc>
        <w:tc>
          <w:tcPr>
            <w:tcW w:w="1962" w:type="dxa"/>
            <w:vMerge w:val="restart"/>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rPr>
                <w:rStyle w:val="SpecialBold"/>
              </w:rPr>
              <w:t>Process documentation and store products</w:t>
            </w: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4.1</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Check orders, despatch, storage and other related documentation</w:t>
            </w: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4.2</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Complete documentation, as required</w:t>
            </w: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4.3</w:t>
            </w:r>
          </w:p>
        </w:tc>
        <w:tc>
          <w:tcPr>
            <w:tcW w:w="561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Store products in an appropriate location in accordance with workplace procedures and relevant Australian Standards</w:t>
            </w:r>
          </w:p>
        </w:tc>
      </w:tr>
      <w:tr w:rsidTr="00B246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4.4</w:t>
            </w:r>
          </w:p>
        </w:tc>
        <w:tc>
          <w:tcPr>
            <w:tcW w:w="5610" w:type="dxa"/>
            <w:tcBorders>
              <w:top w:val="nil"/>
              <w:left w:val="nil"/>
              <w:bottom w:val="nil"/>
              <w:right w:val="nil"/>
            </w:tcBorders>
            <w:tcMar>
              <w:top w:w="0" w:type="dxa"/>
              <w:left w:w="62" w:type="dxa"/>
              <w:bottom w:w="0" w:type="dxa"/>
              <w:right w:w="62" w:type="dxa"/>
            </w:tcMar>
          </w:tcPr>
          <w:p w:rsidR="00000000" w:rsidRPr="00B24681" w:rsidP="00B24681">
            <w:pPr>
              <w:pStyle w:val="BodyText"/>
            </w:pPr>
            <w:r w:rsidRPr="00B24681">
              <w:t>Assign orders according to storage and transport requirements</w:t>
            </w:r>
          </w:p>
        </w:tc>
      </w:tr>
    </w:tbl>
    <w:p w:rsidR="00000000" w:rsidRPr="00B24681" w:rsidP="00B24681">
      <w:pPr>
        <w:pStyle w:val="BodyText"/>
      </w:pPr>
    </w:p>
    <w:p w:rsidR="00000000" w:rsidRPr="00B24681" w:rsidP="00B24681">
      <w:pPr>
        <w:pStyle w:val="AllowPageBreak"/>
      </w:pPr>
    </w:p>
    <w:p w:rsidR="00000000" w:rsidRPr="00B24681" w:rsidP="00B24681">
      <w:pPr>
        <w:pStyle w:val="Heading1"/>
      </w:pPr>
      <w:bookmarkStart w:id="7" w:name="O_936662"/>
      <w:bookmarkEnd w:id="7"/>
      <w:r w:rsidRPr="00B24681">
        <w:t>Foundation Skills</w:t>
      </w:r>
    </w:p>
    <w:p w:rsidR="00000000" w:rsidRPr="00B24681" w:rsidP="00D0459A">
      <w:pPr>
        <w:pStyle w:val="BodyText"/>
      </w:pPr>
      <w:r w:rsidRPr="00B24681">
        <w:t>This section describes those required skills (language, literacy and numeracy) that are essential to performance.</w:t>
      </w:r>
    </w:p>
    <w:p w:rsidR="00000000" w:rsidRPr="00B24681" w:rsidP="00D0459A">
      <w:pPr>
        <w:pStyle w:val="BodyText"/>
      </w:pPr>
      <w:r w:rsidRPr="00B24681">
        <w:t>Foundation skills essential to performance are explicit in the performance criteria of this unit of competency.</w:t>
      </w:r>
    </w:p>
    <w:p w:rsidR="00000000" w:rsidRPr="00B24681" w:rsidP="00B24681">
      <w:pPr>
        <w:pStyle w:val="Heading1"/>
      </w:pPr>
      <w:bookmarkStart w:id="8" w:name="O_936661"/>
      <w:bookmarkEnd w:id="8"/>
      <w:r w:rsidRPr="00B24681">
        <w:t>Range of Conditions</w:t>
      </w:r>
    </w:p>
    <w:tbl>
      <w:tblPr>
        <w:tblW w:w="0" w:type="auto"/>
        <w:tblCellMar>
          <w:left w:w="62" w:type="dxa"/>
          <w:right w:w="62" w:type="dxa"/>
        </w:tblCellMar>
        <w:tblLook w:val="0000"/>
      </w:tblPr>
      <w:tblGrid>
        <w:gridCol w:w="2163"/>
        <w:gridCol w:w="7033"/>
      </w:tblGrid>
      <w:tr w:rsidTr="00D045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t xml:space="preserve">This field allows for different work environments and conditions that may affect performance. Essential operating conditions that may be present (depending on the work situation, needs of the candidate, accessibility of the item, </w:t>
            </w:r>
            <w:r w:rsidRPr="00B24681">
              <w:t>and local industry and regional contexts) are included.</w:t>
            </w:r>
          </w:p>
        </w:tc>
      </w:tr>
      <w:tr w:rsidTr="00D045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24681" w:rsidP="00B24681">
            <w:pPr>
              <w:pStyle w:val="ListBullet"/>
            </w:pPr>
            <w:r w:rsidRPr="00B24681">
              <w:t>requirements prescribed by legislation, awards, agreements and conditions of employment</w:t>
            </w:r>
          </w:p>
          <w:p w:rsidR="00000000" w:rsidRPr="00B24681" w:rsidP="00B24681">
            <w:pPr>
              <w:pStyle w:val="ListBullet"/>
            </w:pPr>
            <w:r w:rsidRPr="00B24681">
              <w:t>SOPs</w:t>
            </w:r>
          </w:p>
          <w:p w:rsidR="00000000" w:rsidRPr="00B24681" w:rsidP="00B24681">
            <w:pPr>
              <w:pStyle w:val="ListBullet"/>
            </w:pPr>
            <w:r w:rsidRPr="00B24681">
              <w:t>work instructions</w:t>
            </w:r>
          </w:p>
          <w:p w:rsidR="00000000" w:rsidRPr="00B24681" w:rsidP="00B24681">
            <w:pPr>
              <w:pStyle w:val="ListBullet"/>
            </w:pPr>
            <w:r w:rsidRPr="00B24681">
              <w:t>oral, written and visual communication</w:t>
            </w:r>
          </w:p>
          <w:p w:rsidR="00000000" w:rsidRPr="00B24681" w:rsidP="00B24681">
            <w:pPr>
              <w:pStyle w:val="ListBullet"/>
            </w:pPr>
            <w:r w:rsidRPr="00B24681">
              <w:t>quality practices, including responsibility for maintenance of own work quality and contribution to quality improvement of team or section output</w:t>
            </w:r>
          </w:p>
          <w:p w:rsidR="00000000" w:rsidRPr="00B24681" w:rsidP="00B24681">
            <w:pPr>
              <w:pStyle w:val="ListBullet"/>
            </w:pPr>
            <w:r w:rsidRPr="00B24681">
              <w:t>housekeeping</w:t>
            </w:r>
          </w:p>
          <w:p w:rsidR="00000000" w:rsidRPr="00B24681" w:rsidP="00B24681">
            <w:pPr>
              <w:pStyle w:val="ListBullet"/>
            </w:pPr>
            <w:r w:rsidRPr="00B24681">
              <w:t>tasks related to environmental protection, waste disposal,</w:t>
            </w:r>
            <w:r w:rsidRPr="00B24681">
              <w:t xml:space="preserve"> pollution control and recycling</w:t>
            </w:r>
          </w:p>
          <w:p w:rsidR="00000000" w:rsidRPr="00B24681" w:rsidP="00B24681">
            <w:pPr>
              <w:pStyle w:val="ListBullet"/>
            </w:pPr>
            <w:r w:rsidRPr="00B24681">
              <w:t>WHS practices</w:t>
            </w:r>
          </w:p>
          <w:p w:rsidR="00000000" w:rsidP="00B24681">
            <w:pPr>
              <w:pStyle w:val="BodyText"/>
              <w:rPr>
                <w:lang w:val="en-NZ"/>
              </w:rPr>
            </w:pPr>
          </w:p>
        </w:tc>
      </w:tr>
      <w:tr w:rsidTr="00D045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24681" w:rsidP="00B24681">
            <w:pPr>
              <w:pStyle w:val="ListBullet"/>
            </w:pPr>
            <w:r w:rsidRPr="00B24681">
              <w:t>the relevant industry or Australian Standards that are current at the time this unit is being undertaken</w:t>
            </w:r>
          </w:p>
          <w:p w:rsidR="00000000" w:rsidP="00B24681">
            <w:pPr>
              <w:pStyle w:val="BodyText"/>
              <w:rPr>
                <w:lang w:val="en-NZ"/>
              </w:rPr>
            </w:pPr>
          </w:p>
        </w:tc>
      </w:tr>
      <w:tr w:rsidTr="00D045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681">
            <w:pPr>
              <w:pStyle w:val="BodyText"/>
              <w:rPr>
                <w:lang w:val="en-NZ"/>
              </w:rPr>
            </w:pPr>
            <w:r w:rsidRPr="00B24681">
              <w:rPr>
                <w:rStyle w:val="SpecialBold"/>
              </w:rPr>
              <w:t>Transport or storage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24681" w:rsidP="00B24681">
            <w:pPr>
              <w:pStyle w:val="ListBullet"/>
            </w:pPr>
            <w:r w:rsidRPr="00B24681">
              <w:t>trolleys</w:t>
            </w:r>
          </w:p>
          <w:p w:rsidR="00000000" w:rsidRPr="00B24681" w:rsidP="00B24681">
            <w:pPr>
              <w:pStyle w:val="ListBullet"/>
            </w:pPr>
            <w:r w:rsidRPr="00B24681">
              <w:t>bins</w:t>
            </w:r>
          </w:p>
          <w:p w:rsidR="00000000" w:rsidRPr="00B24681" w:rsidP="00B24681">
            <w:pPr>
              <w:pStyle w:val="ListBullet"/>
            </w:pPr>
            <w:r w:rsidRPr="00B24681">
              <w:t>baskets</w:t>
            </w:r>
          </w:p>
          <w:p w:rsidR="00000000" w:rsidRPr="00B24681" w:rsidP="00B24681">
            <w:pPr>
              <w:pStyle w:val="ListBullet"/>
            </w:pPr>
            <w:r w:rsidRPr="00B24681">
              <w:t>racks</w:t>
            </w:r>
          </w:p>
          <w:p w:rsidR="00000000" w:rsidRPr="00B24681" w:rsidP="00B24681">
            <w:pPr>
              <w:pStyle w:val="ListBullet"/>
            </w:pPr>
            <w:r w:rsidRPr="00B24681">
              <w:t>vehicles</w:t>
            </w:r>
          </w:p>
          <w:p w:rsidR="00000000" w:rsidRPr="00B24681" w:rsidP="00B24681">
            <w:pPr>
              <w:pStyle w:val="ListBullet"/>
            </w:pPr>
            <w:r w:rsidRPr="00B24681">
              <w:t>weighing machines</w:t>
            </w:r>
          </w:p>
          <w:p w:rsidR="00000000" w:rsidRPr="00B24681" w:rsidP="00B24681">
            <w:pPr>
              <w:pStyle w:val="ListBullet"/>
            </w:pPr>
            <w:r w:rsidRPr="00B24681">
              <w:t>conveyor equipment</w:t>
            </w:r>
          </w:p>
          <w:p w:rsidR="00000000" w:rsidRPr="00B24681" w:rsidP="00B24681">
            <w:pPr>
              <w:pStyle w:val="ListBullet"/>
            </w:pPr>
            <w:r w:rsidRPr="00B24681">
              <w:t>tying, wrapping, banding and hanging equipment (including heat shrink equipment)</w:t>
            </w:r>
          </w:p>
          <w:p w:rsidR="00000000" w:rsidRPr="00B24681" w:rsidP="00B24681">
            <w:pPr>
              <w:pStyle w:val="ListBullet"/>
            </w:pPr>
            <w:r w:rsidRPr="00B24681">
              <w:t>auto ID equipment and bar coding equipment</w:t>
            </w:r>
          </w:p>
          <w:p w:rsidR="00000000" w:rsidRPr="00B24681" w:rsidP="00B24681">
            <w:pPr>
              <w:pStyle w:val="ListBullet"/>
            </w:pPr>
            <w:r w:rsidRPr="00B24681">
              <w:t>folding equipment</w:t>
            </w:r>
          </w:p>
          <w:p w:rsidR="00000000" w:rsidRPr="00B24681" w:rsidP="00B24681">
            <w:pPr>
              <w:pStyle w:val="ListBullet"/>
            </w:pPr>
            <w:r w:rsidRPr="00B24681">
              <w:t>shelving</w:t>
            </w:r>
          </w:p>
          <w:p w:rsidR="00000000" w:rsidRPr="00B24681" w:rsidP="00B24681">
            <w:pPr>
              <w:pStyle w:val="ListBullet"/>
            </w:pPr>
            <w:r w:rsidRPr="00B24681">
              <w:t xml:space="preserve">cages </w:t>
            </w:r>
          </w:p>
          <w:p w:rsidR="00000000" w:rsidRPr="00B24681" w:rsidP="00B24681">
            <w:pPr>
              <w:pStyle w:val="ListBullet"/>
            </w:pPr>
            <w:r w:rsidRPr="00B24681">
              <w:t>linen covers</w:t>
            </w:r>
          </w:p>
        </w:tc>
      </w:tr>
    </w:tbl>
    <w:p w:rsidR="00000000" w:rsidRPr="00B24681" w:rsidP="00B24681">
      <w:pPr>
        <w:pStyle w:val="BodyText"/>
      </w:pPr>
    </w:p>
    <w:p w:rsidR="00000000" w:rsidRPr="00B24681" w:rsidP="00B24681">
      <w:pPr>
        <w:pStyle w:val="AllowPageBreak"/>
      </w:pPr>
    </w:p>
    <w:p w:rsidR="00000000" w:rsidRPr="00B24681" w:rsidP="00B24681">
      <w:pPr>
        <w:pStyle w:val="Heading1"/>
      </w:pPr>
      <w:bookmarkStart w:id="9" w:name="O_936660"/>
      <w:bookmarkEnd w:id="9"/>
      <w:r w:rsidRPr="00B24681">
        <w:t>Unit Mapping Information</w:t>
      </w:r>
    </w:p>
    <w:p w:rsidR="00000000" w:rsidRPr="00B24681" w:rsidP="00D0459A">
      <w:pPr>
        <w:pStyle w:val="BodyText"/>
      </w:pPr>
      <w:r w:rsidRPr="00B24681">
        <w:t>Release 1. Supersedes and is equivalent to LMTLA2010A Prepare products for storage or despatch</w:t>
      </w:r>
    </w:p>
    <w:p w:rsidR="00000000" w:rsidRPr="00B24681" w:rsidP="00B24681">
      <w:pPr>
        <w:pStyle w:val="Heading1"/>
      </w:pPr>
      <w:bookmarkStart w:id="10" w:name="O_936653"/>
      <w:bookmarkEnd w:id="10"/>
      <w:r w:rsidRPr="00B24681">
        <w:t>Links</w:t>
      </w:r>
    </w:p>
    <w:p w:rsidR="00000000" w:rsidRPr="00B24681" w:rsidP="00D0459A">
      <w:pPr>
        <w:pStyle w:val="BodyText"/>
      </w:pPr>
      <w:r w:rsidRPr="00B24681">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D4390C">
        <w:rPr>
          <w:rStyle w:val="Hyperlink"/>
        </w:rPr>
        <w:t>https://vetnet.education.gov.au/Pages/TrainingDocs.aspx?q=a203ec5c-de7d-406b-b3e1-8f1a9b76e92e</w:t>
      </w:r>
      <w:r>
        <w:fldChar w:fldCharType="end"/>
      </w:r>
    </w:p>
    <w:p w:rsidR="00000000" w:rsidRPr="00B24681" w:rsidP="00B24681"/>
    <w:sectPr w:rsidSect="00B246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81" w:rsidRPr="00D0459A" w:rsidP="00D045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59A" w:rsidP="00B246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459A" w:rsidP="00B2468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459A" w:rsidP="00B246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5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681" w:rsidRPr="00D0459A" w:rsidP="00D045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59A" w:rsidRPr="002D2AF8" w:rsidP="00B24681">
    <w:pPr>
      <w:pStyle w:val="Header"/>
      <w:framePr w:wrap="around"/>
    </w:pPr>
    <w:r>
      <w:fldChar w:fldCharType="begin"/>
    </w:r>
    <w:r>
      <w:instrText xml:space="preserve"> TITLE   \* MERGEFORMAT </w:instrText>
    </w:r>
    <w:r>
      <w:fldChar w:fldCharType="separate"/>
    </w:r>
    <w:r>
      <w:t>MSTLA2010 Prepare products for storage or despatch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D0459A" w:rsidP="00B246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1C8B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1C47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6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681"/>
    <w:pPr>
      <w:spacing w:before="360" w:after="60"/>
      <w:outlineLvl w:val="0"/>
    </w:pPr>
    <w:rPr>
      <w:sz w:val="32"/>
    </w:rPr>
  </w:style>
  <w:style w:type="paragraph" w:styleId="Heading2">
    <w:name w:val="heading 2"/>
    <w:basedOn w:val="HeadingBase"/>
    <w:next w:val="BodyText"/>
    <w:link w:val="Heading2Char"/>
    <w:qFormat/>
    <w:rsid w:val="00B24681"/>
    <w:pPr>
      <w:keepLines/>
      <w:spacing w:before="240" w:after="120"/>
      <w:outlineLvl w:val="1"/>
    </w:pPr>
    <w:rPr>
      <w:sz w:val="28"/>
      <w:szCs w:val="40"/>
    </w:rPr>
  </w:style>
  <w:style w:type="paragraph" w:styleId="Heading3">
    <w:name w:val="heading 3"/>
    <w:basedOn w:val="HeadingBase"/>
    <w:next w:val="BodyText"/>
    <w:link w:val="Heading3Char"/>
    <w:qFormat/>
    <w:rsid w:val="00B24681"/>
    <w:pPr>
      <w:spacing w:before="180" w:after="120"/>
      <w:outlineLvl w:val="2"/>
    </w:pPr>
    <w:rPr>
      <w:spacing w:val="-10"/>
      <w:kern w:val="32"/>
    </w:rPr>
  </w:style>
  <w:style w:type="paragraph" w:styleId="Heading4">
    <w:name w:val="heading 4"/>
    <w:basedOn w:val="HeadingBase"/>
    <w:next w:val="BodyText"/>
    <w:link w:val="Heading4Char"/>
    <w:qFormat/>
    <w:rsid w:val="00B24681"/>
    <w:pPr>
      <w:spacing w:before="160" w:after="120"/>
      <w:outlineLvl w:val="3"/>
    </w:pPr>
    <w:rPr>
      <w:sz w:val="22"/>
    </w:rPr>
  </w:style>
  <w:style w:type="paragraph" w:styleId="Heading5">
    <w:name w:val="heading 5"/>
    <w:basedOn w:val="HeadingBase"/>
    <w:next w:val="Normal"/>
    <w:link w:val="Heading5Char"/>
    <w:qFormat/>
    <w:rsid w:val="00B24681"/>
    <w:pPr>
      <w:spacing w:before="80"/>
      <w:outlineLvl w:val="4"/>
    </w:pPr>
    <w:rPr>
      <w:color w:val="918585"/>
      <w:sz w:val="20"/>
    </w:rPr>
  </w:style>
  <w:style w:type="paragraph" w:styleId="Heading6">
    <w:name w:val="heading 6"/>
    <w:basedOn w:val="HeadingBase"/>
    <w:next w:val="Normal"/>
    <w:link w:val="Heading6Char"/>
    <w:qFormat/>
    <w:rsid w:val="00B24681"/>
    <w:pPr>
      <w:spacing w:before="60"/>
      <w:outlineLvl w:val="5"/>
    </w:pPr>
    <w:rPr>
      <w:color w:val="918585"/>
      <w:sz w:val="20"/>
    </w:rPr>
  </w:style>
  <w:style w:type="paragraph" w:styleId="Heading7">
    <w:name w:val="heading 7"/>
    <w:basedOn w:val="Normal"/>
    <w:next w:val="Normal"/>
    <w:link w:val="Heading7Char"/>
    <w:qFormat/>
    <w:rsid w:val="00B24681"/>
    <w:pPr>
      <w:ind w:left="720"/>
      <w:outlineLvl w:val="6"/>
    </w:pPr>
    <w:rPr>
      <w:i/>
    </w:rPr>
  </w:style>
  <w:style w:type="paragraph" w:styleId="Heading8">
    <w:name w:val="heading 8"/>
    <w:basedOn w:val="Normal"/>
    <w:next w:val="Normal"/>
    <w:link w:val="Heading8Char"/>
    <w:qFormat/>
    <w:rsid w:val="00B24681"/>
    <w:pPr>
      <w:ind w:left="720"/>
      <w:outlineLvl w:val="7"/>
    </w:pPr>
    <w:rPr>
      <w:i/>
    </w:rPr>
  </w:style>
  <w:style w:type="paragraph" w:styleId="Heading9">
    <w:name w:val="heading 9"/>
    <w:basedOn w:val="Normal"/>
    <w:next w:val="Normal"/>
    <w:link w:val="Heading9Char"/>
    <w:qFormat/>
    <w:rsid w:val="00B24681"/>
    <w:pPr>
      <w:ind w:left="720"/>
      <w:outlineLvl w:val="8"/>
    </w:pPr>
    <w:rPr>
      <w:i/>
    </w:rPr>
  </w:style>
  <w:style w:type="character" w:default="1" w:styleId="DefaultParagraphFont">
    <w:name w:val="Default Paragraph Font"/>
    <w:uiPriority w:val="1"/>
    <w:unhideWhenUsed/>
    <w:rsid w:val="00B246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681"/>
  </w:style>
  <w:style w:type="character" w:customStyle="1" w:styleId="Heading1Char">
    <w:name w:val="Heading 1 Char"/>
    <w:basedOn w:val="DefaultParagraphFont"/>
    <w:link w:val="Heading1"/>
    <w:rsid w:val="00B24681"/>
    <w:rPr>
      <w:rFonts w:ascii="Times New Roman" w:eastAsia="Times New Roman" w:hAnsi="Times New Roman" w:cs="Times New Roman"/>
      <w:b/>
      <w:sz w:val="32"/>
      <w:szCs w:val="20"/>
      <w:lang w:eastAsia="en-US"/>
    </w:rPr>
  </w:style>
  <w:style w:type="paragraph" w:styleId="BodyText">
    <w:name w:val="Body Text"/>
    <w:basedOn w:val="Normal"/>
    <w:link w:val="BodyTextChar"/>
    <w:rsid w:val="00B246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681"/>
    <w:rPr>
      <w:rFonts w:ascii="Times New Roman" w:eastAsia="Times New Roman" w:hAnsi="Times New Roman" w:cs="Times New Roman"/>
      <w:sz w:val="24"/>
      <w:lang w:eastAsia="en-US"/>
    </w:rPr>
  </w:style>
  <w:style w:type="paragraph" w:styleId="ListBullet">
    <w:name w:val="List Bullet"/>
    <w:basedOn w:val="List"/>
    <w:rsid w:val="00B24681"/>
    <w:pPr>
      <w:numPr>
        <w:numId w:val="11"/>
      </w:numPr>
      <w:tabs>
        <w:tab w:val="clear" w:pos="340"/>
      </w:tabs>
      <w:spacing w:before="40" w:after="40"/>
    </w:pPr>
  </w:style>
  <w:style w:type="character" w:customStyle="1" w:styleId="SpecialBold">
    <w:name w:val="Special Bold"/>
    <w:basedOn w:val="DefaultParagraphFont"/>
    <w:rsid w:val="00B24681"/>
    <w:rPr>
      <w:b/>
      <w:spacing w:val="0"/>
    </w:rPr>
  </w:style>
  <w:style w:type="paragraph" w:customStyle="1" w:styleId="SuperHeading">
    <w:name w:val="SuperHeading"/>
    <w:basedOn w:val="Normal"/>
    <w:rsid w:val="00B24681"/>
    <w:pPr>
      <w:spacing w:before="240" w:after="120"/>
      <w:outlineLvl w:val="0"/>
    </w:pPr>
    <w:rPr>
      <w:rFonts w:ascii="Times New Roman" w:hAnsi="Times New Roman"/>
      <w:b/>
      <w:sz w:val="32"/>
    </w:rPr>
  </w:style>
  <w:style w:type="paragraph" w:customStyle="1" w:styleId="AllowPageBreak">
    <w:name w:val="AllowPageBreak"/>
    <w:rsid w:val="00B246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46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6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6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6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6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6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6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681"/>
    <w:rPr>
      <w:rFonts w:ascii="Courier New" w:eastAsia="Times New Roman" w:hAnsi="Courier New" w:cs="Times New Roman"/>
      <w:i/>
      <w:szCs w:val="20"/>
      <w:lang w:eastAsia="en-US"/>
    </w:rPr>
  </w:style>
  <w:style w:type="paragraph" w:customStyle="1" w:styleId="HeadingBase">
    <w:name w:val="Heading Base"/>
    <w:rsid w:val="00B246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681"/>
    <w:pPr>
      <w:tabs>
        <w:tab w:val="right" w:leader="dot" w:pos="9072"/>
      </w:tabs>
      <w:ind w:left="567"/>
    </w:pPr>
    <w:rPr>
      <w:szCs w:val="22"/>
    </w:rPr>
  </w:style>
  <w:style w:type="paragraph" w:customStyle="1" w:styleId="TOCBase">
    <w:name w:val="TOC Base"/>
    <w:rsid w:val="00B246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681"/>
    <w:pPr>
      <w:tabs>
        <w:tab w:val="right" w:leader="dot" w:pos="9072"/>
      </w:tabs>
      <w:spacing w:before="40" w:after="40"/>
      <w:ind w:left="284"/>
    </w:pPr>
    <w:rPr>
      <w:rFonts w:ascii="Times New Roman" w:hAnsi="Times New Roman"/>
    </w:rPr>
  </w:style>
  <w:style w:type="paragraph" w:styleId="TOC1">
    <w:name w:val="toc 1"/>
    <w:basedOn w:val="TOCBase"/>
    <w:next w:val="Normal"/>
    <w:rsid w:val="00B246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6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681"/>
    <w:rPr>
      <w:rFonts w:ascii="Times New Roman" w:eastAsia="Times New Roman" w:hAnsi="Times New Roman" w:cs="Times New Roman"/>
      <w:sz w:val="16"/>
      <w:lang w:eastAsia="en-US"/>
    </w:rPr>
  </w:style>
  <w:style w:type="paragraph" w:styleId="Title">
    <w:name w:val="Title"/>
    <w:basedOn w:val="HeadingBase"/>
    <w:link w:val="TitleChar"/>
    <w:qFormat/>
    <w:rsid w:val="00B24681"/>
    <w:pPr>
      <w:spacing w:before="5040"/>
      <w:jc w:val="center"/>
    </w:pPr>
    <w:rPr>
      <w:sz w:val="48"/>
      <w:szCs w:val="72"/>
      <w:lang w:val="en-US"/>
    </w:rPr>
  </w:style>
  <w:style w:type="character" w:customStyle="1" w:styleId="TitleChar">
    <w:name w:val="Title Char"/>
    <w:basedOn w:val="DefaultParagraphFont"/>
    <w:link w:val="Title"/>
    <w:rsid w:val="00B246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681"/>
    <w:pPr>
      <w:tabs>
        <w:tab w:val="left" w:pos="3600"/>
        <w:tab w:val="left" w:pos="3958"/>
      </w:tabs>
    </w:pPr>
  </w:style>
  <w:style w:type="paragraph" w:styleId="List">
    <w:name w:val="List"/>
    <w:basedOn w:val="BodyText"/>
    <w:next w:val="BodyText"/>
    <w:rsid w:val="00B24681"/>
    <w:pPr>
      <w:tabs>
        <w:tab w:val="left" w:pos="340"/>
      </w:tabs>
      <w:spacing w:before="60" w:after="60"/>
      <w:ind w:left="340" w:hanging="340"/>
    </w:pPr>
  </w:style>
  <w:style w:type="paragraph" w:customStyle="1" w:styleId="Note">
    <w:name w:val="Note"/>
    <w:basedOn w:val="BodyText"/>
    <w:rsid w:val="00B246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681"/>
    <w:pPr>
      <w:framePr w:wrap="auto" w:hAnchor="text" w:y="6049"/>
    </w:pPr>
    <w:rPr>
      <w:color w:val="000000"/>
      <w:sz w:val="40"/>
    </w:rPr>
  </w:style>
  <w:style w:type="paragraph" w:customStyle="1" w:styleId="TOCTitle">
    <w:name w:val="TOCTitle"/>
    <w:basedOn w:val="Heading1"/>
    <w:rsid w:val="00B24681"/>
    <w:pPr>
      <w:spacing w:after="240"/>
      <w:jc w:val="center"/>
      <w:outlineLvl w:val="9"/>
    </w:pPr>
    <w:rPr>
      <w:caps/>
    </w:rPr>
  </w:style>
  <w:style w:type="paragraph" w:customStyle="1" w:styleId="Version">
    <w:name w:val="Version"/>
    <w:rsid w:val="00B246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4681"/>
    <w:pPr>
      <w:numPr>
        <w:numId w:val="12"/>
      </w:numPr>
      <w:tabs>
        <w:tab w:val="clear" w:pos="680"/>
      </w:tabs>
    </w:pPr>
  </w:style>
  <w:style w:type="paragraph" w:styleId="Index1">
    <w:name w:val="index 1"/>
    <w:basedOn w:val="Normal"/>
    <w:next w:val="Normal"/>
    <w:semiHidden/>
    <w:rsid w:val="00B24681"/>
    <w:pPr>
      <w:keepNext w:val="0"/>
      <w:tabs>
        <w:tab w:val="right" w:pos="4176"/>
      </w:tabs>
      <w:ind w:left="198" w:hanging="198"/>
    </w:pPr>
    <w:rPr>
      <w:rFonts w:ascii="Garamond" w:hAnsi="Garamond"/>
    </w:rPr>
  </w:style>
  <w:style w:type="paragraph" w:styleId="IndexHeading">
    <w:name w:val="index heading"/>
    <w:basedOn w:val="Normal"/>
    <w:next w:val="Index1"/>
    <w:semiHidden/>
    <w:rsid w:val="00B24681"/>
    <w:pPr>
      <w:spacing w:before="120" w:after="120"/>
    </w:pPr>
    <w:rPr>
      <w:rFonts w:ascii="Arial" w:hAnsi="Arial"/>
      <w:b/>
      <w:color w:val="918585"/>
      <w:sz w:val="24"/>
    </w:rPr>
  </w:style>
  <w:style w:type="paragraph" w:styleId="Header">
    <w:name w:val="header"/>
    <w:basedOn w:val="Normal"/>
    <w:link w:val="HeaderChar"/>
    <w:rsid w:val="00B246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681"/>
    <w:rPr>
      <w:rFonts w:ascii="Times New Roman" w:eastAsia="Times New Roman" w:hAnsi="Times New Roman" w:cs="Times New Roman"/>
      <w:sz w:val="16"/>
      <w:szCs w:val="20"/>
      <w:lang w:val="en-GB" w:eastAsia="en-US"/>
    </w:rPr>
  </w:style>
  <w:style w:type="paragraph" w:customStyle="1" w:styleId="Chapter">
    <w:name w:val="Chapter"/>
    <w:basedOn w:val="Normal"/>
    <w:rsid w:val="00B24681"/>
    <w:pPr>
      <w:spacing w:before="240"/>
    </w:pPr>
    <w:rPr>
      <w:rFonts w:ascii="Times New Roman" w:hAnsi="Times New Roman"/>
      <w:smallCaps/>
      <w:spacing w:val="80"/>
      <w:sz w:val="28"/>
    </w:rPr>
  </w:style>
  <w:style w:type="paragraph" w:customStyle="1" w:styleId="InChapter">
    <w:name w:val="InChapter"/>
    <w:basedOn w:val="Heading3"/>
    <w:rsid w:val="00B24681"/>
    <w:pPr>
      <w:spacing w:after="240"/>
      <w:outlineLvl w:val="9"/>
    </w:pPr>
    <w:rPr>
      <w:noProof/>
    </w:rPr>
  </w:style>
  <w:style w:type="paragraph" w:styleId="Index2">
    <w:name w:val="index 2"/>
    <w:basedOn w:val="Normal"/>
    <w:next w:val="Normal"/>
    <w:semiHidden/>
    <w:rsid w:val="00B24681"/>
    <w:pPr>
      <w:tabs>
        <w:tab w:val="right" w:pos="4176"/>
      </w:tabs>
      <w:ind w:left="568" w:hanging="284"/>
    </w:pPr>
    <w:rPr>
      <w:rFonts w:ascii="Garamond" w:hAnsi="Garamond"/>
    </w:rPr>
  </w:style>
  <w:style w:type="paragraph" w:customStyle="1" w:styleId="Byline">
    <w:name w:val="Byline"/>
    <w:rsid w:val="00B246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681"/>
    <w:pPr>
      <w:tabs>
        <w:tab w:val="clear" w:pos="3600"/>
        <w:tab w:val="clear" w:pos="3958"/>
      </w:tabs>
      <w:jc w:val="right"/>
    </w:pPr>
  </w:style>
  <w:style w:type="character" w:styleId="Emphasis">
    <w:name w:val="Emphasis"/>
    <w:basedOn w:val="DefaultParagraphFont"/>
    <w:qFormat/>
    <w:rsid w:val="00B24681"/>
    <w:rPr>
      <w:i/>
    </w:rPr>
  </w:style>
  <w:style w:type="paragraph" w:styleId="Caption">
    <w:name w:val="caption"/>
    <w:basedOn w:val="BodyText"/>
    <w:next w:val="Normal"/>
    <w:qFormat/>
    <w:rsid w:val="00B24681"/>
    <w:pPr>
      <w:framePr w:w="2268" w:hSpace="181" w:vSpace="181" w:wrap="around" w:vAnchor="text" w:hAnchor="page" w:x="1135" w:y="285" w:anchorLock="1"/>
    </w:pPr>
    <w:rPr>
      <w:i/>
    </w:rPr>
  </w:style>
  <w:style w:type="paragraph" w:customStyle="1" w:styleId="MiniTOCTitle">
    <w:name w:val="MiniTOCTitle"/>
    <w:basedOn w:val="Heading4"/>
    <w:rsid w:val="00B24681"/>
    <w:pPr>
      <w:spacing w:before="240"/>
      <w:outlineLvl w:val="9"/>
    </w:pPr>
    <w:rPr>
      <w:noProof/>
      <w:sz w:val="24"/>
    </w:rPr>
  </w:style>
  <w:style w:type="paragraph" w:customStyle="1" w:styleId="MiniTOCItem">
    <w:name w:val="MiniTOCItem"/>
    <w:basedOn w:val="ListBullet"/>
    <w:rsid w:val="00B24681"/>
    <w:pPr>
      <w:numPr>
        <w:numId w:val="0"/>
      </w:numPr>
      <w:tabs>
        <w:tab w:val="right" w:leader="dot" w:pos="6521"/>
      </w:tabs>
      <w:spacing w:before="0" w:after="0"/>
    </w:pPr>
  </w:style>
  <w:style w:type="paragraph" w:customStyle="1" w:styleId="TOFTitle">
    <w:name w:val="TOFTitle"/>
    <w:basedOn w:val="TOCTitle"/>
    <w:rsid w:val="00B24681"/>
  </w:style>
  <w:style w:type="paragraph" w:styleId="TableofFigures">
    <w:name w:val="table of figures"/>
    <w:basedOn w:val="Normal"/>
    <w:next w:val="Normal"/>
    <w:semiHidden/>
    <w:rsid w:val="00B24681"/>
    <w:pPr>
      <w:tabs>
        <w:tab w:val="right" w:leader="dot" w:pos="9072"/>
      </w:tabs>
      <w:ind w:left="970" w:hanging="403"/>
    </w:pPr>
    <w:rPr>
      <w:rFonts w:ascii="Times New Roman" w:hAnsi="Times New Roman"/>
      <w:b/>
    </w:rPr>
  </w:style>
  <w:style w:type="paragraph" w:styleId="ListNumber">
    <w:name w:val="List Number"/>
    <w:basedOn w:val="List"/>
    <w:rsid w:val="00B24681"/>
    <w:pPr>
      <w:numPr>
        <w:numId w:val="14"/>
      </w:numPr>
      <w:tabs>
        <w:tab w:val="clear" w:pos="340"/>
      </w:tabs>
    </w:pPr>
  </w:style>
  <w:style w:type="character" w:customStyle="1" w:styleId="WingdingSymbols">
    <w:name w:val="Wingding Symbols"/>
    <w:rsid w:val="00B24681"/>
    <w:rPr>
      <w:rFonts w:ascii="Wingdings" w:hAnsi="Wingdings"/>
    </w:rPr>
  </w:style>
  <w:style w:type="paragraph" w:customStyle="1" w:styleId="TableHeading">
    <w:name w:val="Table Heading"/>
    <w:basedOn w:val="HeadingBase"/>
    <w:rsid w:val="00B24681"/>
    <w:pPr>
      <w:keepLines/>
      <w:pBdr>
        <w:bottom w:val="single" w:sz="6" w:space="1" w:color="918585"/>
      </w:pBdr>
      <w:spacing w:before="240"/>
    </w:pPr>
  </w:style>
  <w:style w:type="character" w:customStyle="1" w:styleId="HotSpot">
    <w:name w:val="HotSpot"/>
    <w:rsid w:val="00B24681"/>
    <w:rPr>
      <w:color w:val="0033CC"/>
      <w:u w:val="none"/>
    </w:rPr>
  </w:style>
  <w:style w:type="paragraph" w:customStyle="1" w:styleId="BodyTextRight">
    <w:name w:val="Body Text Right"/>
    <w:basedOn w:val="BodyText"/>
    <w:rsid w:val="00B24681"/>
    <w:pPr>
      <w:spacing w:before="0" w:after="0"/>
      <w:jc w:val="right"/>
    </w:pPr>
  </w:style>
  <w:style w:type="paragraph" w:styleId="Index3">
    <w:name w:val="index 3"/>
    <w:basedOn w:val="ListNumber2"/>
    <w:next w:val="Normal"/>
    <w:semiHidden/>
    <w:rsid w:val="00B24681"/>
    <w:pPr>
      <w:numPr>
        <w:numId w:val="0"/>
      </w:numPr>
      <w:tabs>
        <w:tab w:val="right" w:leader="dot" w:pos="4176"/>
      </w:tabs>
    </w:pPr>
  </w:style>
  <w:style w:type="paragraph" w:styleId="ListNumber2">
    <w:name w:val="List Number 2"/>
    <w:basedOn w:val="List2"/>
    <w:rsid w:val="00B24681"/>
    <w:pPr>
      <w:numPr>
        <w:numId w:val="9"/>
      </w:numPr>
      <w:tabs>
        <w:tab w:val="clear" w:pos="1060"/>
      </w:tabs>
    </w:pPr>
  </w:style>
  <w:style w:type="paragraph" w:customStyle="1" w:styleId="MarginNote">
    <w:name w:val="Margin Note"/>
    <w:basedOn w:val="BodyText"/>
    <w:rsid w:val="00B246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6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6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681"/>
    <w:rPr>
      <w:sz w:val="32"/>
    </w:rPr>
  </w:style>
  <w:style w:type="paragraph" w:customStyle="1" w:styleId="HeadingProcedure">
    <w:name w:val="Heading Procedure"/>
    <w:basedOn w:val="HeadingBase"/>
    <w:next w:val="Normal"/>
    <w:rsid w:val="00B24681"/>
    <w:pPr>
      <w:tabs>
        <w:tab w:val="left" w:pos="0"/>
      </w:tabs>
      <w:spacing w:before="120" w:after="60"/>
    </w:pPr>
    <w:rPr>
      <w:i/>
      <w:color w:val="918585"/>
      <w:sz w:val="22"/>
    </w:rPr>
  </w:style>
  <w:style w:type="paragraph" w:customStyle="1" w:styleId="TableBodyText">
    <w:name w:val="Table Body Text"/>
    <w:basedOn w:val="BodyText"/>
    <w:rsid w:val="00B24681"/>
    <w:pPr>
      <w:spacing w:before="60" w:after="60"/>
    </w:pPr>
  </w:style>
  <w:style w:type="paragraph" w:styleId="ListContinue">
    <w:name w:val="List Continue"/>
    <w:basedOn w:val="List"/>
    <w:rsid w:val="00B24681"/>
    <w:pPr>
      <w:ind w:firstLine="0"/>
    </w:pPr>
  </w:style>
  <w:style w:type="paragraph" w:customStyle="1" w:styleId="ListNote">
    <w:name w:val="List Note"/>
    <w:basedOn w:val="List"/>
    <w:rsid w:val="00B24681"/>
    <w:pPr>
      <w:pBdr>
        <w:top w:val="single" w:sz="6" w:space="2" w:color="918585"/>
        <w:bottom w:val="single" w:sz="6" w:space="2" w:color="918585"/>
      </w:pBdr>
      <w:tabs>
        <w:tab w:val="left" w:pos="1021"/>
      </w:tabs>
      <w:ind w:firstLine="0"/>
    </w:pPr>
  </w:style>
  <w:style w:type="paragraph" w:customStyle="1" w:styleId="Warning">
    <w:name w:val="Warning"/>
    <w:basedOn w:val="BodyText"/>
    <w:rsid w:val="00B24681"/>
    <w:pPr>
      <w:shd w:val="clear" w:color="auto" w:fill="D9D9D9"/>
      <w:tabs>
        <w:tab w:val="left" w:pos="992"/>
      </w:tabs>
      <w:ind w:left="119" w:right="119"/>
    </w:pPr>
    <w:rPr>
      <w:sz w:val="20"/>
    </w:rPr>
  </w:style>
  <w:style w:type="paragraph" w:customStyle="1" w:styleId="MarginIcons">
    <w:name w:val="Margin Icons"/>
    <w:basedOn w:val="BodyText"/>
    <w:rsid w:val="00B246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681"/>
    <w:rPr>
      <w:rFonts w:ascii="Courier New" w:hAnsi="Courier New"/>
    </w:rPr>
  </w:style>
  <w:style w:type="paragraph" w:customStyle="1" w:styleId="NoteBullet">
    <w:name w:val="Note Bullet"/>
    <w:basedOn w:val="Note"/>
    <w:rsid w:val="00B24681"/>
    <w:pPr>
      <w:tabs>
        <w:tab w:val="clear" w:pos="680"/>
      </w:tabs>
      <w:spacing w:before="60" w:after="60"/>
    </w:pPr>
  </w:style>
  <w:style w:type="paragraph" w:customStyle="1" w:styleId="SubHeading2">
    <w:name w:val="SubHeading2"/>
    <w:basedOn w:val="HeadingBase"/>
    <w:rsid w:val="00B24681"/>
    <w:pPr>
      <w:spacing w:before="240" w:after="60"/>
    </w:pPr>
    <w:rPr>
      <w:sz w:val="20"/>
    </w:rPr>
  </w:style>
  <w:style w:type="paragraph" w:customStyle="1" w:styleId="SubHeading1">
    <w:name w:val="SubHeading1"/>
    <w:basedOn w:val="HeadingBase"/>
    <w:rsid w:val="00B24681"/>
    <w:pPr>
      <w:spacing w:before="240" w:after="60"/>
    </w:pPr>
    <w:rPr>
      <w:color w:val="918585"/>
      <w:sz w:val="22"/>
    </w:rPr>
  </w:style>
  <w:style w:type="paragraph" w:customStyle="1" w:styleId="SideHeading">
    <w:name w:val="Side Heading"/>
    <w:basedOn w:val="HeadingBase"/>
    <w:rsid w:val="00B246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681"/>
    <w:pPr>
      <w:numPr>
        <w:numId w:val="10"/>
      </w:numPr>
    </w:pPr>
  </w:style>
  <w:style w:type="paragraph" w:styleId="PlainText">
    <w:name w:val="Plain Text"/>
    <w:basedOn w:val="Normal"/>
    <w:link w:val="PlainTextChar"/>
    <w:rsid w:val="00B24681"/>
    <w:rPr>
      <w:sz w:val="20"/>
    </w:rPr>
  </w:style>
  <w:style w:type="character" w:customStyle="1" w:styleId="PlainTextChar">
    <w:name w:val="Plain Text Char"/>
    <w:basedOn w:val="DefaultParagraphFont"/>
    <w:link w:val="PlainText"/>
    <w:rsid w:val="00B24681"/>
    <w:rPr>
      <w:rFonts w:ascii="Courier New" w:eastAsia="Times New Roman" w:hAnsi="Courier New" w:cs="Times New Roman"/>
      <w:sz w:val="20"/>
      <w:szCs w:val="20"/>
      <w:lang w:eastAsia="en-US"/>
    </w:rPr>
  </w:style>
  <w:style w:type="character" w:customStyle="1" w:styleId="MenuOption">
    <w:name w:val="Menu Option"/>
    <w:basedOn w:val="DefaultParagraphFont"/>
    <w:rsid w:val="00B24681"/>
    <w:rPr>
      <w:b/>
      <w:smallCaps/>
    </w:rPr>
  </w:style>
  <w:style w:type="paragraph" w:customStyle="1" w:styleId="TableListNumber">
    <w:name w:val="Table List Number"/>
    <w:basedOn w:val="ListNumber"/>
    <w:rsid w:val="00B24681"/>
    <w:pPr>
      <w:numPr>
        <w:numId w:val="0"/>
      </w:numPr>
    </w:pPr>
  </w:style>
  <w:style w:type="paragraph" w:styleId="TOC4">
    <w:name w:val="toc 4"/>
    <w:basedOn w:val="TOCBase"/>
    <w:next w:val="Normal"/>
    <w:semiHidden/>
    <w:rsid w:val="00B24681"/>
    <w:pPr>
      <w:tabs>
        <w:tab w:val="right" w:leader="dot" w:pos="9071"/>
      </w:tabs>
      <w:ind w:left="1701"/>
    </w:pPr>
  </w:style>
  <w:style w:type="paragraph" w:customStyle="1" w:styleId="ListAlpha">
    <w:name w:val="List Alpha"/>
    <w:basedOn w:val="List"/>
    <w:rsid w:val="00B24681"/>
    <w:pPr>
      <w:numPr>
        <w:numId w:val="8"/>
      </w:numPr>
    </w:pPr>
  </w:style>
  <w:style w:type="paragraph" w:customStyle="1" w:styleId="ListAlpha2">
    <w:name w:val="List Alpha 2"/>
    <w:basedOn w:val="List2"/>
    <w:rsid w:val="00B24681"/>
    <w:pPr>
      <w:numPr>
        <w:numId w:val="7"/>
      </w:numPr>
    </w:pPr>
  </w:style>
  <w:style w:type="paragraph" w:styleId="List2">
    <w:name w:val="List 2"/>
    <w:basedOn w:val="BodyText"/>
    <w:rsid w:val="00B24681"/>
    <w:pPr>
      <w:tabs>
        <w:tab w:val="left" w:pos="680"/>
      </w:tabs>
      <w:spacing w:before="60" w:after="60"/>
      <w:ind w:left="680" w:hanging="340"/>
    </w:pPr>
  </w:style>
  <w:style w:type="paragraph" w:styleId="List3">
    <w:name w:val="List 3"/>
    <w:basedOn w:val="BodyText"/>
    <w:rsid w:val="00B24681"/>
    <w:pPr>
      <w:tabs>
        <w:tab w:val="left" w:pos="1021"/>
      </w:tabs>
      <w:spacing w:before="60" w:after="60"/>
      <w:ind w:left="1020" w:hanging="340"/>
    </w:pPr>
  </w:style>
  <w:style w:type="paragraph" w:styleId="List4">
    <w:name w:val="List 4"/>
    <w:basedOn w:val="BodyText"/>
    <w:rsid w:val="00B24681"/>
    <w:pPr>
      <w:tabs>
        <w:tab w:val="left" w:pos="1361"/>
      </w:tabs>
      <w:spacing w:before="60" w:after="60"/>
      <w:ind w:left="1361" w:hanging="340"/>
    </w:pPr>
  </w:style>
  <w:style w:type="paragraph" w:styleId="List5">
    <w:name w:val="List 5"/>
    <w:basedOn w:val="BodyText"/>
    <w:rsid w:val="00B24681"/>
    <w:pPr>
      <w:tabs>
        <w:tab w:val="left" w:pos="1701"/>
      </w:tabs>
      <w:spacing w:before="60" w:after="60"/>
      <w:ind w:left="1701" w:hanging="340"/>
    </w:pPr>
  </w:style>
  <w:style w:type="paragraph" w:styleId="ListBullet3">
    <w:name w:val="List Bullet 3"/>
    <w:basedOn w:val="List3"/>
    <w:rsid w:val="00B24681"/>
    <w:pPr>
      <w:numPr>
        <w:numId w:val="13"/>
      </w:numPr>
      <w:tabs>
        <w:tab w:val="clear" w:pos="1021"/>
      </w:tabs>
      <w:ind w:left="1037" w:hanging="357"/>
    </w:pPr>
  </w:style>
  <w:style w:type="paragraph" w:styleId="ListBullet4">
    <w:name w:val="List Bullet 4"/>
    <w:basedOn w:val="List4"/>
    <w:rsid w:val="00B24681"/>
    <w:pPr>
      <w:numPr>
        <w:numId w:val="2"/>
      </w:numPr>
      <w:tabs>
        <w:tab w:val="clear" w:pos="1361"/>
      </w:tabs>
    </w:pPr>
  </w:style>
  <w:style w:type="paragraph" w:styleId="ListBullet5">
    <w:name w:val="List Bullet 5"/>
    <w:basedOn w:val="List5"/>
    <w:rsid w:val="00B24681"/>
    <w:pPr>
      <w:numPr>
        <w:numId w:val="3"/>
      </w:numPr>
    </w:pPr>
  </w:style>
  <w:style w:type="paragraph" w:styleId="ListContinue2">
    <w:name w:val="List Continue 2"/>
    <w:basedOn w:val="List2"/>
    <w:rsid w:val="00B24681"/>
    <w:pPr>
      <w:ind w:firstLine="0"/>
    </w:pPr>
  </w:style>
  <w:style w:type="paragraph" w:styleId="ListContinue3">
    <w:name w:val="List Continue 3"/>
    <w:basedOn w:val="List3"/>
    <w:rsid w:val="00B24681"/>
    <w:pPr>
      <w:ind w:left="1021" w:firstLine="0"/>
    </w:pPr>
  </w:style>
  <w:style w:type="paragraph" w:styleId="ListContinue4">
    <w:name w:val="List Continue 4"/>
    <w:basedOn w:val="List4"/>
    <w:rsid w:val="00B24681"/>
    <w:pPr>
      <w:ind w:firstLine="0"/>
    </w:pPr>
  </w:style>
  <w:style w:type="paragraph" w:styleId="ListContinue5">
    <w:name w:val="List Continue 5"/>
    <w:basedOn w:val="List5"/>
    <w:rsid w:val="00B24681"/>
    <w:pPr>
      <w:ind w:firstLine="0"/>
    </w:pPr>
  </w:style>
  <w:style w:type="paragraph" w:styleId="ListNumber3">
    <w:name w:val="List Number 3"/>
    <w:basedOn w:val="List3"/>
    <w:rsid w:val="00B24681"/>
    <w:pPr>
      <w:numPr>
        <w:numId w:val="4"/>
      </w:numPr>
    </w:pPr>
  </w:style>
  <w:style w:type="paragraph" w:styleId="ListNumber4">
    <w:name w:val="List Number 4"/>
    <w:basedOn w:val="List4"/>
    <w:rsid w:val="00B24681"/>
    <w:pPr>
      <w:numPr>
        <w:numId w:val="5"/>
      </w:numPr>
    </w:pPr>
  </w:style>
  <w:style w:type="paragraph" w:styleId="ListNumber5">
    <w:name w:val="List Number 5"/>
    <w:basedOn w:val="List5"/>
    <w:rsid w:val="00B24681"/>
    <w:pPr>
      <w:numPr>
        <w:numId w:val="6"/>
      </w:numPr>
    </w:pPr>
  </w:style>
  <w:style w:type="paragraph" w:styleId="BlockText">
    <w:name w:val="Block Text"/>
    <w:basedOn w:val="Normal"/>
    <w:rsid w:val="00B24681"/>
    <w:pPr>
      <w:spacing w:after="120"/>
      <w:ind w:left="1440" w:right="1440"/>
    </w:pPr>
  </w:style>
  <w:style w:type="character" w:customStyle="1" w:styleId="Subscript">
    <w:name w:val="Subscript"/>
    <w:basedOn w:val="DefaultParagraphFont"/>
    <w:rsid w:val="00B24681"/>
    <w:rPr>
      <w:sz w:val="16"/>
      <w:vertAlign w:val="subscript"/>
    </w:rPr>
  </w:style>
  <w:style w:type="character" w:customStyle="1" w:styleId="Superscript">
    <w:name w:val="Superscript"/>
    <w:basedOn w:val="DefaultParagraphFont"/>
    <w:rsid w:val="00B24681"/>
    <w:rPr>
      <w:sz w:val="16"/>
      <w:vertAlign w:val="superscript"/>
    </w:rPr>
  </w:style>
  <w:style w:type="character" w:customStyle="1" w:styleId="Symbols">
    <w:name w:val="Symbols"/>
    <w:basedOn w:val="DefaultParagraphFont"/>
    <w:rsid w:val="00B24681"/>
    <w:rPr>
      <w:rFonts w:ascii="Symbol" w:hAnsi="Symbol"/>
    </w:rPr>
  </w:style>
  <w:style w:type="character" w:customStyle="1" w:styleId="MenuOptions">
    <w:name w:val="Menu Options"/>
    <w:basedOn w:val="DefaultParagraphFont"/>
    <w:rsid w:val="00B24681"/>
    <w:rPr>
      <w:rFonts w:ascii="Arial Narrow" w:hAnsi="Arial Narrow"/>
      <w:smallCaps/>
    </w:rPr>
  </w:style>
  <w:style w:type="character" w:customStyle="1" w:styleId="Buttons">
    <w:name w:val="Buttons"/>
    <w:basedOn w:val="DefaultParagraphFont"/>
    <w:rsid w:val="00B24681"/>
    <w:rPr>
      <w:b/>
    </w:rPr>
  </w:style>
  <w:style w:type="character" w:customStyle="1" w:styleId="Underlined">
    <w:name w:val="Underlined"/>
    <w:basedOn w:val="DefaultParagraphFont"/>
    <w:rsid w:val="00B24681"/>
    <w:rPr>
      <w:u w:val="single"/>
    </w:rPr>
  </w:style>
  <w:style w:type="paragraph" w:customStyle="1" w:styleId="TableBodyTextRight">
    <w:name w:val="Table Body Text Right"/>
    <w:basedOn w:val="TableBodyText"/>
    <w:rsid w:val="00B24681"/>
    <w:pPr>
      <w:widowControl w:val="0"/>
      <w:autoSpaceDE w:val="0"/>
      <w:autoSpaceDN w:val="0"/>
      <w:adjustRightInd w:val="0"/>
      <w:jc w:val="right"/>
    </w:pPr>
    <w:rPr>
      <w:rFonts w:cs="Arial"/>
      <w:szCs w:val="18"/>
    </w:rPr>
  </w:style>
  <w:style w:type="paragraph" w:customStyle="1" w:styleId="CopyrightText">
    <w:name w:val="Copyright Text"/>
    <w:basedOn w:val="BodyText"/>
    <w:rsid w:val="00B24681"/>
    <w:rPr>
      <w:sz w:val="18"/>
    </w:rPr>
  </w:style>
  <w:style w:type="paragraph" w:customStyle="1" w:styleId="BodySmallRight">
    <w:name w:val="Body Small Right"/>
    <w:basedOn w:val="BodyTextRight"/>
    <w:rsid w:val="00B24681"/>
    <w:rPr>
      <w:sz w:val="18"/>
      <w:szCs w:val="18"/>
    </w:rPr>
  </w:style>
  <w:style w:type="paragraph" w:customStyle="1" w:styleId="MarginEdition">
    <w:name w:val="Margin Edition"/>
    <w:basedOn w:val="MarginNote"/>
    <w:rsid w:val="00B24681"/>
    <w:pPr>
      <w:spacing w:before="0" w:after="0"/>
    </w:pPr>
    <w:rPr>
      <w:rFonts w:ascii="Times New Roman" w:hAnsi="Times New Roman"/>
      <w:color w:val="999999"/>
    </w:rPr>
  </w:style>
  <w:style w:type="paragraph" w:customStyle="1" w:styleId="Spacer">
    <w:name w:val="Spacer"/>
    <w:basedOn w:val="Normal"/>
    <w:rsid w:val="00B24681"/>
    <w:rPr>
      <w:sz w:val="2"/>
      <w:szCs w:val="2"/>
    </w:rPr>
  </w:style>
  <w:style w:type="character" w:customStyle="1" w:styleId="Small">
    <w:name w:val="Small"/>
    <w:basedOn w:val="DefaultParagraphFont"/>
    <w:rsid w:val="00B24681"/>
    <w:rPr>
      <w:sz w:val="16"/>
    </w:rPr>
  </w:style>
  <w:style w:type="paragraph" w:customStyle="1" w:styleId="WideTable">
    <w:name w:val="Wide Table"/>
    <w:basedOn w:val="Normal"/>
    <w:rsid w:val="00B24681"/>
    <w:pPr>
      <w:ind w:left="-1418"/>
    </w:pPr>
    <w:rPr>
      <w:sz w:val="2"/>
      <w:szCs w:val="2"/>
    </w:rPr>
  </w:style>
  <w:style w:type="character" w:styleId="PageNumber">
    <w:name w:val="page number"/>
    <w:basedOn w:val="DefaultParagraphFont"/>
    <w:rsid w:val="00B24681"/>
  </w:style>
  <w:style w:type="paragraph" w:styleId="Quote">
    <w:name w:val="Quote"/>
    <w:basedOn w:val="Heading1"/>
    <w:link w:val="QuoteChar"/>
    <w:qFormat/>
    <w:rsid w:val="00B24681"/>
    <w:rPr>
      <w:b w:val="0"/>
      <w:sz w:val="72"/>
      <w:szCs w:val="72"/>
      <w:lang w:val="en-NZ"/>
    </w:rPr>
  </w:style>
  <w:style w:type="character" w:customStyle="1" w:styleId="QuoteChar">
    <w:name w:val="Quote Char"/>
    <w:basedOn w:val="DefaultParagraphFont"/>
    <w:link w:val="Quote"/>
    <w:rsid w:val="00B246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681"/>
    <w:pPr>
      <w:pageBreakBefore/>
    </w:pPr>
  </w:style>
  <w:style w:type="paragraph" w:customStyle="1" w:styleId="Border">
    <w:name w:val="Border"/>
    <w:basedOn w:val="Normal"/>
    <w:qFormat/>
    <w:rsid w:val="00B246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681"/>
    <w:rPr>
      <w:b/>
      <w:bCs/>
      <w:i/>
      <w:iCs/>
      <w:color w:val="auto"/>
    </w:rPr>
  </w:style>
  <w:style w:type="paragraph" w:styleId="IntenseQuote">
    <w:name w:val="Intense Quote"/>
    <w:basedOn w:val="Normal"/>
    <w:next w:val="Normal"/>
    <w:link w:val="IntenseQuoteChar"/>
    <w:uiPriority w:val="30"/>
    <w:qFormat/>
    <w:rsid w:val="00B246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6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681"/>
    <w:rPr>
      <w:smallCaps/>
      <w:color w:val="auto"/>
      <w:u w:val="single"/>
    </w:rPr>
  </w:style>
  <w:style w:type="character" w:styleId="IntenseReference">
    <w:name w:val="Intense Reference"/>
    <w:basedOn w:val="DefaultParagraphFont"/>
    <w:uiPriority w:val="32"/>
    <w:qFormat/>
    <w:rsid w:val="00B24681"/>
    <w:rPr>
      <w:b/>
      <w:bCs/>
      <w:smallCaps/>
      <w:color w:val="auto"/>
      <w:spacing w:val="5"/>
      <w:u w:val="single"/>
    </w:rPr>
  </w:style>
  <w:style w:type="paragraph" w:customStyle="1" w:styleId="2ColumnHeading">
    <w:name w:val="2Column Heading"/>
    <w:basedOn w:val="BodyText"/>
    <w:qFormat/>
    <w:rsid w:val="00B24681"/>
    <w:pPr>
      <w:spacing w:after="60"/>
      <w:ind w:left="-2268"/>
    </w:pPr>
    <w:rPr>
      <w:b/>
    </w:rPr>
  </w:style>
  <w:style w:type="paragraph" w:customStyle="1" w:styleId="Heading1TOC">
    <w:name w:val="Heading1 TOC"/>
    <w:basedOn w:val="Normal"/>
    <w:qFormat/>
    <w:rsid w:val="00B24681"/>
    <w:pPr>
      <w:spacing w:before="240" w:after="120"/>
    </w:pPr>
    <w:rPr>
      <w:rFonts w:ascii="Times New Roman" w:hAnsi="Times New Roman"/>
      <w:b/>
      <w:sz w:val="32"/>
    </w:rPr>
  </w:style>
  <w:style w:type="paragraph" w:customStyle="1" w:styleId="Heading2TOC">
    <w:name w:val="Heading2 TOC"/>
    <w:basedOn w:val="Normal"/>
    <w:qFormat/>
    <w:rsid w:val="00B24681"/>
    <w:pPr>
      <w:spacing w:before="240" w:after="60"/>
    </w:pPr>
    <w:rPr>
      <w:rFonts w:ascii="Times New Roman" w:hAnsi="Times New Roman"/>
      <w:b/>
      <w:sz w:val="28"/>
    </w:rPr>
  </w:style>
  <w:style w:type="character" w:customStyle="1" w:styleId="Underline">
    <w:name w:val="Underline"/>
    <w:basedOn w:val="DefaultParagraphFont"/>
    <w:qFormat/>
    <w:rsid w:val="00B24681"/>
    <w:rPr>
      <w:u w:val="single"/>
    </w:rPr>
  </w:style>
  <w:style w:type="character" w:customStyle="1" w:styleId="BoldandItalics">
    <w:name w:val="Bold and Italics"/>
    <w:qFormat/>
    <w:rsid w:val="00B24681"/>
    <w:rPr>
      <w:b/>
      <w:i/>
      <w:u w:val="none"/>
    </w:rPr>
  </w:style>
  <w:style w:type="paragraph" w:styleId="BalloonText">
    <w:name w:val="Balloon Text"/>
    <w:basedOn w:val="Normal"/>
    <w:link w:val="BalloonTextChar"/>
    <w:rsid w:val="00B24681"/>
    <w:rPr>
      <w:rFonts w:ascii="Tahoma" w:hAnsi="Tahoma" w:cs="Tahoma"/>
      <w:sz w:val="16"/>
      <w:szCs w:val="16"/>
    </w:rPr>
  </w:style>
  <w:style w:type="character" w:customStyle="1" w:styleId="BalloonTextChar">
    <w:name w:val="Balloon Text Char"/>
    <w:basedOn w:val="DefaultParagraphFont"/>
    <w:link w:val="BalloonText"/>
    <w:rsid w:val="00B246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6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6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681"/>
    <w:rPr>
      <w:b/>
      <w:color w:val="660033"/>
      <w:spacing w:val="0"/>
    </w:rPr>
  </w:style>
  <w:style w:type="paragraph" w:customStyle="1" w:styleId="Nameditemlist">
    <w:name w:val="Named item list"/>
    <w:basedOn w:val="BodyText"/>
    <w:qFormat/>
    <w:rsid w:val="00B24681"/>
    <w:pPr>
      <w:tabs>
        <w:tab w:val="left" w:pos="2835"/>
      </w:tabs>
      <w:ind w:left="2835" w:hanging="2835"/>
    </w:pPr>
  </w:style>
  <w:style w:type="paragraph" w:customStyle="1" w:styleId="BodyTextnopadding">
    <w:name w:val="Body Text no padding"/>
    <w:basedOn w:val="BodyText"/>
    <w:qFormat/>
    <w:rsid w:val="00B24681"/>
    <w:pPr>
      <w:spacing w:before="0" w:after="0"/>
    </w:pPr>
  </w:style>
  <w:style w:type="paragraph" w:customStyle="1" w:styleId="BodyTextBold">
    <w:name w:val="Body Text Bold"/>
    <w:basedOn w:val="BodyText"/>
    <w:qFormat/>
    <w:rsid w:val="00B24681"/>
    <w:rPr>
      <w:b/>
    </w:rPr>
  </w:style>
  <w:style w:type="character" w:styleId="Hyperlink">
    <w:name w:val="Hyperlink"/>
    <w:basedOn w:val="DefaultParagraphFont"/>
    <w:uiPriority w:val="99"/>
    <w:unhideWhenUsed/>
    <w:rsid w:val="00D045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3754</Characters>
  <Application>Microsoft Office Word</Application>
  <DocSecurity>0</DocSecurity>
  <Lines>208</Lines>
  <Paragraphs>114</Paragraphs>
  <ScaleCrop>false</ScaleCrop>
  <Company>Author-it Software Corporation Ltd.</Company>
  <LinksUpToDate>false</LinksUpToDate>
  <CharactersWithSpaces>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MSTLA2010 Prepare products for storage or despatch</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2019-09-11T06:10:00Z</dcterms:created>
  <dcterms:modified xsi:type="dcterms:W3CDTF">2019-09-11T06:10:00Z</dcterms:modified>
</cp:coreProperties>
</file>