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526" w:rsidP="00281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MSTLA2009 Inspect, fold and pack theatre linen</w:t>
      </w:r>
      <w:r>
        <w:fldChar w:fldCharType="end"/>
      </w:r>
    </w:p>
    <w:p w:rsidR="00281526" w:rsidP="00281526">
      <w:pPr>
        <w:pStyle w:val="Version"/>
        <w:sectPr w:rsidSect="00D62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E84" w:rsidP="00D62E84">
      <w:pPr>
        <w:pStyle w:val="SuperHeading"/>
      </w:pPr>
      <w:r w:rsidRPr="00D62E84">
        <w:t>Assessment Requirements for MSTLA2009 Inspect, fold and pack theatre linen</w:t>
      </w:r>
    </w:p>
    <w:p w:rsidR="00000000" w:rsidRPr="00D62E84" w:rsidP="00D62E84">
      <w:pPr>
        <w:pStyle w:val="Heading1"/>
      </w:pPr>
      <w:bookmarkStart w:id="1" w:name="O_936636"/>
      <w:bookmarkEnd w:id="1"/>
      <w:r w:rsidRPr="00D62E84">
        <w:t>Modification History</w:t>
      </w:r>
    </w:p>
    <w:p w:rsidR="00000000" w:rsidRPr="00D62E84" w:rsidP="00281526">
      <w:pPr>
        <w:pStyle w:val="BodyText"/>
      </w:pPr>
      <w:r w:rsidRPr="00D62E84">
        <w:t>Release 1. Supersedes and is equivalent to LMTLA2009A Inspect, fold and pack theatre linen</w:t>
      </w:r>
    </w:p>
    <w:p w:rsidR="00000000" w:rsidRPr="00D62E84" w:rsidP="00D62E84">
      <w:pPr>
        <w:pStyle w:val="Heading1"/>
      </w:pPr>
      <w:bookmarkStart w:id="2" w:name="O_936639"/>
      <w:bookmarkEnd w:id="2"/>
      <w:r w:rsidRPr="00D62E84">
        <w:t>Performance Evidence</w:t>
      </w:r>
    </w:p>
    <w:p w:rsidR="00000000" w:rsidRPr="00D62E84" w:rsidP="00281526">
      <w:pPr>
        <w:pStyle w:val="BodyText"/>
      </w:pPr>
      <w:r w:rsidRPr="00D62E84">
        <w:t>Evidence required to demonstrate competence in this unit must be relevant to and satisfy the requirements of the elements and performance criteria, and include:</w:t>
      </w:r>
    </w:p>
    <w:p w:rsidR="00000000" w:rsidRPr="00D62E84" w:rsidP="00D62E84">
      <w:pPr>
        <w:pStyle w:val="ListBullet"/>
      </w:pPr>
      <w:r w:rsidRPr="00D62E84">
        <w:t>reading and following work instructions, standard operating procedures (SOPs), safe work pract</w:t>
      </w:r>
      <w:r w:rsidRPr="00D62E84">
        <w:t>ices and other reference material</w:t>
      </w:r>
    </w:p>
    <w:p w:rsidR="00000000" w:rsidRPr="00D62E84" w:rsidP="00D62E84">
      <w:pPr>
        <w:pStyle w:val="ListBullet"/>
      </w:pPr>
      <w:r w:rsidRPr="00D62E84">
        <w:t>complying with relevant standards</w:t>
      </w:r>
    </w:p>
    <w:p w:rsidR="00000000" w:rsidRPr="00D62E84" w:rsidP="00D62E84">
      <w:pPr>
        <w:pStyle w:val="ListBullet"/>
      </w:pPr>
      <w:r w:rsidRPr="00D62E84">
        <w:t>identifying and confirming inspection requirements</w:t>
      </w:r>
    </w:p>
    <w:p w:rsidR="00000000" w:rsidRPr="00D62E84" w:rsidP="00D62E84">
      <w:pPr>
        <w:pStyle w:val="ListBullet"/>
      </w:pPr>
      <w:r w:rsidRPr="00D62E84">
        <w:t>folding, packing and despatching products according to procedures on at least two (2) occasions</w:t>
      </w:r>
    </w:p>
    <w:p w:rsidR="00000000" w:rsidRPr="00D62E84" w:rsidP="00D62E84">
      <w:pPr>
        <w:pStyle w:val="ListBullet"/>
      </w:pPr>
      <w:r w:rsidRPr="00D62E84">
        <w:t>recognising non-conformances and classify</w:t>
      </w:r>
      <w:r w:rsidRPr="00D62E84">
        <w:t>ing reject linen for rework</w:t>
      </w:r>
    </w:p>
    <w:p w:rsidR="00000000" w:rsidRPr="00D62E84" w:rsidP="00D62E84">
      <w:pPr>
        <w:pStyle w:val="ListBullet"/>
      </w:pPr>
      <w:r w:rsidRPr="00D62E84">
        <w:t>applying infection control and laundry operating procedures</w:t>
      </w:r>
    </w:p>
    <w:p w:rsidR="00000000" w:rsidRPr="00D62E84" w:rsidP="00D62E84">
      <w:pPr>
        <w:pStyle w:val="ListBullet"/>
      </w:pPr>
      <w:r w:rsidRPr="00D62E84">
        <w:t>maintaining quality requirements for each stage of the process</w:t>
      </w:r>
    </w:p>
    <w:p w:rsidR="00000000" w:rsidRPr="00D62E84" w:rsidP="00D62E84">
      <w:pPr>
        <w:pStyle w:val="ListBullet"/>
      </w:pPr>
      <w:r w:rsidRPr="00D62E84">
        <w:t>maintaining accurate records.</w:t>
      </w:r>
    </w:p>
    <w:p w:rsidR="00000000" w:rsidRPr="00D62E84" w:rsidP="00D62E84">
      <w:pPr>
        <w:pStyle w:val="AllowPageBreak"/>
      </w:pPr>
    </w:p>
    <w:p w:rsidR="00000000" w:rsidRPr="00D62E84" w:rsidP="00D62E84">
      <w:pPr>
        <w:pStyle w:val="Heading1"/>
      </w:pPr>
      <w:bookmarkStart w:id="3" w:name="O_936638"/>
      <w:bookmarkEnd w:id="3"/>
      <w:r w:rsidRPr="00D62E84">
        <w:t>Knowledge Evidence</w:t>
      </w:r>
    </w:p>
    <w:p w:rsidR="00000000" w:rsidRPr="00D62E84" w:rsidP="00281526">
      <w:pPr>
        <w:pStyle w:val="BodyText"/>
      </w:pPr>
      <w:r w:rsidRPr="00D62E84">
        <w:t>Evidence must be provided that demonstr</w:t>
      </w:r>
      <w:r w:rsidRPr="00D62E84">
        <w:t>ates knowledge of:</w:t>
      </w:r>
    </w:p>
    <w:p w:rsidR="00000000" w:rsidRPr="00D62E84" w:rsidP="00D62E84">
      <w:pPr>
        <w:pStyle w:val="ListBullet"/>
      </w:pPr>
      <w:r w:rsidRPr="00D62E84">
        <w:t>safe work practices and procedures and use of personal protective equipment (PPE)</w:t>
      </w:r>
    </w:p>
    <w:p w:rsidR="00000000" w:rsidRPr="00D62E84" w:rsidP="00D62E84">
      <w:pPr>
        <w:pStyle w:val="ListBullet"/>
      </w:pPr>
      <w:r w:rsidRPr="00D62E84">
        <w:t xml:space="preserve">relevant industry or Australian Standards </w:t>
      </w:r>
    </w:p>
    <w:p w:rsidR="00000000" w:rsidRPr="00D62E84" w:rsidP="00D62E84">
      <w:pPr>
        <w:pStyle w:val="ListBullet"/>
      </w:pPr>
      <w:r w:rsidRPr="00D62E84">
        <w:t>laundry operation procedures:</w:t>
      </w:r>
    </w:p>
    <w:p w:rsidR="00000000" w:rsidRPr="00D62E84" w:rsidP="00D62E84">
      <w:pPr>
        <w:pStyle w:val="ListBullet2"/>
      </w:pPr>
      <w:r w:rsidRPr="00D62E84">
        <w:t>hospital theatre pre-pack specifications</w:t>
      </w:r>
    </w:p>
    <w:p w:rsidR="00000000" w:rsidRPr="00D62E84" w:rsidP="00D62E84">
      <w:pPr>
        <w:pStyle w:val="ListBullet2"/>
      </w:pPr>
      <w:r w:rsidRPr="00D62E84">
        <w:t>reject classifications</w:t>
      </w:r>
    </w:p>
    <w:p w:rsidR="00000000" w:rsidRPr="00D62E84" w:rsidP="00D62E84">
      <w:pPr>
        <w:pStyle w:val="ListBullet2"/>
      </w:pPr>
      <w:r w:rsidRPr="00D62E84">
        <w:t>coding systems</w:t>
      </w:r>
    </w:p>
    <w:p w:rsidR="00000000" w:rsidRPr="00D62E84" w:rsidP="00D62E84">
      <w:pPr>
        <w:pStyle w:val="ListBullet2"/>
      </w:pPr>
      <w:r w:rsidRPr="00D62E84">
        <w:t>manual handling techniques</w:t>
      </w:r>
    </w:p>
    <w:p w:rsidR="00000000" w:rsidRPr="00D62E84" w:rsidP="00D62E84">
      <w:pPr>
        <w:pStyle w:val="ListBullet2"/>
      </w:pPr>
      <w:r w:rsidRPr="00D62E84">
        <w:t>safe use of machines and related equipment</w:t>
      </w:r>
    </w:p>
    <w:p w:rsidR="00000000" w:rsidRPr="00D62E84" w:rsidP="00D62E84">
      <w:pPr>
        <w:pStyle w:val="ListBullet2"/>
      </w:pPr>
      <w:r w:rsidRPr="00D62E84">
        <w:t>reporting procedures for non-conformance, faults and safety checks</w:t>
      </w:r>
    </w:p>
    <w:p w:rsidR="00000000" w:rsidRPr="00D62E84" w:rsidP="00D62E84">
      <w:pPr>
        <w:pStyle w:val="ListBullet"/>
      </w:pPr>
      <w:r w:rsidRPr="00D62E84">
        <w:t xml:space="preserve">inspection techniques and procedures </w:t>
      </w:r>
    </w:p>
    <w:p w:rsidR="00000000" w:rsidRPr="00D62E84" w:rsidP="00D62E84">
      <w:pPr>
        <w:pStyle w:val="ListBullet"/>
      </w:pPr>
      <w:r w:rsidRPr="00D62E84">
        <w:t>inspecting, folding  and packing machines and equipment</w:t>
      </w:r>
    </w:p>
    <w:p w:rsidR="00000000" w:rsidRPr="00D62E84" w:rsidP="00D62E84">
      <w:pPr>
        <w:pStyle w:val="ListBullet"/>
      </w:pPr>
      <w:r w:rsidRPr="00D62E84">
        <w:t>procedures for folding a</w:t>
      </w:r>
      <w:r w:rsidRPr="00D62E84">
        <w:t>nd packing articles</w:t>
      </w:r>
    </w:p>
    <w:p w:rsidR="00000000" w:rsidRPr="00D62E84" w:rsidP="00D62E84">
      <w:pPr>
        <w:pStyle w:val="ListBullet"/>
      </w:pPr>
      <w:r w:rsidRPr="00D62E84">
        <w:t>hospital theatre linen specifications</w:t>
      </w:r>
    </w:p>
    <w:p w:rsidR="00000000" w:rsidRPr="00D62E84" w:rsidP="00D62E84">
      <w:pPr>
        <w:pStyle w:val="ListBullet"/>
      </w:pPr>
      <w:r w:rsidRPr="00D62E84">
        <w:t>procedures for tracking product</w:t>
      </w:r>
    </w:p>
    <w:p w:rsidR="00000000" w:rsidRPr="00D62E84" w:rsidP="00D62E84">
      <w:pPr>
        <w:pStyle w:val="ListBullet"/>
      </w:pPr>
      <w:r w:rsidRPr="00D62E84">
        <w:t>processes for classification of products for re-work</w:t>
      </w:r>
    </w:p>
    <w:p w:rsidR="00000000" w:rsidRPr="00D62E84" w:rsidP="00D62E84">
      <w:pPr>
        <w:pStyle w:val="ListBullet"/>
      </w:pPr>
      <w:r w:rsidRPr="00D62E84">
        <w:t>transport equipment:</w:t>
      </w:r>
    </w:p>
    <w:p w:rsidR="00000000" w:rsidRPr="00D62E84" w:rsidP="00D62E84">
      <w:pPr>
        <w:pStyle w:val="ListBullet2"/>
      </w:pPr>
      <w:r w:rsidRPr="00D62E84">
        <w:t>trolleys</w:t>
      </w:r>
    </w:p>
    <w:p w:rsidR="00000000" w:rsidRPr="00D62E84" w:rsidP="00D62E84">
      <w:pPr>
        <w:pStyle w:val="ListBullet2"/>
      </w:pPr>
      <w:r w:rsidRPr="00D62E84">
        <w:t>bins</w:t>
      </w:r>
    </w:p>
    <w:p w:rsidR="00000000" w:rsidRPr="00D62E84" w:rsidP="00D62E84">
      <w:pPr>
        <w:pStyle w:val="ListBullet2"/>
      </w:pPr>
      <w:r w:rsidRPr="00D62E84">
        <w:t>baskets</w:t>
      </w:r>
    </w:p>
    <w:p w:rsidR="00000000" w:rsidRPr="00D62E84" w:rsidP="00D62E84">
      <w:pPr>
        <w:pStyle w:val="ListBullet2"/>
      </w:pPr>
      <w:r w:rsidRPr="00D62E84">
        <w:t>racks</w:t>
      </w:r>
    </w:p>
    <w:p w:rsidR="00000000" w:rsidRPr="00D62E84" w:rsidP="00D62E84">
      <w:pPr>
        <w:pStyle w:val="ListBullet2"/>
      </w:pPr>
      <w:r w:rsidRPr="00D62E84">
        <w:t>vehicles</w:t>
      </w:r>
    </w:p>
    <w:p w:rsidR="00000000" w:rsidRPr="00D62E84" w:rsidP="00D62E84">
      <w:pPr>
        <w:pStyle w:val="ListBullet2"/>
      </w:pPr>
      <w:r w:rsidRPr="00D62E84">
        <w:t>cages</w:t>
      </w:r>
    </w:p>
    <w:p w:rsidR="00000000" w:rsidRPr="00D62E84" w:rsidP="00D62E84">
      <w:pPr>
        <w:pStyle w:val="ListBullet"/>
      </w:pPr>
      <w:r w:rsidRPr="00D62E84">
        <w:t>quality and environmental standards and specifications</w:t>
      </w:r>
    </w:p>
    <w:p w:rsidR="00000000" w:rsidRPr="00D62E84" w:rsidP="00D62E84">
      <w:pPr>
        <w:pStyle w:val="ListBullet"/>
      </w:pPr>
      <w:r w:rsidRPr="00D62E84">
        <w:t>workplace procedures</w:t>
      </w:r>
    </w:p>
    <w:p w:rsidR="00000000" w:rsidRPr="00D62E84" w:rsidP="00D62E84">
      <w:pPr>
        <w:pStyle w:val="ListBullet"/>
      </w:pPr>
      <w:r w:rsidRPr="00D62E84">
        <w:t>practices for recording and reporting.</w:t>
      </w:r>
    </w:p>
    <w:p w:rsidR="00000000" w:rsidRPr="00D62E84" w:rsidP="00D62E84">
      <w:pPr>
        <w:pStyle w:val="AllowPageBreak"/>
      </w:pPr>
    </w:p>
    <w:p w:rsidR="00000000" w:rsidRPr="00D62E84" w:rsidP="00D62E84">
      <w:pPr>
        <w:pStyle w:val="Heading1"/>
      </w:pPr>
      <w:bookmarkStart w:id="4" w:name="O_936637"/>
      <w:bookmarkEnd w:id="4"/>
      <w:r w:rsidRPr="00D62E84">
        <w:t>Assessment Conditions</w:t>
      </w:r>
    </w:p>
    <w:p w:rsidR="00000000" w:rsidRPr="00D62E84" w:rsidP="00D62E84">
      <w:pPr>
        <w:pStyle w:val="ListBullet"/>
      </w:pPr>
      <w:r w:rsidRPr="00D62E84">
        <w:t>Assessors must:</w:t>
      </w:r>
    </w:p>
    <w:p w:rsidR="00000000" w:rsidRPr="00D62E84" w:rsidP="00D62E84">
      <w:pPr>
        <w:pStyle w:val="ListBullet2"/>
      </w:pPr>
      <w:r w:rsidRPr="00D62E84">
        <w:t>satisfy the assessor competency requirements that are in place at the time of the as</w:t>
      </w:r>
      <w:r w:rsidRPr="00D62E84">
        <w:t>sessment, as set by the VET regulator</w:t>
      </w:r>
    </w:p>
    <w:p w:rsidR="00000000" w:rsidRPr="00D62E84" w:rsidP="00D62E84">
      <w:pPr>
        <w:pStyle w:val="ListBullet2"/>
      </w:pPr>
      <w:r w:rsidRPr="00D62E84">
        <w:t>have vocational competency in inspecting, folding and packing theatre linen, at least to the level being assessed, with relevant industry knowledge and experience.</w:t>
      </w:r>
    </w:p>
    <w:p w:rsidR="00000000" w:rsidRPr="00D62E84" w:rsidP="00D62E84">
      <w:pPr>
        <w:pStyle w:val="ListBullet"/>
      </w:pPr>
      <w:r w:rsidRPr="00D62E84">
        <w:t>Assessment should occur in operational workplace situ</w:t>
      </w:r>
      <w:r w:rsidRPr="00D62E84">
        <w:t>ations. Where this is not possible, or where personal safety or environmental damage are limiting factors, assessment must occur in a sufficiently rigorous simulated environment reflecting realistic operational workplace conditions. This must cover all asp</w:t>
      </w:r>
      <w:r w:rsidRPr="00D62E84">
        <w:t>ects of workplace performance, including environment, task skills, task management skills, contingency management skills and job role environment skills.</w:t>
      </w:r>
    </w:p>
    <w:p w:rsidR="00000000" w:rsidRPr="00D62E84" w:rsidP="00D62E84">
      <w:pPr>
        <w:pStyle w:val="ListBullet"/>
      </w:pPr>
      <w:r w:rsidRPr="00D62E84">
        <w:t>Assessment processes and techniques must be appropriate to the language, literacy and numeracy require</w:t>
      </w:r>
      <w:r w:rsidRPr="00D62E84">
        <w:t>ments of the work being performed and the needs of the candidate.</w:t>
      </w:r>
    </w:p>
    <w:p w:rsidR="00000000" w:rsidRPr="00D62E84" w:rsidP="00D62E84">
      <w:pPr>
        <w:pStyle w:val="ListBullet"/>
      </w:pPr>
      <w:r w:rsidRPr="00D62E84">
        <w:t>Conditions for assessment must include access to all tools, equipment, materials and documentation required, including relevant workplace procedures, product and manufacturing specifications</w:t>
      </w:r>
      <w:r w:rsidRPr="00D62E84">
        <w:t xml:space="preserve"> associated with this unit.</w:t>
      </w:r>
    </w:p>
    <w:p w:rsidR="00000000" w:rsidRPr="00D62E84" w:rsidP="00D62E84">
      <w:pPr>
        <w:pStyle w:val="AllowPageBreak"/>
      </w:pPr>
    </w:p>
    <w:p w:rsidR="00000000" w:rsidRPr="00D62E84" w:rsidP="00D62E84">
      <w:pPr>
        <w:pStyle w:val="Heading1"/>
      </w:pPr>
      <w:bookmarkStart w:id="5" w:name="O_936635"/>
      <w:bookmarkEnd w:id="5"/>
      <w:r w:rsidRPr="00D62E84">
        <w:t>Links</w:t>
      </w:r>
    </w:p>
    <w:p w:rsidR="00000000" w:rsidRPr="00D62E84" w:rsidP="00281526">
      <w:pPr>
        <w:pStyle w:val="BodyText"/>
      </w:pPr>
      <w:r w:rsidRPr="00D62E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802E5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D62E84" w:rsidP="00D62E84"/>
    <w:sectPr w:rsidSect="00D62E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84" w:rsidRPr="00281526" w:rsidP="00281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26" w:rsidP="00D62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526" w:rsidP="00D62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1526" w:rsidP="00D62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E84" w:rsidRPr="00281526" w:rsidP="00281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26" w:rsidRPr="002D2AF8" w:rsidP="00D62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MSTLA2009 Inspect, fold and pack theatre linen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81526" w:rsidP="00D62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AB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0B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4C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E84"/>
  </w:style>
  <w:style w:type="character" w:customStyle="1" w:styleId="Heading1Char">
    <w:name w:val="Heading 1 Char"/>
    <w:basedOn w:val="DefaultParagraphFont"/>
    <w:link w:val="Heading1"/>
    <w:rsid w:val="00D62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E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2E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E84"/>
    <w:rPr>
      <w:b/>
      <w:spacing w:val="0"/>
    </w:rPr>
  </w:style>
  <w:style w:type="paragraph" w:customStyle="1" w:styleId="SuperTitle">
    <w:name w:val="SuperTitle"/>
    <w:basedOn w:val="Title"/>
    <w:rsid w:val="00D62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E84"/>
    <w:rPr>
      <w:i/>
    </w:rPr>
  </w:style>
  <w:style w:type="paragraph" w:styleId="Caption">
    <w:name w:val="caption"/>
    <w:basedOn w:val="BodyText"/>
    <w:next w:val="Normal"/>
    <w:qFormat/>
    <w:rsid w:val="00D62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E84"/>
  </w:style>
  <w:style w:type="paragraph" w:styleId="TableofFigures">
    <w:name w:val="table of figures"/>
    <w:basedOn w:val="Normal"/>
    <w:next w:val="Normal"/>
    <w:semiHidden/>
    <w:rsid w:val="00D62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E84"/>
    <w:rPr>
      <w:rFonts w:ascii="Wingdings" w:hAnsi="Wingdings"/>
    </w:rPr>
  </w:style>
  <w:style w:type="paragraph" w:customStyle="1" w:styleId="TableHeading">
    <w:name w:val="Table Heading"/>
    <w:basedOn w:val="HeadingBase"/>
    <w:rsid w:val="00D62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E84"/>
    <w:rPr>
      <w:color w:val="0033CC"/>
      <w:u w:val="none"/>
    </w:rPr>
  </w:style>
  <w:style w:type="paragraph" w:customStyle="1" w:styleId="BodyTextRight">
    <w:name w:val="Body Text Right"/>
    <w:basedOn w:val="BodyText"/>
    <w:rsid w:val="00D62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E84"/>
    <w:rPr>
      <w:sz w:val="32"/>
    </w:rPr>
  </w:style>
  <w:style w:type="paragraph" w:customStyle="1" w:styleId="HeadingProcedure">
    <w:name w:val="Heading Procedure"/>
    <w:basedOn w:val="HeadingBase"/>
    <w:next w:val="Normal"/>
    <w:rsid w:val="00D62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E84"/>
    <w:pPr>
      <w:spacing w:before="60" w:after="60"/>
    </w:pPr>
  </w:style>
  <w:style w:type="paragraph" w:styleId="ListContinue">
    <w:name w:val="List Continue"/>
    <w:basedOn w:val="List"/>
    <w:rsid w:val="00D62E84"/>
    <w:pPr>
      <w:ind w:firstLine="0"/>
    </w:pPr>
  </w:style>
  <w:style w:type="paragraph" w:customStyle="1" w:styleId="ListNote">
    <w:name w:val="List Note"/>
    <w:basedOn w:val="List"/>
    <w:rsid w:val="00D62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E84"/>
    <w:rPr>
      <w:rFonts w:ascii="Courier New" w:hAnsi="Courier New"/>
    </w:rPr>
  </w:style>
  <w:style w:type="paragraph" w:customStyle="1" w:styleId="NoteBullet">
    <w:name w:val="Note Bullet"/>
    <w:basedOn w:val="Note"/>
    <w:rsid w:val="00D62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E84"/>
    <w:rPr>
      <w:b/>
      <w:smallCaps/>
    </w:rPr>
  </w:style>
  <w:style w:type="paragraph" w:customStyle="1" w:styleId="TableListNumber">
    <w:name w:val="Table List Number"/>
    <w:basedOn w:val="ListNumber"/>
    <w:rsid w:val="00D62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E84"/>
    <w:pPr>
      <w:numPr>
        <w:numId w:val="9"/>
      </w:numPr>
    </w:pPr>
  </w:style>
  <w:style w:type="paragraph" w:customStyle="1" w:styleId="ListAlpha2">
    <w:name w:val="List Alpha 2"/>
    <w:basedOn w:val="List2"/>
    <w:rsid w:val="00D62E84"/>
    <w:pPr>
      <w:numPr>
        <w:numId w:val="8"/>
      </w:numPr>
    </w:pPr>
  </w:style>
  <w:style w:type="paragraph" w:styleId="List2">
    <w:name w:val="List 2"/>
    <w:basedOn w:val="BodyText"/>
    <w:rsid w:val="00D62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E84"/>
    <w:pPr>
      <w:numPr>
        <w:numId w:val="4"/>
      </w:numPr>
    </w:pPr>
  </w:style>
  <w:style w:type="paragraph" w:styleId="ListContinue2">
    <w:name w:val="List Continue 2"/>
    <w:basedOn w:val="List2"/>
    <w:rsid w:val="00D62E84"/>
    <w:pPr>
      <w:ind w:firstLine="0"/>
    </w:pPr>
  </w:style>
  <w:style w:type="paragraph" w:styleId="ListContinue3">
    <w:name w:val="List Continue 3"/>
    <w:basedOn w:val="List3"/>
    <w:rsid w:val="00D62E84"/>
    <w:pPr>
      <w:ind w:left="1021" w:firstLine="0"/>
    </w:pPr>
  </w:style>
  <w:style w:type="paragraph" w:styleId="ListContinue4">
    <w:name w:val="List Continue 4"/>
    <w:basedOn w:val="List4"/>
    <w:rsid w:val="00D62E84"/>
    <w:pPr>
      <w:ind w:firstLine="0"/>
    </w:pPr>
  </w:style>
  <w:style w:type="paragraph" w:styleId="ListContinue5">
    <w:name w:val="List Continue 5"/>
    <w:basedOn w:val="List5"/>
    <w:rsid w:val="00D62E84"/>
    <w:pPr>
      <w:ind w:firstLine="0"/>
    </w:pPr>
  </w:style>
  <w:style w:type="paragraph" w:styleId="ListNumber3">
    <w:name w:val="List Number 3"/>
    <w:basedOn w:val="List3"/>
    <w:rsid w:val="00D62E84"/>
    <w:pPr>
      <w:numPr>
        <w:numId w:val="5"/>
      </w:numPr>
    </w:pPr>
  </w:style>
  <w:style w:type="paragraph" w:styleId="ListNumber4">
    <w:name w:val="List Number 4"/>
    <w:basedOn w:val="List4"/>
    <w:rsid w:val="00D62E84"/>
    <w:pPr>
      <w:numPr>
        <w:numId w:val="6"/>
      </w:numPr>
    </w:pPr>
  </w:style>
  <w:style w:type="paragraph" w:styleId="ListNumber5">
    <w:name w:val="List Number 5"/>
    <w:basedOn w:val="List5"/>
    <w:rsid w:val="00D62E84"/>
    <w:pPr>
      <w:numPr>
        <w:numId w:val="7"/>
      </w:numPr>
    </w:pPr>
  </w:style>
  <w:style w:type="paragraph" w:styleId="BlockText">
    <w:name w:val="Block Text"/>
    <w:basedOn w:val="Normal"/>
    <w:rsid w:val="00D62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E84"/>
    <w:rPr>
      <w:sz w:val="16"/>
      <w:vertAlign w:val="superscript"/>
    </w:rPr>
  </w:style>
  <w:style w:type="character" w:customStyle="1" w:styleId="Symbols">
    <w:name w:val="Symbols"/>
    <w:basedOn w:val="DefaultParagraphFont"/>
    <w:rsid w:val="00D62E84"/>
    <w:rPr>
      <w:rFonts w:ascii="Symbol" w:hAnsi="Symbol"/>
    </w:rPr>
  </w:style>
  <w:style w:type="character" w:customStyle="1" w:styleId="MenuOptions">
    <w:name w:val="Menu Options"/>
    <w:basedOn w:val="DefaultParagraphFont"/>
    <w:rsid w:val="00D62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E84"/>
    <w:rPr>
      <w:b/>
    </w:rPr>
  </w:style>
  <w:style w:type="character" w:customStyle="1" w:styleId="Underlined">
    <w:name w:val="Underlined"/>
    <w:basedOn w:val="DefaultParagraphFont"/>
    <w:rsid w:val="00D62E84"/>
    <w:rPr>
      <w:u w:val="single"/>
    </w:rPr>
  </w:style>
  <w:style w:type="paragraph" w:customStyle="1" w:styleId="TableBodyTextRight">
    <w:name w:val="Table Body Text Right"/>
    <w:basedOn w:val="TableBodyText"/>
    <w:rsid w:val="00D62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E84"/>
    <w:rPr>
      <w:sz w:val="18"/>
    </w:rPr>
  </w:style>
  <w:style w:type="paragraph" w:customStyle="1" w:styleId="BodySmallRight">
    <w:name w:val="Body Small Right"/>
    <w:basedOn w:val="BodyTextRight"/>
    <w:rsid w:val="00D62E84"/>
    <w:rPr>
      <w:sz w:val="18"/>
      <w:szCs w:val="18"/>
    </w:rPr>
  </w:style>
  <w:style w:type="paragraph" w:customStyle="1" w:styleId="MarginEdition">
    <w:name w:val="Margin Edition"/>
    <w:basedOn w:val="MarginNote"/>
    <w:rsid w:val="00D62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E84"/>
    <w:rPr>
      <w:sz w:val="2"/>
      <w:szCs w:val="2"/>
    </w:rPr>
  </w:style>
  <w:style w:type="character" w:customStyle="1" w:styleId="Small">
    <w:name w:val="Small"/>
    <w:basedOn w:val="DefaultParagraphFont"/>
    <w:rsid w:val="00D62E84"/>
    <w:rPr>
      <w:sz w:val="16"/>
    </w:rPr>
  </w:style>
  <w:style w:type="paragraph" w:customStyle="1" w:styleId="WideTable">
    <w:name w:val="Wide Table"/>
    <w:basedOn w:val="Normal"/>
    <w:rsid w:val="00D62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E84"/>
  </w:style>
  <w:style w:type="paragraph" w:styleId="Quote">
    <w:name w:val="Quote"/>
    <w:basedOn w:val="Heading1"/>
    <w:link w:val="QuoteChar"/>
    <w:qFormat/>
    <w:rsid w:val="00D62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E84"/>
    <w:pPr>
      <w:pageBreakBefore/>
    </w:pPr>
  </w:style>
  <w:style w:type="paragraph" w:customStyle="1" w:styleId="Border">
    <w:name w:val="Border"/>
    <w:basedOn w:val="Normal"/>
    <w:qFormat/>
    <w:rsid w:val="00D62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E84"/>
    <w:rPr>
      <w:u w:val="single"/>
    </w:rPr>
  </w:style>
  <w:style w:type="character" w:customStyle="1" w:styleId="BoldandItalics">
    <w:name w:val="Bold and Italics"/>
    <w:qFormat/>
    <w:rsid w:val="00D62E84"/>
    <w:rPr>
      <w:b/>
      <w:i/>
      <w:u w:val="none"/>
    </w:rPr>
  </w:style>
  <w:style w:type="paragraph" w:styleId="BalloonText">
    <w:name w:val="Balloon Text"/>
    <w:basedOn w:val="Normal"/>
    <w:link w:val="BalloonTextChar"/>
    <w:rsid w:val="00D62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E84"/>
    <w:pPr>
      <w:spacing w:before="0" w:after="0"/>
    </w:pPr>
  </w:style>
  <w:style w:type="paragraph" w:customStyle="1" w:styleId="BodyTextBold">
    <w:name w:val="Body Text Bold"/>
    <w:basedOn w:val="BodyText"/>
    <w:qFormat/>
    <w:rsid w:val="00D62E84"/>
    <w:rPr>
      <w:b/>
    </w:rPr>
  </w:style>
  <w:style w:type="character" w:styleId="Hyperlink">
    <w:name w:val="Hyperlink"/>
    <w:basedOn w:val="DefaultParagraphFont"/>
    <w:uiPriority w:val="99"/>
    <w:unhideWhenUsed/>
    <w:rsid w:val="00281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2967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MSTLA2009 Inspect, fold and pack theatre linen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2019-09-11T06:02:00Z</dcterms:created>
  <dcterms:modified xsi:type="dcterms:W3CDTF">2019-09-11T06:02:00Z</dcterms:modified>
</cp:coreProperties>
</file>