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80C" w:rsidP="0066080C">
      <w:pPr>
        <w:pStyle w:val="Title"/>
      </w:pPr>
      <w:r>
        <w:fldChar w:fldCharType="begin"/>
      </w:r>
      <w:r>
        <w:instrText xml:space="preserve"> TITLE   \* MERGEFORMAT </w:instrText>
      </w:r>
      <w:r>
        <w:fldChar w:fldCharType="separate"/>
      </w:r>
      <w:r>
        <w:t>MSTLA2005 Operate hydro extractor</w:t>
      </w:r>
      <w:r>
        <w:fldChar w:fldCharType="end"/>
      </w:r>
    </w:p>
    <w:p w:rsidR="0066080C" w:rsidP="0066080C">
      <w:pPr>
        <w:pStyle w:val="Version"/>
        <w:sectPr w:rsidSect="00EA5B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B74" w:rsidP="00EA5B74">
      <w:pPr>
        <w:pStyle w:val="SuperHeading"/>
      </w:pPr>
      <w:r w:rsidRPr="00EA5B74">
        <w:t>MSTLA2005 Operate hydro extractor</w:t>
      </w:r>
    </w:p>
    <w:p w:rsidR="00000000" w:rsidRPr="00EA5B74" w:rsidP="00EA5B74">
      <w:pPr>
        <w:pStyle w:val="Heading1"/>
      </w:pPr>
      <w:bookmarkStart w:id="1" w:name="O_936564"/>
      <w:bookmarkEnd w:id="1"/>
      <w:r w:rsidRPr="00EA5B74">
        <w:t>Modification History</w:t>
      </w:r>
    </w:p>
    <w:p w:rsidR="00000000" w:rsidRPr="00EA5B74" w:rsidP="0066080C">
      <w:pPr>
        <w:pStyle w:val="BodyText"/>
      </w:pPr>
      <w:r w:rsidRPr="00EA5B74">
        <w:t>Release 1. Supersedes and is equivalent to LMTLA2005A Operate hydro extractor</w:t>
      </w:r>
    </w:p>
    <w:p w:rsidR="00000000" w:rsidRPr="00EA5B74" w:rsidP="00EA5B74">
      <w:pPr>
        <w:pStyle w:val="Heading1"/>
      </w:pPr>
      <w:bookmarkStart w:id="2" w:name="O_936572"/>
      <w:bookmarkEnd w:id="2"/>
      <w:r w:rsidRPr="00EA5B74">
        <w:t>Application</w:t>
      </w:r>
    </w:p>
    <w:p w:rsidR="00000000" w:rsidRPr="00EA5B74" w:rsidP="0066080C">
      <w:pPr>
        <w:pStyle w:val="BodyText"/>
      </w:pPr>
      <w:r w:rsidRPr="00EA5B74">
        <w:t>This unit of competency covers the skills and knowledge required to operate hydro extractors throughout the hydro extraction pro</w:t>
      </w:r>
      <w:r w:rsidRPr="00EA5B74">
        <w:t xml:space="preserve">cess to meet laundry specifications and quality requirements.  </w:t>
      </w:r>
    </w:p>
    <w:p w:rsidR="00000000" w:rsidRPr="00EA5B74" w:rsidP="0066080C">
      <w:pPr>
        <w:pStyle w:val="BodyText"/>
      </w:pPr>
      <w:r w:rsidRPr="00EA5B74">
        <w:t xml:space="preserve">Work may be conducted in small to large scale enterprises and may involve individual and team activities. Work is performed within defined procedures under direct supervision. </w:t>
      </w:r>
    </w:p>
    <w:p w:rsidR="00000000" w:rsidRPr="00EA5B74" w:rsidP="0066080C">
      <w:pPr>
        <w:pStyle w:val="BodyText"/>
      </w:pPr>
      <w:r w:rsidRPr="00EA5B74">
        <w:t>No licensing,</w:t>
      </w:r>
      <w:r w:rsidRPr="00EA5B74">
        <w:t xml:space="preserve"> legislative or certification requirements apply to this unit at the time of publication.</w:t>
      </w:r>
    </w:p>
    <w:p w:rsidR="00000000" w:rsidRPr="00EA5B74" w:rsidP="00EA5B74">
      <w:pPr>
        <w:pStyle w:val="Heading1"/>
      </w:pPr>
      <w:bookmarkStart w:id="3" w:name="O_936571"/>
      <w:bookmarkEnd w:id="3"/>
      <w:r w:rsidRPr="00EA5B74">
        <w:t>Pre-requisite Unit</w:t>
      </w:r>
    </w:p>
    <w:p w:rsidR="00000000" w:rsidRPr="00EA5B74" w:rsidP="0066080C">
      <w:pPr>
        <w:pStyle w:val="BodyText"/>
      </w:pPr>
      <w:r w:rsidRPr="00EA5B74">
        <w:t>Nil</w:t>
      </w:r>
    </w:p>
    <w:p w:rsidR="00000000" w:rsidRPr="00EA5B74" w:rsidP="00EA5B74">
      <w:pPr>
        <w:pStyle w:val="Heading1"/>
      </w:pPr>
      <w:bookmarkStart w:id="4" w:name="O_936570"/>
      <w:bookmarkEnd w:id="4"/>
      <w:r w:rsidRPr="00EA5B74">
        <w:t>Competency Field</w:t>
      </w:r>
    </w:p>
    <w:p w:rsidR="00000000" w:rsidRPr="00EA5B74" w:rsidP="0066080C">
      <w:pPr>
        <w:pStyle w:val="BodyText"/>
      </w:pPr>
      <w:r w:rsidRPr="00EA5B74">
        <w:t>Laundry operations</w:t>
      </w:r>
    </w:p>
    <w:p w:rsidR="00000000" w:rsidRPr="00EA5B74" w:rsidP="00EA5B74">
      <w:pPr>
        <w:pStyle w:val="Heading1"/>
      </w:pPr>
      <w:bookmarkStart w:id="5" w:name="O_936569"/>
      <w:bookmarkEnd w:id="5"/>
      <w:r w:rsidRPr="00EA5B74">
        <w:t>Unit Sector</w:t>
      </w:r>
    </w:p>
    <w:p w:rsidR="00000000" w:rsidRPr="00EA5B74" w:rsidP="0066080C">
      <w:pPr>
        <w:pStyle w:val="BodyText"/>
      </w:pPr>
      <w:r w:rsidRPr="00EA5B74">
        <w:t>Not applicable</w:t>
      </w:r>
    </w:p>
    <w:p w:rsidR="00000000" w:rsidRPr="00EA5B74" w:rsidP="00EA5B74">
      <w:pPr>
        <w:pStyle w:val="Heading1"/>
      </w:pPr>
      <w:bookmarkStart w:id="6" w:name="O_936568"/>
      <w:bookmarkEnd w:id="6"/>
      <w:r w:rsidRPr="00EA5B74">
        <w:t>Elements and</w:t>
      </w:r>
      <w:r w:rsidRPr="00EA5B74">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EA5B7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Performance criteria describe the performance needed to demonstrate achievement of the element.</w:t>
            </w:r>
          </w:p>
        </w:tc>
      </w:tr>
      <w:tr w:rsidTr="00EA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5B74" w:rsidP="00EA5B74">
            <w:pPr>
              <w:pStyle w:val="BodyText"/>
            </w:pPr>
            <w:r w:rsidRPr="00EA5B74">
              <w:t>1</w:t>
            </w:r>
          </w:p>
        </w:tc>
        <w:tc>
          <w:tcPr>
            <w:tcW w:w="1962" w:type="dxa"/>
            <w:vMerge w:val="restart"/>
            <w:tcBorders>
              <w:top w:val="nil"/>
              <w:left w:val="nil"/>
              <w:bottom w:val="nil"/>
              <w:right w:val="nil"/>
            </w:tcBorders>
            <w:tcMar>
              <w:top w:w="0" w:type="dxa"/>
              <w:left w:w="62" w:type="dxa"/>
              <w:bottom w:w="0" w:type="dxa"/>
              <w:right w:w="62" w:type="dxa"/>
            </w:tcMar>
          </w:tcPr>
          <w:p w:rsidR="00000000" w:rsidRPr="00EA5B74" w:rsidP="00EA5B74">
            <w:pPr>
              <w:pStyle w:val="BodyText"/>
            </w:pPr>
            <w:r w:rsidRPr="00EA5B74">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1.1</w:t>
            </w:r>
          </w:p>
        </w:tc>
        <w:tc>
          <w:tcPr>
            <w:tcW w:w="561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Follow standard operating procedures (SOPs)</w:t>
            </w:r>
          </w:p>
        </w:tc>
      </w:tr>
      <w:tr w:rsidTr="00EA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1.2</w:t>
            </w:r>
          </w:p>
        </w:tc>
        <w:tc>
          <w:tcPr>
            <w:tcW w:w="561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Comply with work health and safety (WHS) requirements at all times</w:t>
            </w:r>
          </w:p>
        </w:tc>
      </w:tr>
      <w:tr w:rsidTr="00EA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1.3</w:t>
            </w:r>
          </w:p>
        </w:tc>
        <w:tc>
          <w:tcPr>
            <w:tcW w:w="561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Use appropriate personal protective equipment (PPE) in accordance with SOPs</w:t>
            </w:r>
          </w:p>
        </w:tc>
      </w:tr>
      <w:tr w:rsidTr="00EA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1.4</w:t>
            </w:r>
          </w:p>
        </w:tc>
        <w:tc>
          <w:tcPr>
            <w:tcW w:w="561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Identify job requirements from specifications, drawings, job sheets or work instructions</w:t>
            </w:r>
          </w:p>
        </w:tc>
      </w:tr>
      <w:tr w:rsidTr="00EA5B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5B74">
            <w:pPr>
              <w:pStyle w:val="BodyText"/>
              <w:rPr>
                <w:lang w:val="en-NZ"/>
              </w:rPr>
            </w:pPr>
          </w:p>
        </w:tc>
      </w:tr>
      <w:tr w:rsidTr="00EA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5B74" w:rsidP="00EA5B74">
            <w:pPr>
              <w:pStyle w:val="BodyText"/>
            </w:pPr>
            <w:r w:rsidRPr="00EA5B74">
              <w:t>2</w:t>
            </w:r>
          </w:p>
        </w:tc>
        <w:tc>
          <w:tcPr>
            <w:tcW w:w="1962" w:type="dxa"/>
            <w:vMerge w:val="restart"/>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rPr>
                <w:rStyle w:val="SpecialBold"/>
              </w:rPr>
              <w:t>Prepare equipment for operation</w:t>
            </w:r>
          </w:p>
        </w:tc>
        <w:tc>
          <w:tcPr>
            <w:tcW w:w="77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2.1</w:t>
            </w:r>
          </w:p>
        </w:tc>
        <w:tc>
          <w:tcPr>
            <w:tcW w:w="561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Perform laundry operating procedures for hydro machine start-up and stopping in accordance with manufacturer and workplace requirements</w:t>
            </w:r>
          </w:p>
        </w:tc>
      </w:tr>
      <w:tr w:rsidTr="00EA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2.2</w:t>
            </w:r>
          </w:p>
        </w:tc>
        <w:tc>
          <w:tcPr>
            <w:tcW w:w="561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Follow all workplace and safety procedures relating to safe machine operation</w:t>
            </w:r>
          </w:p>
        </w:tc>
      </w:tr>
      <w:tr w:rsidTr="00EA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2.3</w:t>
            </w:r>
          </w:p>
        </w:tc>
        <w:tc>
          <w:tcPr>
            <w:tcW w:w="561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Access operator manuals, as required</w:t>
            </w:r>
          </w:p>
        </w:tc>
      </w:tr>
      <w:tr w:rsidTr="00EA5B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5B74">
            <w:pPr>
              <w:pStyle w:val="BodyText"/>
              <w:rPr>
                <w:lang w:val="en-NZ"/>
              </w:rPr>
            </w:pPr>
          </w:p>
        </w:tc>
      </w:tr>
      <w:tr w:rsidTr="00EA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5B74" w:rsidP="00EA5B74">
            <w:pPr>
              <w:pStyle w:val="BodyText"/>
            </w:pPr>
            <w:r w:rsidRPr="00EA5B74">
              <w:t>3</w:t>
            </w:r>
          </w:p>
        </w:tc>
        <w:tc>
          <w:tcPr>
            <w:tcW w:w="1962" w:type="dxa"/>
            <w:vMerge w:val="restart"/>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rPr>
                <w:rStyle w:val="SpecialBold"/>
              </w:rPr>
              <w:t>Operate hydro extraction machine</w:t>
            </w:r>
          </w:p>
        </w:tc>
        <w:tc>
          <w:tcPr>
            <w:tcW w:w="77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3.1</w:t>
            </w:r>
          </w:p>
        </w:tc>
        <w:tc>
          <w:tcPr>
            <w:tcW w:w="561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Load machines according to type and laundry loading procedures</w:t>
            </w:r>
          </w:p>
        </w:tc>
      </w:tr>
      <w:tr w:rsidTr="00EA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3.2</w:t>
            </w:r>
          </w:p>
        </w:tc>
        <w:tc>
          <w:tcPr>
            <w:tcW w:w="561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Monitor machines during operation to ensure correct balance is maintained</w:t>
            </w:r>
          </w:p>
        </w:tc>
      </w:tr>
      <w:tr w:rsidTr="00EA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3.3</w:t>
            </w:r>
          </w:p>
        </w:tc>
        <w:tc>
          <w:tcPr>
            <w:tcW w:w="561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Load and unload machines using appropriate manual handling techniques or by correctly operating ancillary equipment for loading and unloading</w:t>
            </w:r>
          </w:p>
        </w:tc>
      </w:tr>
      <w:tr w:rsidTr="00EA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3.4</w:t>
            </w:r>
          </w:p>
        </w:tc>
        <w:tc>
          <w:tcPr>
            <w:tcW w:w="561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Identify and report operating faults</w:t>
            </w:r>
          </w:p>
        </w:tc>
      </w:tr>
      <w:tr w:rsidTr="00EA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3.5</w:t>
            </w:r>
          </w:p>
        </w:tc>
        <w:tc>
          <w:tcPr>
            <w:tcW w:w="5610" w:type="dxa"/>
            <w:tcBorders>
              <w:top w:val="nil"/>
              <w:left w:val="nil"/>
              <w:bottom w:val="nil"/>
              <w:right w:val="nil"/>
            </w:tcBorders>
            <w:tcMar>
              <w:top w:w="0" w:type="dxa"/>
              <w:left w:w="62" w:type="dxa"/>
              <w:bottom w:w="0" w:type="dxa"/>
              <w:right w:w="62" w:type="dxa"/>
            </w:tcMar>
          </w:tcPr>
          <w:p w:rsidR="00000000" w:rsidRPr="00EA5B74" w:rsidP="00EA5B74">
            <w:pPr>
              <w:pStyle w:val="BodyText"/>
            </w:pPr>
            <w:r w:rsidRPr="00EA5B74">
              <w:t>Complete records</w:t>
            </w:r>
          </w:p>
        </w:tc>
      </w:tr>
    </w:tbl>
    <w:p w:rsidR="00000000" w:rsidRPr="00EA5B74" w:rsidP="00EA5B74">
      <w:pPr>
        <w:pStyle w:val="BodyText"/>
      </w:pPr>
    </w:p>
    <w:p w:rsidR="00000000" w:rsidRPr="00EA5B74" w:rsidP="00EA5B74">
      <w:pPr>
        <w:pStyle w:val="AllowPageBreak"/>
      </w:pPr>
    </w:p>
    <w:p w:rsidR="00000000" w:rsidRPr="00EA5B74" w:rsidP="00EA5B74">
      <w:pPr>
        <w:pStyle w:val="Heading1"/>
      </w:pPr>
      <w:bookmarkStart w:id="7" w:name="O_936567"/>
      <w:bookmarkEnd w:id="7"/>
      <w:r w:rsidRPr="00EA5B74">
        <w:t>Foundation Skills</w:t>
      </w:r>
    </w:p>
    <w:p w:rsidR="00000000" w:rsidRPr="00EA5B74" w:rsidP="0066080C">
      <w:pPr>
        <w:pStyle w:val="BodyText"/>
      </w:pPr>
      <w:r w:rsidRPr="00EA5B74">
        <w:t>This sect</w:t>
      </w:r>
      <w:r w:rsidRPr="00EA5B74">
        <w:t>ion describes those required skills (language, literacy and numeracy) that are essential to performance.</w:t>
      </w:r>
    </w:p>
    <w:p w:rsidR="00000000" w:rsidRPr="00EA5B74" w:rsidP="0066080C">
      <w:pPr>
        <w:pStyle w:val="BodyText"/>
      </w:pPr>
      <w:r w:rsidRPr="00EA5B74">
        <w:t>Foundation skills essential to performance are explicit in the performance criteria of this unit of competency.</w:t>
      </w:r>
    </w:p>
    <w:p w:rsidR="00000000" w:rsidRPr="00EA5B74" w:rsidP="00EA5B74">
      <w:pPr>
        <w:pStyle w:val="Heading1"/>
      </w:pPr>
      <w:bookmarkStart w:id="8" w:name="O_936566"/>
      <w:bookmarkEnd w:id="8"/>
      <w:r w:rsidRPr="00EA5B74">
        <w:t>Range of Conditions</w:t>
      </w:r>
    </w:p>
    <w:tbl>
      <w:tblPr>
        <w:tblW w:w="0" w:type="auto"/>
        <w:tblCellMar>
          <w:left w:w="62" w:type="dxa"/>
          <w:right w:w="62" w:type="dxa"/>
        </w:tblCellMar>
        <w:tblLook w:val="0000"/>
      </w:tblPr>
      <w:tblGrid>
        <w:gridCol w:w="2163"/>
        <w:gridCol w:w="7033"/>
      </w:tblGrid>
      <w:tr w:rsidTr="006608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t>This field allows for different work environments and conditions that may affect performance. Essential operating conditions that may be present (depending on the work situation, needs of the candidate, accessibility of the item, and local industry and reg</w:t>
            </w:r>
            <w:r w:rsidRPr="00EA5B74">
              <w:t>ional contexts) are included.</w:t>
            </w:r>
          </w:p>
        </w:tc>
      </w:tr>
      <w:tr w:rsidTr="006608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rPr>
                <w:rStyle w:val="SpecialBold"/>
              </w:rPr>
              <w:t xml:space="preserve">Workplace </w:t>
            </w:r>
            <w:r w:rsidRPr="00EA5B74">
              <w:rPr>
                <w:rStyle w:val="SpecialBold"/>
              </w:rPr>
              <w:t>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5B74" w:rsidP="00EA5B74">
            <w:pPr>
              <w:pStyle w:val="ListBullet"/>
            </w:pPr>
            <w:r w:rsidRPr="00EA5B74">
              <w:t xml:space="preserve">requirements prescribed by legislation, awards, agreements and </w:t>
            </w:r>
            <w:r w:rsidRPr="00EA5B74">
              <w:t>conditions of employment</w:t>
            </w:r>
          </w:p>
          <w:p w:rsidR="00000000" w:rsidRPr="00EA5B74" w:rsidP="00EA5B74">
            <w:pPr>
              <w:pStyle w:val="ListBullet"/>
            </w:pPr>
            <w:r w:rsidRPr="00EA5B74">
              <w:t>SOPs</w:t>
            </w:r>
          </w:p>
          <w:p w:rsidR="00000000" w:rsidRPr="00EA5B74" w:rsidP="00EA5B74">
            <w:pPr>
              <w:pStyle w:val="ListBullet"/>
            </w:pPr>
            <w:r w:rsidRPr="00EA5B74">
              <w:t>work instructions</w:t>
            </w:r>
          </w:p>
          <w:p w:rsidR="00000000" w:rsidRPr="00EA5B74" w:rsidP="00EA5B74">
            <w:pPr>
              <w:pStyle w:val="ListBullet"/>
            </w:pPr>
            <w:r w:rsidRPr="00EA5B74">
              <w:t>PPE</w:t>
            </w:r>
          </w:p>
          <w:p w:rsidR="00000000" w:rsidRPr="00EA5B74" w:rsidP="00EA5B74">
            <w:pPr>
              <w:pStyle w:val="ListBullet"/>
            </w:pPr>
            <w:r w:rsidRPr="00EA5B74">
              <w:t>oral, written and visual communication</w:t>
            </w:r>
          </w:p>
          <w:p w:rsidR="00000000" w:rsidRPr="00EA5B74" w:rsidP="00EA5B74">
            <w:pPr>
              <w:pStyle w:val="ListBullet"/>
            </w:pPr>
            <w:r w:rsidRPr="00EA5B74">
              <w:t>quality pr</w:t>
            </w:r>
            <w:r w:rsidRPr="00EA5B74">
              <w:t>actices, including responsibility for maintenance of own work quality and contribution to quality improvement of team or section output</w:t>
            </w:r>
          </w:p>
          <w:p w:rsidR="00000000" w:rsidRPr="00EA5B74" w:rsidP="00EA5B74">
            <w:pPr>
              <w:pStyle w:val="ListBullet"/>
            </w:pPr>
            <w:r w:rsidRPr="00EA5B74">
              <w:t>housekeeping</w:t>
            </w:r>
          </w:p>
          <w:p w:rsidR="00000000" w:rsidRPr="00EA5B74" w:rsidP="00EA5B74">
            <w:pPr>
              <w:pStyle w:val="ListBullet"/>
            </w:pPr>
            <w:r w:rsidRPr="00EA5B74">
              <w:t>tasks related to environmental protection, waste disposal, pollution control and recycling</w:t>
            </w:r>
          </w:p>
          <w:p w:rsidR="00000000" w:rsidRPr="00EA5B74" w:rsidP="00EA5B74">
            <w:pPr>
              <w:pStyle w:val="ListBullet"/>
            </w:pPr>
            <w:r w:rsidRPr="00EA5B74">
              <w:t>WHS procedures</w:t>
            </w:r>
          </w:p>
          <w:p w:rsidR="00000000" w:rsidP="00EA5B74">
            <w:pPr>
              <w:pStyle w:val="BodyText"/>
              <w:rPr>
                <w:lang w:val="en-NZ"/>
              </w:rPr>
            </w:pPr>
          </w:p>
        </w:tc>
      </w:tr>
      <w:tr w:rsidTr="006608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rPr>
                <w:rStyle w:val="SpecialBold"/>
              </w:rPr>
              <w:t>Australian Standards includes</w:t>
            </w:r>
          </w:p>
        </w:tc>
        <w:tc>
          <w:tcPr>
            <w:tcW w:w="0" w:type="auto"/>
            <w:tcBorders>
              <w:top w:val="nil"/>
              <w:left w:val="nil"/>
              <w:bottom w:val="nil"/>
              <w:right w:val="nil"/>
            </w:tcBorders>
            <w:tcMar>
              <w:top w:w="0" w:type="dxa"/>
              <w:left w:w="62" w:type="dxa"/>
              <w:bottom w:w="0" w:type="dxa"/>
              <w:right w:w="62" w:type="dxa"/>
            </w:tcMar>
          </w:tcPr>
          <w:p w:rsidR="00000000" w:rsidRPr="00EA5B74" w:rsidP="00EA5B74">
            <w:pPr>
              <w:pStyle w:val="ListBullet"/>
            </w:pPr>
            <w:r w:rsidRPr="00EA5B74">
              <w:t>the relevant industry or Australian Standards that are current at the time this unit is being undertaken</w:t>
            </w:r>
          </w:p>
          <w:p w:rsidR="00000000" w:rsidP="00EA5B74">
            <w:pPr>
              <w:pStyle w:val="BodyText"/>
              <w:rPr>
                <w:lang w:val="en-NZ"/>
              </w:rPr>
            </w:pPr>
          </w:p>
        </w:tc>
      </w:tr>
      <w:tr w:rsidTr="006608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rPr>
                <w:rStyle w:val="SpecialBold"/>
              </w:rPr>
              <w:t>Laundry 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5B74" w:rsidP="00EA5B74">
            <w:pPr>
              <w:pStyle w:val="ListBullet"/>
            </w:pPr>
            <w:r w:rsidRPr="00EA5B74">
              <w:t>ancillary equipment for hydro extraction machine such as manu</w:t>
            </w:r>
            <w:r w:rsidRPr="00EA5B74">
              <w:t>al loading and spring loaded trolleys</w:t>
            </w:r>
          </w:p>
          <w:p w:rsidR="00000000" w:rsidRPr="00EA5B74" w:rsidP="00EA5B74">
            <w:pPr>
              <w:pStyle w:val="ListBullet"/>
            </w:pPr>
            <w:r w:rsidRPr="00EA5B74">
              <w:t>membrane press</w:t>
            </w:r>
          </w:p>
          <w:p w:rsidR="00000000" w:rsidRPr="00EA5B74" w:rsidP="00EA5B74">
            <w:pPr>
              <w:pStyle w:val="ListBullet"/>
            </w:pPr>
            <w:r w:rsidRPr="00EA5B74">
              <w:t>hydraulic rams</w:t>
            </w:r>
          </w:p>
          <w:p w:rsidR="00000000" w:rsidRPr="00EA5B74" w:rsidP="00EA5B74">
            <w:pPr>
              <w:pStyle w:val="ListBullet"/>
            </w:pPr>
            <w:r w:rsidRPr="00EA5B74">
              <w:t>conveying equipment</w:t>
            </w:r>
          </w:p>
          <w:p w:rsidR="00000000" w:rsidRPr="00EA5B74" w:rsidP="00EA5B74">
            <w:pPr>
              <w:pStyle w:val="ListBullet"/>
            </w:pPr>
            <w:r w:rsidRPr="00EA5B74">
              <w:t>transfer equipment</w:t>
            </w:r>
          </w:p>
          <w:p w:rsidR="00000000" w:rsidP="00EA5B74">
            <w:pPr>
              <w:pStyle w:val="BodyText"/>
              <w:rPr>
                <w:lang w:val="en-NZ"/>
              </w:rPr>
            </w:pPr>
          </w:p>
        </w:tc>
      </w:tr>
      <w:tr w:rsidTr="006608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5B74">
            <w:pPr>
              <w:pStyle w:val="BodyText"/>
              <w:rPr>
                <w:lang w:val="en-NZ"/>
              </w:rPr>
            </w:pPr>
            <w:r w:rsidRPr="00EA5B74">
              <w:rPr>
                <w:rStyle w:val="SpecialBold"/>
              </w:rPr>
              <w:t>Laundry operating procedures include the following:</w:t>
            </w:r>
          </w:p>
        </w:tc>
        <w:tc>
          <w:tcPr>
            <w:tcW w:w="0" w:type="auto"/>
            <w:tcBorders>
              <w:top w:val="nil"/>
              <w:left w:val="nil"/>
              <w:bottom w:val="nil"/>
              <w:right w:val="nil"/>
            </w:tcBorders>
            <w:tcMar>
              <w:top w:w="0" w:type="dxa"/>
              <w:left w:w="62" w:type="dxa"/>
              <w:bottom w:w="0" w:type="dxa"/>
              <w:right w:w="62" w:type="dxa"/>
            </w:tcMar>
          </w:tcPr>
          <w:p w:rsidR="00000000" w:rsidRPr="00EA5B74" w:rsidP="00EA5B74">
            <w:pPr>
              <w:pStyle w:val="ListBullet"/>
            </w:pPr>
            <w:r w:rsidRPr="00EA5B74">
              <w:t>manual handling</w:t>
            </w:r>
          </w:p>
          <w:p w:rsidR="00000000" w:rsidRPr="00EA5B74" w:rsidP="00EA5B74">
            <w:pPr>
              <w:pStyle w:val="ListBullet"/>
            </w:pPr>
            <w:r w:rsidRPr="00EA5B74">
              <w:t>safe handling of chemicals</w:t>
            </w:r>
          </w:p>
          <w:p w:rsidR="00000000" w:rsidRPr="00EA5B74" w:rsidP="00EA5B74">
            <w:pPr>
              <w:pStyle w:val="ListBullet"/>
            </w:pPr>
            <w:r w:rsidRPr="00EA5B74">
              <w:t>preparation of chemical products</w:t>
            </w:r>
          </w:p>
          <w:p w:rsidR="00000000" w:rsidRPr="00EA5B74" w:rsidP="00EA5B74">
            <w:pPr>
              <w:pStyle w:val="ListBullet"/>
            </w:pPr>
            <w:r w:rsidRPr="00EA5B74">
              <w:t>preparation of dispensing systems</w:t>
            </w:r>
          </w:p>
          <w:p w:rsidR="00000000" w:rsidRPr="00EA5B74" w:rsidP="00EA5B74">
            <w:pPr>
              <w:pStyle w:val="ListBullet"/>
            </w:pPr>
            <w:r w:rsidRPr="00EA5B74">
              <w:t>quality control requirements</w:t>
            </w:r>
          </w:p>
          <w:p w:rsidR="00000000" w:rsidRPr="00EA5B74" w:rsidP="00EA5B74">
            <w:pPr>
              <w:pStyle w:val="ListBullet"/>
            </w:pPr>
            <w:r w:rsidRPr="00EA5B74">
              <w:t>classification of products</w:t>
            </w:r>
          </w:p>
          <w:p w:rsidR="00000000" w:rsidRPr="00EA5B74" w:rsidP="00EA5B74">
            <w:pPr>
              <w:pStyle w:val="ListBullet"/>
            </w:pPr>
            <w:r w:rsidRPr="00EA5B74">
              <w:t>safety checks</w:t>
            </w:r>
          </w:p>
        </w:tc>
      </w:tr>
    </w:tbl>
    <w:p w:rsidR="00000000" w:rsidRPr="00EA5B74" w:rsidP="00EA5B74">
      <w:pPr>
        <w:pStyle w:val="BodyText"/>
      </w:pPr>
    </w:p>
    <w:p w:rsidR="00000000" w:rsidRPr="00EA5B74" w:rsidP="00EA5B74">
      <w:pPr>
        <w:pStyle w:val="AllowPageBreak"/>
      </w:pPr>
    </w:p>
    <w:p w:rsidR="00000000" w:rsidRPr="00EA5B74" w:rsidP="00EA5B74">
      <w:pPr>
        <w:pStyle w:val="Heading1"/>
      </w:pPr>
      <w:bookmarkStart w:id="9" w:name="O_936565"/>
      <w:bookmarkEnd w:id="9"/>
      <w:r w:rsidRPr="00EA5B74">
        <w:t>Unit Mapping Information</w:t>
      </w:r>
    </w:p>
    <w:p w:rsidR="00000000" w:rsidRPr="00EA5B74" w:rsidP="0066080C">
      <w:pPr>
        <w:pStyle w:val="BodyText"/>
      </w:pPr>
      <w:r w:rsidRPr="00EA5B74">
        <w:t>Release 1. Supersedes and is equivalent to LMTLA2005A Operate hydro extractor</w:t>
      </w:r>
    </w:p>
    <w:p w:rsidR="00000000" w:rsidRPr="00EA5B74" w:rsidP="00EA5B74">
      <w:pPr>
        <w:pStyle w:val="Heading1"/>
      </w:pPr>
      <w:bookmarkStart w:id="10" w:name="O_936558"/>
      <w:bookmarkEnd w:id="10"/>
      <w:r w:rsidRPr="00EA5B74">
        <w:t>Links</w:t>
      </w:r>
    </w:p>
    <w:p w:rsidR="00000000" w:rsidRPr="00EA5B74" w:rsidP="0066080C">
      <w:pPr>
        <w:pStyle w:val="BodyText"/>
      </w:pPr>
      <w:r w:rsidRPr="00EA5B74">
        <w:t>Compani</w:t>
      </w:r>
      <w:r w:rsidRPr="00EA5B74">
        <w:t xml:space="preserve">on Volume implementation guides are found in VETNet - </w:t>
      </w:r>
      <w:r>
        <w:fldChar w:fldCharType="begin"/>
      </w:r>
      <w:r>
        <w:instrText xml:space="preserve"> HYPERLINK "https://vetnet.education.gov.au/Pages/TrainingDocs.aspx?q=a203ec5c-de7d-406b-b3e1-8f1a9b76e92e" </w:instrText>
      </w:r>
      <w:r>
        <w:fldChar w:fldCharType="separate"/>
      </w:r>
      <w:r w:rsidRPr="008F22BE">
        <w:rPr>
          <w:rStyle w:val="Hyperlink"/>
        </w:rPr>
        <w:t>https://vetnet.education.gov.au/Pages/TrainingDocs.aspx?q=a203ec5c-de7d-406b-b3e1-8f1a9b76e92e</w:t>
      </w:r>
      <w:r>
        <w:fldChar w:fldCharType="end"/>
      </w:r>
    </w:p>
    <w:p w:rsidR="00000000" w:rsidRPr="00EA5B74" w:rsidP="00EA5B74"/>
    <w:sectPr w:rsidSect="00EA5B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B74" w:rsidRPr="0066080C" w:rsidP="00660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0C" w:rsidP="00EA5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080C" w:rsidP="00EA5B7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080C" w:rsidP="00EA5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B74" w:rsidRPr="0066080C" w:rsidP="006608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0C" w:rsidRPr="002D2AF8" w:rsidP="00EA5B74">
    <w:pPr>
      <w:pStyle w:val="Header"/>
      <w:framePr w:wrap="around"/>
    </w:pPr>
    <w:r>
      <w:fldChar w:fldCharType="begin"/>
    </w:r>
    <w:r>
      <w:instrText xml:space="preserve"> TITLE   \* MERGEFORMAT </w:instrText>
    </w:r>
    <w:r>
      <w:fldChar w:fldCharType="separate"/>
    </w:r>
    <w:r>
      <w:t>MSTLA2005 Operate hydro extractor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66080C" w:rsidP="00EA5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CCDA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088B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B74"/>
    <w:pPr>
      <w:spacing w:before="360" w:after="60"/>
      <w:outlineLvl w:val="0"/>
    </w:pPr>
    <w:rPr>
      <w:sz w:val="32"/>
    </w:rPr>
  </w:style>
  <w:style w:type="paragraph" w:styleId="Heading2">
    <w:name w:val="heading 2"/>
    <w:basedOn w:val="HeadingBase"/>
    <w:next w:val="BodyText"/>
    <w:link w:val="Heading2Char"/>
    <w:qFormat/>
    <w:rsid w:val="00EA5B74"/>
    <w:pPr>
      <w:keepLines/>
      <w:spacing w:before="240" w:after="120"/>
      <w:outlineLvl w:val="1"/>
    </w:pPr>
    <w:rPr>
      <w:sz w:val="28"/>
      <w:szCs w:val="40"/>
    </w:rPr>
  </w:style>
  <w:style w:type="paragraph" w:styleId="Heading3">
    <w:name w:val="heading 3"/>
    <w:basedOn w:val="HeadingBase"/>
    <w:next w:val="BodyText"/>
    <w:link w:val="Heading3Char"/>
    <w:qFormat/>
    <w:rsid w:val="00EA5B74"/>
    <w:pPr>
      <w:spacing w:before="180" w:after="120"/>
      <w:outlineLvl w:val="2"/>
    </w:pPr>
    <w:rPr>
      <w:spacing w:val="-10"/>
      <w:kern w:val="32"/>
    </w:rPr>
  </w:style>
  <w:style w:type="paragraph" w:styleId="Heading4">
    <w:name w:val="heading 4"/>
    <w:basedOn w:val="HeadingBase"/>
    <w:next w:val="BodyText"/>
    <w:link w:val="Heading4Char"/>
    <w:qFormat/>
    <w:rsid w:val="00EA5B74"/>
    <w:pPr>
      <w:spacing w:before="160" w:after="120"/>
      <w:outlineLvl w:val="3"/>
    </w:pPr>
    <w:rPr>
      <w:sz w:val="22"/>
    </w:rPr>
  </w:style>
  <w:style w:type="paragraph" w:styleId="Heading5">
    <w:name w:val="heading 5"/>
    <w:basedOn w:val="HeadingBase"/>
    <w:next w:val="Normal"/>
    <w:link w:val="Heading5Char"/>
    <w:qFormat/>
    <w:rsid w:val="00EA5B74"/>
    <w:pPr>
      <w:spacing w:before="80"/>
      <w:outlineLvl w:val="4"/>
    </w:pPr>
    <w:rPr>
      <w:color w:val="918585"/>
      <w:sz w:val="20"/>
    </w:rPr>
  </w:style>
  <w:style w:type="paragraph" w:styleId="Heading6">
    <w:name w:val="heading 6"/>
    <w:basedOn w:val="HeadingBase"/>
    <w:next w:val="Normal"/>
    <w:link w:val="Heading6Char"/>
    <w:qFormat/>
    <w:rsid w:val="00EA5B74"/>
    <w:pPr>
      <w:spacing w:before="60"/>
      <w:outlineLvl w:val="5"/>
    </w:pPr>
    <w:rPr>
      <w:color w:val="918585"/>
      <w:sz w:val="20"/>
    </w:rPr>
  </w:style>
  <w:style w:type="paragraph" w:styleId="Heading7">
    <w:name w:val="heading 7"/>
    <w:basedOn w:val="Normal"/>
    <w:next w:val="Normal"/>
    <w:link w:val="Heading7Char"/>
    <w:qFormat/>
    <w:rsid w:val="00EA5B74"/>
    <w:pPr>
      <w:ind w:left="720"/>
      <w:outlineLvl w:val="6"/>
    </w:pPr>
    <w:rPr>
      <w:i/>
    </w:rPr>
  </w:style>
  <w:style w:type="paragraph" w:styleId="Heading8">
    <w:name w:val="heading 8"/>
    <w:basedOn w:val="Normal"/>
    <w:next w:val="Normal"/>
    <w:link w:val="Heading8Char"/>
    <w:qFormat/>
    <w:rsid w:val="00EA5B74"/>
    <w:pPr>
      <w:ind w:left="720"/>
      <w:outlineLvl w:val="7"/>
    </w:pPr>
    <w:rPr>
      <w:i/>
    </w:rPr>
  </w:style>
  <w:style w:type="paragraph" w:styleId="Heading9">
    <w:name w:val="heading 9"/>
    <w:basedOn w:val="Normal"/>
    <w:next w:val="Normal"/>
    <w:link w:val="Heading9Char"/>
    <w:qFormat/>
    <w:rsid w:val="00EA5B74"/>
    <w:pPr>
      <w:ind w:left="720"/>
      <w:outlineLvl w:val="8"/>
    </w:pPr>
    <w:rPr>
      <w:i/>
    </w:rPr>
  </w:style>
  <w:style w:type="character" w:default="1" w:styleId="DefaultParagraphFont">
    <w:name w:val="Default Paragraph Font"/>
    <w:uiPriority w:val="1"/>
    <w:unhideWhenUsed/>
    <w:rsid w:val="00EA5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B74"/>
  </w:style>
  <w:style w:type="character" w:customStyle="1" w:styleId="Heading1Char">
    <w:name w:val="Heading 1 Char"/>
    <w:basedOn w:val="DefaultParagraphFont"/>
    <w:link w:val="Heading1"/>
    <w:rsid w:val="00EA5B74"/>
    <w:rPr>
      <w:rFonts w:ascii="Times New Roman" w:eastAsia="Times New Roman" w:hAnsi="Times New Roman" w:cs="Times New Roman"/>
      <w:b/>
      <w:sz w:val="32"/>
      <w:szCs w:val="20"/>
      <w:lang w:eastAsia="en-US"/>
    </w:rPr>
  </w:style>
  <w:style w:type="paragraph" w:styleId="BodyText">
    <w:name w:val="Body Text"/>
    <w:basedOn w:val="Normal"/>
    <w:link w:val="BodyTextChar"/>
    <w:rsid w:val="00EA5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B74"/>
    <w:rPr>
      <w:rFonts w:ascii="Times New Roman" w:eastAsia="Times New Roman" w:hAnsi="Times New Roman" w:cs="Times New Roman"/>
      <w:sz w:val="24"/>
      <w:lang w:eastAsia="en-US"/>
    </w:rPr>
  </w:style>
  <w:style w:type="paragraph" w:styleId="ListBullet">
    <w:name w:val="List Bullet"/>
    <w:basedOn w:val="List"/>
    <w:rsid w:val="00EA5B74"/>
    <w:pPr>
      <w:numPr>
        <w:numId w:val="11"/>
      </w:numPr>
      <w:tabs>
        <w:tab w:val="clear" w:pos="340"/>
      </w:tabs>
      <w:spacing w:before="40" w:after="40"/>
    </w:pPr>
  </w:style>
  <w:style w:type="character" w:customStyle="1" w:styleId="SpecialBold">
    <w:name w:val="Special Bold"/>
    <w:basedOn w:val="DefaultParagraphFont"/>
    <w:rsid w:val="00EA5B74"/>
    <w:rPr>
      <w:b/>
      <w:spacing w:val="0"/>
    </w:rPr>
  </w:style>
  <w:style w:type="paragraph" w:customStyle="1" w:styleId="SuperHeading">
    <w:name w:val="SuperHeading"/>
    <w:basedOn w:val="Normal"/>
    <w:rsid w:val="00EA5B74"/>
    <w:pPr>
      <w:spacing w:before="240" w:after="120"/>
      <w:outlineLvl w:val="0"/>
    </w:pPr>
    <w:rPr>
      <w:rFonts w:ascii="Times New Roman" w:hAnsi="Times New Roman"/>
      <w:b/>
      <w:sz w:val="32"/>
    </w:rPr>
  </w:style>
  <w:style w:type="paragraph" w:customStyle="1" w:styleId="AllowPageBreak">
    <w:name w:val="AllowPageBreak"/>
    <w:rsid w:val="00EA5B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5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B74"/>
    <w:rPr>
      <w:rFonts w:ascii="Courier New" w:eastAsia="Times New Roman" w:hAnsi="Courier New" w:cs="Times New Roman"/>
      <w:i/>
      <w:szCs w:val="20"/>
      <w:lang w:eastAsia="en-US"/>
    </w:rPr>
  </w:style>
  <w:style w:type="paragraph" w:customStyle="1" w:styleId="HeadingBase">
    <w:name w:val="Heading Base"/>
    <w:rsid w:val="00EA5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B74"/>
    <w:pPr>
      <w:tabs>
        <w:tab w:val="right" w:leader="dot" w:pos="9072"/>
      </w:tabs>
      <w:ind w:left="567"/>
    </w:pPr>
    <w:rPr>
      <w:szCs w:val="22"/>
    </w:rPr>
  </w:style>
  <w:style w:type="paragraph" w:customStyle="1" w:styleId="TOCBase">
    <w:name w:val="TOC Base"/>
    <w:rsid w:val="00EA5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B74"/>
    <w:pPr>
      <w:tabs>
        <w:tab w:val="right" w:leader="dot" w:pos="9072"/>
      </w:tabs>
      <w:spacing w:before="40" w:after="40"/>
      <w:ind w:left="284"/>
    </w:pPr>
    <w:rPr>
      <w:rFonts w:ascii="Times New Roman" w:hAnsi="Times New Roman"/>
    </w:rPr>
  </w:style>
  <w:style w:type="paragraph" w:styleId="TOC1">
    <w:name w:val="toc 1"/>
    <w:basedOn w:val="TOCBase"/>
    <w:next w:val="Normal"/>
    <w:rsid w:val="00EA5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B74"/>
    <w:rPr>
      <w:rFonts w:ascii="Times New Roman" w:eastAsia="Times New Roman" w:hAnsi="Times New Roman" w:cs="Times New Roman"/>
      <w:sz w:val="16"/>
      <w:lang w:eastAsia="en-US"/>
    </w:rPr>
  </w:style>
  <w:style w:type="paragraph" w:styleId="Title">
    <w:name w:val="Title"/>
    <w:basedOn w:val="HeadingBase"/>
    <w:link w:val="TitleChar"/>
    <w:qFormat/>
    <w:rsid w:val="00EA5B74"/>
    <w:pPr>
      <w:spacing w:before="5040"/>
      <w:jc w:val="center"/>
    </w:pPr>
    <w:rPr>
      <w:sz w:val="48"/>
      <w:szCs w:val="72"/>
      <w:lang w:val="en-US"/>
    </w:rPr>
  </w:style>
  <w:style w:type="character" w:customStyle="1" w:styleId="TitleChar">
    <w:name w:val="Title Char"/>
    <w:basedOn w:val="DefaultParagraphFont"/>
    <w:link w:val="Title"/>
    <w:rsid w:val="00EA5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B74"/>
    <w:pPr>
      <w:tabs>
        <w:tab w:val="left" w:pos="3600"/>
        <w:tab w:val="left" w:pos="3958"/>
      </w:tabs>
    </w:pPr>
  </w:style>
  <w:style w:type="paragraph" w:styleId="List">
    <w:name w:val="List"/>
    <w:basedOn w:val="BodyText"/>
    <w:next w:val="BodyText"/>
    <w:rsid w:val="00EA5B74"/>
    <w:pPr>
      <w:tabs>
        <w:tab w:val="left" w:pos="340"/>
      </w:tabs>
      <w:spacing w:before="60" w:after="60"/>
      <w:ind w:left="340" w:hanging="340"/>
    </w:pPr>
  </w:style>
  <w:style w:type="paragraph" w:customStyle="1" w:styleId="Note">
    <w:name w:val="Note"/>
    <w:basedOn w:val="BodyText"/>
    <w:rsid w:val="00EA5B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B74"/>
    <w:pPr>
      <w:framePr w:wrap="auto" w:hAnchor="text" w:y="6049"/>
    </w:pPr>
    <w:rPr>
      <w:color w:val="000000"/>
      <w:sz w:val="40"/>
    </w:rPr>
  </w:style>
  <w:style w:type="paragraph" w:customStyle="1" w:styleId="TOCTitle">
    <w:name w:val="TOCTitle"/>
    <w:basedOn w:val="Heading1"/>
    <w:rsid w:val="00EA5B74"/>
    <w:pPr>
      <w:spacing w:after="240"/>
      <w:jc w:val="center"/>
      <w:outlineLvl w:val="9"/>
    </w:pPr>
    <w:rPr>
      <w:caps/>
    </w:rPr>
  </w:style>
  <w:style w:type="paragraph" w:customStyle="1" w:styleId="Version">
    <w:name w:val="Version"/>
    <w:rsid w:val="00EA5B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B74"/>
    <w:pPr>
      <w:numPr>
        <w:numId w:val="12"/>
      </w:numPr>
      <w:tabs>
        <w:tab w:val="clear" w:pos="680"/>
      </w:tabs>
    </w:pPr>
  </w:style>
  <w:style w:type="paragraph" w:styleId="Index1">
    <w:name w:val="index 1"/>
    <w:basedOn w:val="Normal"/>
    <w:next w:val="Normal"/>
    <w:semiHidden/>
    <w:rsid w:val="00EA5B74"/>
    <w:pPr>
      <w:keepNext w:val="0"/>
      <w:tabs>
        <w:tab w:val="right" w:pos="4176"/>
      </w:tabs>
      <w:ind w:left="198" w:hanging="198"/>
    </w:pPr>
    <w:rPr>
      <w:rFonts w:ascii="Garamond" w:hAnsi="Garamond"/>
    </w:rPr>
  </w:style>
  <w:style w:type="paragraph" w:styleId="IndexHeading">
    <w:name w:val="index heading"/>
    <w:basedOn w:val="Normal"/>
    <w:next w:val="Index1"/>
    <w:semiHidden/>
    <w:rsid w:val="00EA5B74"/>
    <w:pPr>
      <w:spacing w:before="120" w:after="120"/>
    </w:pPr>
    <w:rPr>
      <w:rFonts w:ascii="Arial" w:hAnsi="Arial"/>
      <w:b/>
      <w:color w:val="918585"/>
      <w:sz w:val="24"/>
    </w:rPr>
  </w:style>
  <w:style w:type="paragraph" w:styleId="Header">
    <w:name w:val="header"/>
    <w:basedOn w:val="Normal"/>
    <w:link w:val="HeaderChar"/>
    <w:rsid w:val="00EA5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B74"/>
    <w:rPr>
      <w:rFonts w:ascii="Times New Roman" w:eastAsia="Times New Roman" w:hAnsi="Times New Roman" w:cs="Times New Roman"/>
      <w:sz w:val="16"/>
      <w:szCs w:val="20"/>
      <w:lang w:val="en-GB" w:eastAsia="en-US"/>
    </w:rPr>
  </w:style>
  <w:style w:type="paragraph" w:customStyle="1" w:styleId="Chapter">
    <w:name w:val="Chapter"/>
    <w:basedOn w:val="Normal"/>
    <w:rsid w:val="00EA5B74"/>
    <w:pPr>
      <w:spacing w:before="240"/>
    </w:pPr>
    <w:rPr>
      <w:rFonts w:ascii="Times New Roman" w:hAnsi="Times New Roman"/>
      <w:smallCaps/>
      <w:spacing w:val="80"/>
      <w:sz w:val="28"/>
    </w:rPr>
  </w:style>
  <w:style w:type="paragraph" w:customStyle="1" w:styleId="InChapter">
    <w:name w:val="InChapter"/>
    <w:basedOn w:val="Heading3"/>
    <w:rsid w:val="00EA5B74"/>
    <w:pPr>
      <w:spacing w:after="240"/>
      <w:outlineLvl w:val="9"/>
    </w:pPr>
    <w:rPr>
      <w:noProof/>
    </w:rPr>
  </w:style>
  <w:style w:type="paragraph" w:styleId="Index2">
    <w:name w:val="index 2"/>
    <w:basedOn w:val="Normal"/>
    <w:next w:val="Normal"/>
    <w:semiHidden/>
    <w:rsid w:val="00EA5B74"/>
    <w:pPr>
      <w:tabs>
        <w:tab w:val="right" w:pos="4176"/>
      </w:tabs>
      <w:ind w:left="568" w:hanging="284"/>
    </w:pPr>
    <w:rPr>
      <w:rFonts w:ascii="Garamond" w:hAnsi="Garamond"/>
    </w:rPr>
  </w:style>
  <w:style w:type="paragraph" w:customStyle="1" w:styleId="Byline">
    <w:name w:val="Byline"/>
    <w:rsid w:val="00EA5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B74"/>
    <w:pPr>
      <w:tabs>
        <w:tab w:val="clear" w:pos="3600"/>
        <w:tab w:val="clear" w:pos="3958"/>
      </w:tabs>
      <w:jc w:val="right"/>
    </w:pPr>
  </w:style>
  <w:style w:type="character" w:styleId="Emphasis">
    <w:name w:val="Emphasis"/>
    <w:basedOn w:val="DefaultParagraphFont"/>
    <w:qFormat/>
    <w:rsid w:val="00EA5B74"/>
    <w:rPr>
      <w:i/>
    </w:rPr>
  </w:style>
  <w:style w:type="paragraph" w:styleId="Caption">
    <w:name w:val="caption"/>
    <w:basedOn w:val="BodyText"/>
    <w:next w:val="Normal"/>
    <w:qFormat/>
    <w:rsid w:val="00EA5B74"/>
    <w:pPr>
      <w:framePr w:w="2268" w:hSpace="181" w:vSpace="181" w:wrap="around" w:vAnchor="text" w:hAnchor="page" w:x="1135" w:y="285" w:anchorLock="1"/>
    </w:pPr>
    <w:rPr>
      <w:i/>
    </w:rPr>
  </w:style>
  <w:style w:type="paragraph" w:customStyle="1" w:styleId="MiniTOCTitle">
    <w:name w:val="MiniTOCTitle"/>
    <w:basedOn w:val="Heading4"/>
    <w:rsid w:val="00EA5B74"/>
    <w:pPr>
      <w:spacing w:before="240"/>
      <w:outlineLvl w:val="9"/>
    </w:pPr>
    <w:rPr>
      <w:noProof/>
      <w:sz w:val="24"/>
    </w:rPr>
  </w:style>
  <w:style w:type="paragraph" w:customStyle="1" w:styleId="MiniTOCItem">
    <w:name w:val="MiniTOCItem"/>
    <w:basedOn w:val="ListBullet"/>
    <w:rsid w:val="00EA5B74"/>
    <w:pPr>
      <w:numPr>
        <w:numId w:val="0"/>
      </w:numPr>
      <w:tabs>
        <w:tab w:val="right" w:leader="dot" w:pos="6521"/>
      </w:tabs>
      <w:spacing w:before="0" w:after="0"/>
    </w:pPr>
  </w:style>
  <w:style w:type="paragraph" w:customStyle="1" w:styleId="TOFTitle">
    <w:name w:val="TOFTitle"/>
    <w:basedOn w:val="TOCTitle"/>
    <w:rsid w:val="00EA5B74"/>
  </w:style>
  <w:style w:type="paragraph" w:styleId="TableofFigures">
    <w:name w:val="table of figures"/>
    <w:basedOn w:val="Normal"/>
    <w:next w:val="Normal"/>
    <w:semiHidden/>
    <w:rsid w:val="00EA5B74"/>
    <w:pPr>
      <w:tabs>
        <w:tab w:val="right" w:leader="dot" w:pos="9072"/>
      </w:tabs>
      <w:ind w:left="970" w:hanging="403"/>
    </w:pPr>
    <w:rPr>
      <w:rFonts w:ascii="Times New Roman" w:hAnsi="Times New Roman"/>
      <w:b/>
    </w:rPr>
  </w:style>
  <w:style w:type="paragraph" w:styleId="ListNumber">
    <w:name w:val="List Number"/>
    <w:basedOn w:val="List"/>
    <w:rsid w:val="00EA5B74"/>
    <w:pPr>
      <w:numPr>
        <w:numId w:val="14"/>
      </w:numPr>
      <w:tabs>
        <w:tab w:val="clear" w:pos="340"/>
      </w:tabs>
    </w:pPr>
  </w:style>
  <w:style w:type="character" w:customStyle="1" w:styleId="WingdingSymbols">
    <w:name w:val="Wingding Symbols"/>
    <w:rsid w:val="00EA5B74"/>
    <w:rPr>
      <w:rFonts w:ascii="Wingdings" w:hAnsi="Wingdings"/>
    </w:rPr>
  </w:style>
  <w:style w:type="paragraph" w:customStyle="1" w:styleId="TableHeading">
    <w:name w:val="Table Heading"/>
    <w:basedOn w:val="HeadingBase"/>
    <w:rsid w:val="00EA5B74"/>
    <w:pPr>
      <w:keepLines/>
      <w:pBdr>
        <w:bottom w:val="single" w:sz="6" w:space="1" w:color="918585"/>
      </w:pBdr>
      <w:spacing w:before="240"/>
    </w:pPr>
  </w:style>
  <w:style w:type="character" w:customStyle="1" w:styleId="HotSpot">
    <w:name w:val="HotSpot"/>
    <w:rsid w:val="00EA5B74"/>
    <w:rPr>
      <w:color w:val="0033CC"/>
      <w:u w:val="none"/>
    </w:rPr>
  </w:style>
  <w:style w:type="paragraph" w:customStyle="1" w:styleId="BodyTextRight">
    <w:name w:val="Body Text Right"/>
    <w:basedOn w:val="BodyText"/>
    <w:rsid w:val="00EA5B74"/>
    <w:pPr>
      <w:spacing w:before="0" w:after="0"/>
      <w:jc w:val="right"/>
    </w:pPr>
  </w:style>
  <w:style w:type="paragraph" w:styleId="Index3">
    <w:name w:val="index 3"/>
    <w:basedOn w:val="ListNumber2"/>
    <w:next w:val="Normal"/>
    <w:semiHidden/>
    <w:rsid w:val="00EA5B74"/>
    <w:pPr>
      <w:numPr>
        <w:numId w:val="0"/>
      </w:numPr>
      <w:tabs>
        <w:tab w:val="right" w:leader="dot" w:pos="4176"/>
      </w:tabs>
    </w:pPr>
  </w:style>
  <w:style w:type="paragraph" w:styleId="ListNumber2">
    <w:name w:val="List Number 2"/>
    <w:basedOn w:val="List2"/>
    <w:rsid w:val="00EA5B74"/>
    <w:pPr>
      <w:numPr>
        <w:numId w:val="9"/>
      </w:numPr>
      <w:tabs>
        <w:tab w:val="clear" w:pos="1060"/>
      </w:tabs>
    </w:pPr>
  </w:style>
  <w:style w:type="paragraph" w:customStyle="1" w:styleId="MarginNote">
    <w:name w:val="Margin Note"/>
    <w:basedOn w:val="BodyText"/>
    <w:rsid w:val="00EA5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B74"/>
    <w:rPr>
      <w:sz w:val="32"/>
    </w:rPr>
  </w:style>
  <w:style w:type="paragraph" w:customStyle="1" w:styleId="HeadingProcedure">
    <w:name w:val="Heading Procedure"/>
    <w:basedOn w:val="HeadingBase"/>
    <w:next w:val="Normal"/>
    <w:rsid w:val="00EA5B74"/>
    <w:pPr>
      <w:tabs>
        <w:tab w:val="left" w:pos="0"/>
      </w:tabs>
      <w:spacing w:before="120" w:after="60"/>
    </w:pPr>
    <w:rPr>
      <w:i/>
      <w:color w:val="918585"/>
      <w:sz w:val="22"/>
    </w:rPr>
  </w:style>
  <w:style w:type="paragraph" w:customStyle="1" w:styleId="TableBodyText">
    <w:name w:val="Table Body Text"/>
    <w:basedOn w:val="BodyText"/>
    <w:rsid w:val="00EA5B74"/>
    <w:pPr>
      <w:spacing w:before="60" w:after="60"/>
    </w:pPr>
  </w:style>
  <w:style w:type="paragraph" w:styleId="ListContinue">
    <w:name w:val="List Continue"/>
    <w:basedOn w:val="List"/>
    <w:rsid w:val="00EA5B74"/>
    <w:pPr>
      <w:ind w:firstLine="0"/>
    </w:pPr>
  </w:style>
  <w:style w:type="paragraph" w:customStyle="1" w:styleId="ListNote">
    <w:name w:val="List Note"/>
    <w:basedOn w:val="List"/>
    <w:rsid w:val="00EA5B74"/>
    <w:pPr>
      <w:pBdr>
        <w:top w:val="single" w:sz="6" w:space="2" w:color="918585"/>
        <w:bottom w:val="single" w:sz="6" w:space="2" w:color="918585"/>
      </w:pBdr>
      <w:tabs>
        <w:tab w:val="left" w:pos="1021"/>
      </w:tabs>
      <w:ind w:firstLine="0"/>
    </w:pPr>
  </w:style>
  <w:style w:type="paragraph" w:customStyle="1" w:styleId="Warning">
    <w:name w:val="Warning"/>
    <w:basedOn w:val="BodyText"/>
    <w:rsid w:val="00EA5B74"/>
    <w:pPr>
      <w:shd w:val="clear" w:color="auto" w:fill="D9D9D9"/>
      <w:tabs>
        <w:tab w:val="left" w:pos="992"/>
      </w:tabs>
      <w:ind w:left="119" w:right="119"/>
    </w:pPr>
    <w:rPr>
      <w:sz w:val="20"/>
    </w:rPr>
  </w:style>
  <w:style w:type="paragraph" w:customStyle="1" w:styleId="MarginIcons">
    <w:name w:val="Margin Icons"/>
    <w:basedOn w:val="BodyText"/>
    <w:rsid w:val="00EA5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B74"/>
    <w:rPr>
      <w:rFonts w:ascii="Courier New" w:hAnsi="Courier New"/>
    </w:rPr>
  </w:style>
  <w:style w:type="paragraph" w:customStyle="1" w:styleId="NoteBullet">
    <w:name w:val="Note Bullet"/>
    <w:basedOn w:val="Note"/>
    <w:rsid w:val="00EA5B74"/>
    <w:pPr>
      <w:tabs>
        <w:tab w:val="clear" w:pos="680"/>
      </w:tabs>
      <w:spacing w:before="60" w:after="60"/>
    </w:pPr>
  </w:style>
  <w:style w:type="paragraph" w:customStyle="1" w:styleId="SubHeading2">
    <w:name w:val="SubHeading2"/>
    <w:basedOn w:val="HeadingBase"/>
    <w:rsid w:val="00EA5B74"/>
    <w:pPr>
      <w:spacing w:before="240" w:after="60"/>
    </w:pPr>
    <w:rPr>
      <w:sz w:val="20"/>
    </w:rPr>
  </w:style>
  <w:style w:type="paragraph" w:customStyle="1" w:styleId="SubHeading1">
    <w:name w:val="SubHeading1"/>
    <w:basedOn w:val="HeadingBase"/>
    <w:rsid w:val="00EA5B74"/>
    <w:pPr>
      <w:spacing w:before="240" w:after="60"/>
    </w:pPr>
    <w:rPr>
      <w:color w:val="918585"/>
      <w:sz w:val="22"/>
    </w:rPr>
  </w:style>
  <w:style w:type="paragraph" w:customStyle="1" w:styleId="SideHeading">
    <w:name w:val="Side Heading"/>
    <w:basedOn w:val="HeadingBase"/>
    <w:rsid w:val="00EA5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B74"/>
    <w:pPr>
      <w:numPr>
        <w:numId w:val="10"/>
      </w:numPr>
    </w:pPr>
  </w:style>
  <w:style w:type="paragraph" w:styleId="PlainText">
    <w:name w:val="Plain Text"/>
    <w:basedOn w:val="Normal"/>
    <w:link w:val="PlainTextChar"/>
    <w:rsid w:val="00EA5B74"/>
    <w:rPr>
      <w:sz w:val="20"/>
    </w:rPr>
  </w:style>
  <w:style w:type="character" w:customStyle="1" w:styleId="PlainTextChar">
    <w:name w:val="Plain Text Char"/>
    <w:basedOn w:val="DefaultParagraphFont"/>
    <w:link w:val="PlainText"/>
    <w:rsid w:val="00EA5B74"/>
    <w:rPr>
      <w:rFonts w:ascii="Courier New" w:eastAsia="Times New Roman" w:hAnsi="Courier New" w:cs="Times New Roman"/>
      <w:sz w:val="20"/>
      <w:szCs w:val="20"/>
      <w:lang w:eastAsia="en-US"/>
    </w:rPr>
  </w:style>
  <w:style w:type="character" w:customStyle="1" w:styleId="MenuOption">
    <w:name w:val="Menu Option"/>
    <w:basedOn w:val="DefaultParagraphFont"/>
    <w:rsid w:val="00EA5B74"/>
    <w:rPr>
      <w:b/>
      <w:smallCaps/>
    </w:rPr>
  </w:style>
  <w:style w:type="paragraph" w:customStyle="1" w:styleId="TableListNumber">
    <w:name w:val="Table List Number"/>
    <w:basedOn w:val="ListNumber"/>
    <w:rsid w:val="00EA5B74"/>
    <w:pPr>
      <w:numPr>
        <w:numId w:val="0"/>
      </w:numPr>
    </w:pPr>
  </w:style>
  <w:style w:type="paragraph" w:styleId="TOC4">
    <w:name w:val="toc 4"/>
    <w:basedOn w:val="TOCBase"/>
    <w:next w:val="Normal"/>
    <w:semiHidden/>
    <w:rsid w:val="00EA5B74"/>
    <w:pPr>
      <w:tabs>
        <w:tab w:val="right" w:leader="dot" w:pos="9071"/>
      </w:tabs>
      <w:ind w:left="1701"/>
    </w:pPr>
  </w:style>
  <w:style w:type="paragraph" w:customStyle="1" w:styleId="ListAlpha">
    <w:name w:val="List Alpha"/>
    <w:basedOn w:val="List"/>
    <w:rsid w:val="00EA5B74"/>
    <w:pPr>
      <w:numPr>
        <w:numId w:val="8"/>
      </w:numPr>
    </w:pPr>
  </w:style>
  <w:style w:type="paragraph" w:customStyle="1" w:styleId="ListAlpha2">
    <w:name w:val="List Alpha 2"/>
    <w:basedOn w:val="List2"/>
    <w:rsid w:val="00EA5B74"/>
    <w:pPr>
      <w:numPr>
        <w:numId w:val="7"/>
      </w:numPr>
    </w:pPr>
  </w:style>
  <w:style w:type="paragraph" w:styleId="List2">
    <w:name w:val="List 2"/>
    <w:basedOn w:val="BodyText"/>
    <w:rsid w:val="00EA5B74"/>
    <w:pPr>
      <w:tabs>
        <w:tab w:val="left" w:pos="680"/>
      </w:tabs>
      <w:spacing w:before="60" w:after="60"/>
      <w:ind w:left="680" w:hanging="340"/>
    </w:pPr>
  </w:style>
  <w:style w:type="paragraph" w:styleId="List3">
    <w:name w:val="List 3"/>
    <w:basedOn w:val="BodyText"/>
    <w:rsid w:val="00EA5B74"/>
    <w:pPr>
      <w:tabs>
        <w:tab w:val="left" w:pos="1021"/>
      </w:tabs>
      <w:spacing w:before="60" w:after="60"/>
      <w:ind w:left="1020" w:hanging="340"/>
    </w:pPr>
  </w:style>
  <w:style w:type="paragraph" w:styleId="List4">
    <w:name w:val="List 4"/>
    <w:basedOn w:val="BodyText"/>
    <w:rsid w:val="00EA5B74"/>
    <w:pPr>
      <w:tabs>
        <w:tab w:val="left" w:pos="1361"/>
      </w:tabs>
      <w:spacing w:before="60" w:after="60"/>
      <w:ind w:left="1361" w:hanging="340"/>
    </w:pPr>
  </w:style>
  <w:style w:type="paragraph" w:styleId="List5">
    <w:name w:val="List 5"/>
    <w:basedOn w:val="BodyText"/>
    <w:rsid w:val="00EA5B74"/>
    <w:pPr>
      <w:tabs>
        <w:tab w:val="left" w:pos="1701"/>
      </w:tabs>
      <w:spacing w:before="60" w:after="60"/>
      <w:ind w:left="1701" w:hanging="340"/>
    </w:pPr>
  </w:style>
  <w:style w:type="paragraph" w:styleId="ListBullet3">
    <w:name w:val="List Bullet 3"/>
    <w:basedOn w:val="List3"/>
    <w:rsid w:val="00EA5B74"/>
    <w:pPr>
      <w:numPr>
        <w:numId w:val="13"/>
      </w:numPr>
      <w:tabs>
        <w:tab w:val="clear" w:pos="1021"/>
      </w:tabs>
      <w:ind w:left="1037" w:hanging="357"/>
    </w:pPr>
  </w:style>
  <w:style w:type="paragraph" w:styleId="ListBullet4">
    <w:name w:val="List Bullet 4"/>
    <w:basedOn w:val="List4"/>
    <w:rsid w:val="00EA5B74"/>
    <w:pPr>
      <w:numPr>
        <w:numId w:val="2"/>
      </w:numPr>
      <w:tabs>
        <w:tab w:val="clear" w:pos="1361"/>
      </w:tabs>
    </w:pPr>
  </w:style>
  <w:style w:type="paragraph" w:styleId="ListBullet5">
    <w:name w:val="List Bullet 5"/>
    <w:basedOn w:val="List5"/>
    <w:rsid w:val="00EA5B74"/>
    <w:pPr>
      <w:numPr>
        <w:numId w:val="3"/>
      </w:numPr>
    </w:pPr>
  </w:style>
  <w:style w:type="paragraph" w:styleId="ListContinue2">
    <w:name w:val="List Continue 2"/>
    <w:basedOn w:val="List2"/>
    <w:rsid w:val="00EA5B74"/>
    <w:pPr>
      <w:ind w:firstLine="0"/>
    </w:pPr>
  </w:style>
  <w:style w:type="paragraph" w:styleId="ListContinue3">
    <w:name w:val="List Continue 3"/>
    <w:basedOn w:val="List3"/>
    <w:rsid w:val="00EA5B74"/>
    <w:pPr>
      <w:ind w:left="1021" w:firstLine="0"/>
    </w:pPr>
  </w:style>
  <w:style w:type="paragraph" w:styleId="ListContinue4">
    <w:name w:val="List Continue 4"/>
    <w:basedOn w:val="List4"/>
    <w:rsid w:val="00EA5B74"/>
    <w:pPr>
      <w:ind w:firstLine="0"/>
    </w:pPr>
  </w:style>
  <w:style w:type="paragraph" w:styleId="ListContinue5">
    <w:name w:val="List Continue 5"/>
    <w:basedOn w:val="List5"/>
    <w:rsid w:val="00EA5B74"/>
    <w:pPr>
      <w:ind w:firstLine="0"/>
    </w:pPr>
  </w:style>
  <w:style w:type="paragraph" w:styleId="ListNumber3">
    <w:name w:val="List Number 3"/>
    <w:basedOn w:val="List3"/>
    <w:rsid w:val="00EA5B74"/>
    <w:pPr>
      <w:numPr>
        <w:numId w:val="4"/>
      </w:numPr>
    </w:pPr>
  </w:style>
  <w:style w:type="paragraph" w:styleId="ListNumber4">
    <w:name w:val="List Number 4"/>
    <w:basedOn w:val="List4"/>
    <w:rsid w:val="00EA5B74"/>
    <w:pPr>
      <w:numPr>
        <w:numId w:val="5"/>
      </w:numPr>
    </w:pPr>
  </w:style>
  <w:style w:type="paragraph" w:styleId="ListNumber5">
    <w:name w:val="List Number 5"/>
    <w:basedOn w:val="List5"/>
    <w:rsid w:val="00EA5B74"/>
    <w:pPr>
      <w:numPr>
        <w:numId w:val="6"/>
      </w:numPr>
    </w:pPr>
  </w:style>
  <w:style w:type="paragraph" w:styleId="BlockText">
    <w:name w:val="Block Text"/>
    <w:basedOn w:val="Normal"/>
    <w:rsid w:val="00EA5B74"/>
    <w:pPr>
      <w:spacing w:after="120"/>
      <w:ind w:left="1440" w:right="1440"/>
    </w:pPr>
  </w:style>
  <w:style w:type="character" w:customStyle="1" w:styleId="Subscript">
    <w:name w:val="Subscript"/>
    <w:basedOn w:val="DefaultParagraphFont"/>
    <w:rsid w:val="00EA5B74"/>
    <w:rPr>
      <w:sz w:val="16"/>
      <w:vertAlign w:val="subscript"/>
    </w:rPr>
  </w:style>
  <w:style w:type="character" w:customStyle="1" w:styleId="Superscript">
    <w:name w:val="Superscript"/>
    <w:basedOn w:val="DefaultParagraphFont"/>
    <w:rsid w:val="00EA5B74"/>
    <w:rPr>
      <w:sz w:val="16"/>
      <w:vertAlign w:val="superscript"/>
    </w:rPr>
  </w:style>
  <w:style w:type="character" w:customStyle="1" w:styleId="Symbols">
    <w:name w:val="Symbols"/>
    <w:basedOn w:val="DefaultParagraphFont"/>
    <w:rsid w:val="00EA5B74"/>
    <w:rPr>
      <w:rFonts w:ascii="Symbol" w:hAnsi="Symbol"/>
    </w:rPr>
  </w:style>
  <w:style w:type="character" w:customStyle="1" w:styleId="MenuOptions">
    <w:name w:val="Menu Options"/>
    <w:basedOn w:val="DefaultParagraphFont"/>
    <w:rsid w:val="00EA5B74"/>
    <w:rPr>
      <w:rFonts w:ascii="Arial Narrow" w:hAnsi="Arial Narrow"/>
      <w:smallCaps/>
    </w:rPr>
  </w:style>
  <w:style w:type="character" w:customStyle="1" w:styleId="Buttons">
    <w:name w:val="Buttons"/>
    <w:basedOn w:val="DefaultParagraphFont"/>
    <w:rsid w:val="00EA5B74"/>
    <w:rPr>
      <w:b/>
    </w:rPr>
  </w:style>
  <w:style w:type="character" w:customStyle="1" w:styleId="Underlined">
    <w:name w:val="Underlined"/>
    <w:basedOn w:val="DefaultParagraphFont"/>
    <w:rsid w:val="00EA5B74"/>
    <w:rPr>
      <w:u w:val="single"/>
    </w:rPr>
  </w:style>
  <w:style w:type="paragraph" w:customStyle="1" w:styleId="TableBodyTextRight">
    <w:name w:val="Table Body Text Right"/>
    <w:basedOn w:val="TableBodyText"/>
    <w:rsid w:val="00EA5B74"/>
    <w:pPr>
      <w:widowControl w:val="0"/>
      <w:autoSpaceDE w:val="0"/>
      <w:autoSpaceDN w:val="0"/>
      <w:adjustRightInd w:val="0"/>
      <w:jc w:val="right"/>
    </w:pPr>
    <w:rPr>
      <w:rFonts w:cs="Arial"/>
      <w:szCs w:val="18"/>
    </w:rPr>
  </w:style>
  <w:style w:type="paragraph" w:customStyle="1" w:styleId="CopyrightText">
    <w:name w:val="Copyright Text"/>
    <w:basedOn w:val="BodyText"/>
    <w:rsid w:val="00EA5B74"/>
    <w:rPr>
      <w:sz w:val="18"/>
    </w:rPr>
  </w:style>
  <w:style w:type="paragraph" w:customStyle="1" w:styleId="BodySmallRight">
    <w:name w:val="Body Small Right"/>
    <w:basedOn w:val="BodyTextRight"/>
    <w:rsid w:val="00EA5B74"/>
    <w:rPr>
      <w:sz w:val="18"/>
      <w:szCs w:val="18"/>
    </w:rPr>
  </w:style>
  <w:style w:type="paragraph" w:customStyle="1" w:styleId="MarginEdition">
    <w:name w:val="Margin Edition"/>
    <w:basedOn w:val="MarginNote"/>
    <w:rsid w:val="00EA5B74"/>
    <w:pPr>
      <w:spacing w:before="0" w:after="0"/>
    </w:pPr>
    <w:rPr>
      <w:rFonts w:ascii="Times New Roman" w:hAnsi="Times New Roman"/>
      <w:color w:val="999999"/>
    </w:rPr>
  </w:style>
  <w:style w:type="paragraph" w:customStyle="1" w:styleId="Spacer">
    <w:name w:val="Spacer"/>
    <w:basedOn w:val="Normal"/>
    <w:rsid w:val="00EA5B74"/>
    <w:rPr>
      <w:sz w:val="2"/>
      <w:szCs w:val="2"/>
    </w:rPr>
  </w:style>
  <w:style w:type="character" w:customStyle="1" w:styleId="Small">
    <w:name w:val="Small"/>
    <w:basedOn w:val="DefaultParagraphFont"/>
    <w:rsid w:val="00EA5B74"/>
    <w:rPr>
      <w:sz w:val="16"/>
    </w:rPr>
  </w:style>
  <w:style w:type="paragraph" w:customStyle="1" w:styleId="WideTable">
    <w:name w:val="Wide Table"/>
    <w:basedOn w:val="Normal"/>
    <w:rsid w:val="00EA5B74"/>
    <w:pPr>
      <w:ind w:left="-1418"/>
    </w:pPr>
    <w:rPr>
      <w:sz w:val="2"/>
      <w:szCs w:val="2"/>
    </w:rPr>
  </w:style>
  <w:style w:type="character" w:styleId="PageNumber">
    <w:name w:val="page number"/>
    <w:basedOn w:val="DefaultParagraphFont"/>
    <w:rsid w:val="00EA5B74"/>
  </w:style>
  <w:style w:type="paragraph" w:styleId="Quote">
    <w:name w:val="Quote"/>
    <w:basedOn w:val="Heading1"/>
    <w:link w:val="QuoteChar"/>
    <w:qFormat/>
    <w:rsid w:val="00EA5B74"/>
    <w:rPr>
      <w:b w:val="0"/>
      <w:sz w:val="72"/>
      <w:szCs w:val="72"/>
      <w:lang w:val="en-NZ"/>
    </w:rPr>
  </w:style>
  <w:style w:type="character" w:customStyle="1" w:styleId="QuoteChar">
    <w:name w:val="Quote Char"/>
    <w:basedOn w:val="DefaultParagraphFont"/>
    <w:link w:val="Quote"/>
    <w:rsid w:val="00EA5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B74"/>
    <w:pPr>
      <w:pageBreakBefore/>
    </w:pPr>
  </w:style>
  <w:style w:type="paragraph" w:customStyle="1" w:styleId="Border">
    <w:name w:val="Border"/>
    <w:basedOn w:val="Normal"/>
    <w:qFormat/>
    <w:rsid w:val="00EA5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B74"/>
    <w:rPr>
      <w:b/>
      <w:bCs/>
      <w:i/>
      <w:iCs/>
      <w:color w:val="auto"/>
    </w:rPr>
  </w:style>
  <w:style w:type="paragraph" w:styleId="IntenseQuote">
    <w:name w:val="Intense Quote"/>
    <w:basedOn w:val="Normal"/>
    <w:next w:val="Normal"/>
    <w:link w:val="IntenseQuoteChar"/>
    <w:uiPriority w:val="30"/>
    <w:qFormat/>
    <w:rsid w:val="00EA5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B74"/>
    <w:rPr>
      <w:smallCaps/>
      <w:color w:val="auto"/>
      <w:u w:val="single"/>
    </w:rPr>
  </w:style>
  <w:style w:type="character" w:styleId="IntenseReference">
    <w:name w:val="Intense Reference"/>
    <w:basedOn w:val="DefaultParagraphFont"/>
    <w:uiPriority w:val="32"/>
    <w:qFormat/>
    <w:rsid w:val="00EA5B74"/>
    <w:rPr>
      <w:b/>
      <w:bCs/>
      <w:smallCaps/>
      <w:color w:val="auto"/>
      <w:spacing w:val="5"/>
      <w:u w:val="single"/>
    </w:rPr>
  </w:style>
  <w:style w:type="paragraph" w:customStyle="1" w:styleId="2ColumnHeading">
    <w:name w:val="2Column Heading"/>
    <w:basedOn w:val="BodyText"/>
    <w:qFormat/>
    <w:rsid w:val="00EA5B74"/>
    <w:pPr>
      <w:spacing w:after="60"/>
      <w:ind w:left="-2268"/>
    </w:pPr>
    <w:rPr>
      <w:b/>
    </w:rPr>
  </w:style>
  <w:style w:type="paragraph" w:customStyle="1" w:styleId="Heading1TOC">
    <w:name w:val="Heading1 TOC"/>
    <w:basedOn w:val="Normal"/>
    <w:qFormat/>
    <w:rsid w:val="00EA5B74"/>
    <w:pPr>
      <w:spacing w:before="240" w:after="120"/>
    </w:pPr>
    <w:rPr>
      <w:rFonts w:ascii="Times New Roman" w:hAnsi="Times New Roman"/>
      <w:b/>
      <w:sz w:val="32"/>
    </w:rPr>
  </w:style>
  <w:style w:type="paragraph" w:customStyle="1" w:styleId="Heading2TOC">
    <w:name w:val="Heading2 TOC"/>
    <w:basedOn w:val="Normal"/>
    <w:qFormat/>
    <w:rsid w:val="00EA5B74"/>
    <w:pPr>
      <w:spacing w:before="240" w:after="60"/>
    </w:pPr>
    <w:rPr>
      <w:rFonts w:ascii="Times New Roman" w:hAnsi="Times New Roman"/>
      <w:b/>
      <w:sz w:val="28"/>
    </w:rPr>
  </w:style>
  <w:style w:type="character" w:customStyle="1" w:styleId="Underline">
    <w:name w:val="Underline"/>
    <w:basedOn w:val="DefaultParagraphFont"/>
    <w:qFormat/>
    <w:rsid w:val="00EA5B74"/>
    <w:rPr>
      <w:u w:val="single"/>
    </w:rPr>
  </w:style>
  <w:style w:type="character" w:customStyle="1" w:styleId="BoldandItalics">
    <w:name w:val="Bold and Italics"/>
    <w:qFormat/>
    <w:rsid w:val="00EA5B74"/>
    <w:rPr>
      <w:b/>
      <w:i/>
      <w:u w:val="none"/>
    </w:rPr>
  </w:style>
  <w:style w:type="paragraph" w:styleId="BalloonText">
    <w:name w:val="Balloon Text"/>
    <w:basedOn w:val="Normal"/>
    <w:link w:val="BalloonTextChar"/>
    <w:rsid w:val="00EA5B74"/>
    <w:rPr>
      <w:rFonts w:ascii="Tahoma" w:hAnsi="Tahoma" w:cs="Tahoma"/>
      <w:sz w:val="16"/>
      <w:szCs w:val="16"/>
    </w:rPr>
  </w:style>
  <w:style w:type="character" w:customStyle="1" w:styleId="BalloonTextChar">
    <w:name w:val="Balloon Text Char"/>
    <w:basedOn w:val="DefaultParagraphFont"/>
    <w:link w:val="BalloonText"/>
    <w:rsid w:val="00EA5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B74"/>
    <w:rPr>
      <w:b/>
      <w:color w:val="660033"/>
      <w:spacing w:val="0"/>
    </w:rPr>
  </w:style>
  <w:style w:type="paragraph" w:customStyle="1" w:styleId="Nameditemlist">
    <w:name w:val="Named item list"/>
    <w:basedOn w:val="BodyText"/>
    <w:qFormat/>
    <w:rsid w:val="00EA5B74"/>
    <w:pPr>
      <w:tabs>
        <w:tab w:val="left" w:pos="2835"/>
      </w:tabs>
      <w:ind w:left="2835" w:hanging="2835"/>
    </w:pPr>
  </w:style>
  <w:style w:type="paragraph" w:customStyle="1" w:styleId="BodyTextnopadding">
    <w:name w:val="Body Text no padding"/>
    <w:basedOn w:val="BodyText"/>
    <w:qFormat/>
    <w:rsid w:val="00EA5B74"/>
    <w:pPr>
      <w:spacing w:before="0" w:after="0"/>
    </w:pPr>
  </w:style>
  <w:style w:type="paragraph" w:customStyle="1" w:styleId="BodyTextBold">
    <w:name w:val="Body Text Bold"/>
    <w:basedOn w:val="BodyText"/>
    <w:qFormat/>
    <w:rsid w:val="00EA5B74"/>
    <w:rPr>
      <w:b/>
    </w:rPr>
  </w:style>
  <w:style w:type="character" w:styleId="Hyperlink">
    <w:name w:val="Hyperlink"/>
    <w:basedOn w:val="DefaultParagraphFont"/>
    <w:uiPriority w:val="99"/>
    <w:unhideWhenUsed/>
    <w:rsid w:val="006608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3504</Characters>
  <Application>Microsoft Office Word</Application>
  <DocSecurity>0</DocSecurity>
  <Lines>175</Lines>
  <Paragraphs>98</Paragraphs>
  <ScaleCrop>false</ScaleCrop>
  <Company>Author-it Software Corporation Ltd.</Company>
  <LinksUpToDate>false</LinksUpToDate>
  <CharactersWithSpaces>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MSTLA2005 Operate hydro extractor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2019-09-11T06:24:00Z</dcterms:created>
  <dcterms:modified xsi:type="dcterms:W3CDTF">2019-09-11T06:24:00Z</dcterms:modified>
</cp:coreProperties>
</file>