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776" w:rsidP="005B57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MSTHL2002 Perform fellmongering processes</w:t>
      </w:r>
      <w:r>
        <w:fldChar w:fldCharType="end"/>
      </w:r>
    </w:p>
    <w:p w:rsidR="005B5776" w:rsidP="005B5776">
      <w:pPr>
        <w:pStyle w:val="Version"/>
        <w:sectPr w:rsidSect="00AE2A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A58" w:rsidP="00AE2A58">
      <w:pPr>
        <w:pStyle w:val="SuperHeading"/>
      </w:pPr>
      <w:r w:rsidRPr="00AE2A58">
        <w:t>Assessment Requirements for MSTHL2002 Perform fellmongering processes</w:t>
      </w:r>
    </w:p>
    <w:p w:rsidR="00000000" w:rsidRPr="00AE2A58" w:rsidP="00AE2A58">
      <w:pPr>
        <w:pStyle w:val="Heading1"/>
      </w:pPr>
      <w:bookmarkStart w:id="1" w:name="O_935995"/>
      <w:bookmarkEnd w:id="1"/>
      <w:r w:rsidRPr="00AE2A58">
        <w:t>Modification History</w:t>
      </w:r>
    </w:p>
    <w:p w:rsidR="00000000" w:rsidRPr="00AE2A58" w:rsidP="005B5776">
      <w:pPr>
        <w:pStyle w:val="BodyText"/>
      </w:pPr>
      <w:r w:rsidRPr="00AE2A58">
        <w:t>Release 1. Supersedes and is equivalent to LMTHL2002A Perform fellmongering processes</w:t>
      </w:r>
    </w:p>
    <w:p w:rsidR="00000000" w:rsidRPr="00AE2A58" w:rsidP="00AE2A58">
      <w:pPr>
        <w:pStyle w:val="Heading1"/>
      </w:pPr>
      <w:bookmarkStart w:id="2" w:name="O_935998"/>
      <w:bookmarkEnd w:id="2"/>
      <w:r w:rsidRPr="00AE2A58">
        <w:t>Performance Evidence</w:t>
      </w:r>
    </w:p>
    <w:p w:rsidR="00000000" w:rsidRPr="00AE2A58" w:rsidP="005B5776">
      <w:pPr>
        <w:pStyle w:val="BodyText"/>
      </w:pPr>
      <w:r w:rsidRPr="00AE2A58">
        <w:t>Evidence required to demonstrate competence in this unit must be relevant to and satisfy the requirements of the elements and performance criteria, and include:</w:t>
      </w:r>
    </w:p>
    <w:p w:rsidR="00000000" w:rsidRPr="00AE2A58" w:rsidP="00AE2A58">
      <w:pPr>
        <w:pStyle w:val="ListBullet"/>
      </w:pPr>
      <w:r w:rsidRPr="00AE2A58">
        <w:t>reading and following work instructions, standard operating procedures (SOPs), safe work pract</w:t>
      </w:r>
      <w:r w:rsidRPr="00AE2A58">
        <w:t>ices, industry codes and standards</w:t>
      </w:r>
    </w:p>
    <w:p w:rsidR="00000000" w:rsidRPr="00AE2A58" w:rsidP="00AE2A58">
      <w:pPr>
        <w:pStyle w:val="ListBullet"/>
      </w:pPr>
      <w:r w:rsidRPr="00AE2A58">
        <w:t>applying relevant standards</w:t>
      </w:r>
    </w:p>
    <w:p w:rsidR="00000000" w:rsidRPr="00AE2A58" w:rsidP="00AE2A58">
      <w:pPr>
        <w:pStyle w:val="ListBullet"/>
      </w:pPr>
      <w:r w:rsidRPr="00AE2A58">
        <w:t>identifying and performing woolskin preparation on at least two (2) occasions</w:t>
      </w:r>
    </w:p>
    <w:p w:rsidR="00000000" w:rsidRPr="00AE2A58" w:rsidP="00AE2A58">
      <w:pPr>
        <w:pStyle w:val="ListBullet"/>
      </w:pPr>
      <w:r w:rsidRPr="00AE2A58">
        <w:t>conducting sweating, enzyme, or chemical painting processes in accordance with procedures on at least two (2) occas</w:t>
      </w:r>
      <w:r w:rsidRPr="00AE2A58">
        <w:t>ions</w:t>
      </w:r>
    </w:p>
    <w:p w:rsidR="00000000" w:rsidRPr="00AE2A58" w:rsidP="00AE2A58">
      <w:pPr>
        <w:pStyle w:val="ListBullet"/>
      </w:pPr>
      <w:r w:rsidRPr="00AE2A58">
        <w:t>using machine or manual processes to loosen and pull wool to meet specifications on at least two (2) occasions</w:t>
      </w:r>
    </w:p>
    <w:p w:rsidR="00000000" w:rsidRPr="00AE2A58" w:rsidP="00AE2A58">
      <w:pPr>
        <w:pStyle w:val="ListBullet"/>
      </w:pPr>
      <w:r w:rsidRPr="00AE2A58">
        <w:t>documenting all stages of the process</w:t>
      </w:r>
    </w:p>
    <w:p w:rsidR="00000000" w:rsidRPr="00AE2A58" w:rsidP="00AE2A58">
      <w:pPr>
        <w:pStyle w:val="ListBullet"/>
      </w:pPr>
      <w:r w:rsidRPr="00AE2A58">
        <w:t>maintaining accurate records.</w:t>
      </w:r>
    </w:p>
    <w:p w:rsidR="00000000" w:rsidRPr="00AE2A58" w:rsidP="00AE2A58">
      <w:pPr>
        <w:pStyle w:val="AllowPageBreak"/>
      </w:pPr>
    </w:p>
    <w:p w:rsidR="00000000" w:rsidRPr="00AE2A58" w:rsidP="00AE2A58">
      <w:pPr>
        <w:pStyle w:val="Heading1"/>
      </w:pPr>
      <w:bookmarkStart w:id="3" w:name="O_935997"/>
      <w:bookmarkEnd w:id="3"/>
      <w:r w:rsidRPr="00AE2A58">
        <w:t>Knowledge Evidence</w:t>
      </w:r>
    </w:p>
    <w:p w:rsidR="00000000" w:rsidRPr="00AE2A58" w:rsidP="005B5776">
      <w:pPr>
        <w:pStyle w:val="BodyText"/>
      </w:pPr>
      <w:r w:rsidRPr="00AE2A58">
        <w:t>Evidence must be provided that demon</w:t>
      </w:r>
      <w:r w:rsidRPr="00AE2A58">
        <w:t>strates knowledge of:</w:t>
      </w:r>
    </w:p>
    <w:p w:rsidR="00000000" w:rsidRPr="00AE2A58" w:rsidP="00AE2A58">
      <w:pPr>
        <w:pStyle w:val="ListBullet"/>
      </w:pPr>
      <w:r w:rsidRPr="00AE2A58">
        <w:t>safe work practices and procedures and use of personal protective equipment (PPE)</w:t>
      </w:r>
    </w:p>
    <w:p w:rsidR="00000000" w:rsidRPr="00AE2A58" w:rsidP="00AE2A58">
      <w:pPr>
        <w:pStyle w:val="ListBullet"/>
      </w:pPr>
      <w:r w:rsidRPr="00AE2A58">
        <w:t>relevant Australian Standards</w:t>
      </w:r>
    </w:p>
    <w:p w:rsidR="00000000" w:rsidRPr="00AE2A58" w:rsidP="00AE2A58">
      <w:pPr>
        <w:pStyle w:val="ListBullet"/>
      </w:pPr>
      <w:r w:rsidRPr="00AE2A58">
        <w:t>industry and product processes and equipment</w:t>
      </w:r>
    </w:p>
    <w:p w:rsidR="00000000" w:rsidRPr="00AE2A58" w:rsidP="00AE2A58">
      <w:pPr>
        <w:pStyle w:val="ListBullet"/>
      </w:pPr>
      <w:r w:rsidRPr="00AE2A58">
        <w:t>characteristics and hazards of chemicals and other materials used on woolski</w:t>
      </w:r>
      <w:r w:rsidRPr="00AE2A58">
        <w:t>ns or in the process</w:t>
      </w:r>
    </w:p>
    <w:p w:rsidR="00000000" w:rsidRPr="00AE2A58" w:rsidP="00AE2A58">
      <w:pPr>
        <w:pStyle w:val="ListBullet"/>
      </w:pPr>
      <w:r w:rsidRPr="00AE2A58">
        <w:t>preparation procedures and fellmongering procedures</w:t>
      </w:r>
    </w:p>
    <w:p w:rsidR="00000000" w:rsidRPr="00AE2A58" w:rsidP="00AE2A58">
      <w:pPr>
        <w:pStyle w:val="ListBullet"/>
      </w:pPr>
      <w:r w:rsidRPr="00AE2A58">
        <w:t>quality standards and manual handling procedures</w:t>
      </w:r>
    </w:p>
    <w:p w:rsidR="00000000" w:rsidRPr="00AE2A58" w:rsidP="00AE2A58">
      <w:pPr>
        <w:pStyle w:val="ListBullet"/>
      </w:pPr>
      <w:r w:rsidRPr="00AE2A58">
        <w:t>work health and safety (WHS) and environmental aspects of relevant organisation processes</w:t>
      </w:r>
    </w:p>
    <w:p w:rsidR="00000000" w:rsidRPr="00AE2A58" w:rsidP="00AE2A58">
      <w:pPr>
        <w:pStyle w:val="ListBullet"/>
      </w:pPr>
      <w:r w:rsidRPr="00AE2A58">
        <w:t>relevant federal and state or territory legislative or regulatory requirements</w:t>
      </w:r>
    </w:p>
    <w:p w:rsidR="00000000" w:rsidRPr="00AE2A58" w:rsidP="00AE2A58">
      <w:pPr>
        <w:pStyle w:val="ListBullet"/>
      </w:pPr>
      <w:r w:rsidRPr="00AE2A58">
        <w:t>recording and reporting procedures.</w:t>
      </w:r>
    </w:p>
    <w:p w:rsidR="00000000" w:rsidRPr="00AE2A58" w:rsidP="00AE2A58">
      <w:pPr>
        <w:pStyle w:val="AllowPageBreak"/>
      </w:pPr>
    </w:p>
    <w:p w:rsidR="00000000" w:rsidRPr="00AE2A58" w:rsidP="00AE2A58">
      <w:pPr>
        <w:pStyle w:val="Heading1"/>
      </w:pPr>
      <w:bookmarkStart w:id="4" w:name="O_935996"/>
      <w:bookmarkEnd w:id="4"/>
      <w:r w:rsidRPr="00AE2A58">
        <w:t>Assessment Conditions</w:t>
      </w:r>
    </w:p>
    <w:p w:rsidR="00000000" w:rsidRPr="00AE2A58" w:rsidP="00AE2A58">
      <w:pPr>
        <w:pStyle w:val="ListBullet"/>
      </w:pPr>
      <w:r w:rsidRPr="00AE2A58">
        <w:t>Assessors must:</w:t>
      </w:r>
    </w:p>
    <w:p w:rsidR="00000000" w:rsidRPr="00AE2A58" w:rsidP="00AE2A58">
      <w:pPr>
        <w:pStyle w:val="ListBullet2"/>
      </w:pPr>
      <w:r w:rsidRPr="00AE2A58">
        <w:t>satisfy the assessor competency requirements that are in place at the time of the as</w:t>
      </w:r>
      <w:r w:rsidRPr="00AE2A58">
        <w:t>sessment, as set by the VET regulator</w:t>
      </w:r>
    </w:p>
    <w:p w:rsidR="00000000" w:rsidRPr="00AE2A58" w:rsidP="00AE2A58">
      <w:pPr>
        <w:pStyle w:val="ListBullet2"/>
      </w:pPr>
      <w:r w:rsidRPr="00AE2A58">
        <w:t>have vocational competency in performing fellmongering processes, at least to the level being assessed, with relevant industry knowledge and experience.</w:t>
      </w:r>
    </w:p>
    <w:p w:rsidR="00000000" w:rsidRPr="00AE2A58" w:rsidP="00AE2A58">
      <w:pPr>
        <w:pStyle w:val="ListBullet"/>
      </w:pPr>
      <w:r w:rsidRPr="00AE2A58">
        <w:t>Assessment should occur in operational workplace situations. Whe</w:t>
      </w:r>
      <w:r w:rsidRPr="00AE2A58">
        <w:t>re this is not possible, or where personal safety or environmental damage are limiting factors, assessment must occur in a sufficiently rigorous simulated environment reflecting realistic operational workplace conditions. This must cover all aspects of wor</w:t>
      </w:r>
      <w:r w:rsidRPr="00AE2A58">
        <w:t>kplace performance, including environment, task skills, task management skills, contingency management skills and job role environment skills.</w:t>
      </w:r>
    </w:p>
    <w:p w:rsidR="00000000" w:rsidRPr="00AE2A58" w:rsidP="00AE2A58">
      <w:pPr>
        <w:pStyle w:val="ListBullet"/>
      </w:pPr>
      <w:r w:rsidRPr="00AE2A58">
        <w:t>Assessment processes and techniques must be appropriate to the language, literacy and numeracy requirements of th</w:t>
      </w:r>
      <w:r w:rsidRPr="00AE2A58">
        <w:t>e work being performed and the needs of the candidate.</w:t>
      </w:r>
    </w:p>
    <w:p w:rsidR="00000000" w:rsidRPr="00AE2A58" w:rsidP="00AE2A58">
      <w:pPr>
        <w:pStyle w:val="ListBullet"/>
      </w:pPr>
      <w:r w:rsidRPr="00AE2A58">
        <w:t>Conditions for assessment must include access to all tools, equipment, materials and documentation required, including relevant workplace procedures, product and manufacturing specifications associated</w:t>
      </w:r>
      <w:r w:rsidRPr="00AE2A58">
        <w:t xml:space="preserve"> with this unit.</w:t>
      </w:r>
    </w:p>
    <w:p w:rsidR="00000000" w:rsidRPr="00AE2A58" w:rsidP="00AE2A58">
      <w:pPr>
        <w:pStyle w:val="AllowPageBreak"/>
      </w:pPr>
    </w:p>
    <w:p w:rsidR="00000000" w:rsidRPr="00AE2A58" w:rsidP="00AE2A58">
      <w:pPr>
        <w:pStyle w:val="Heading1"/>
      </w:pPr>
      <w:bookmarkStart w:id="5" w:name="O_935994"/>
      <w:bookmarkEnd w:id="5"/>
      <w:r w:rsidRPr="00AE2A58">
        <w:t>Links</w:t>
      </w:r>
    </w:p>
    <w:p w:rsidR="00000000" w:rsidRPr="00AE2A58" w:rsidP="005B5776">
      <w:pPr>
        <w:pStyle w:val="BodyText"/>
      </w:pPr>
      <w:r w:rsidRPr="00AE2A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91A9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E2A58" w:rsidP="00AE2A58"/>
    <w:sectPr w:rsidSect="00AE2A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A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A58" w:rsidRPr="005B5776" w:rsidP="005B57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A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76" w:rsidP="00AE2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5776" w:rsidP="00AE2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5776" w:rsidP="00AE2A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A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A58" w:rsidRPr="005B5776" w:rsidP="005B57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A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76" w:rsidRPr="002D2AF8" w:rsidP="00AE2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MSTHL2002 Perform fellmongering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5B5776" w:rsidP="00AE2A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E6AB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62A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ECE4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A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A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A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A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A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A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A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A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A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A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A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A58"/>
  </w:style>
  <w:style w:type="character" w:customStyle="1" w:styleId="Heading1Char">
    <w:name w:val="Heading 1 Char"/>
    <w:basedOn w:val="DefaultParagraphFont"/>
    <w:link w:val="Heading1"/>
    <w:rsid w:val="00AE2A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A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A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2A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2A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2A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A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2A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A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A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A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A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A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A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A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A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A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A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A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A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A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A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2A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2A58"/>
    <w:rPr>
      <w:b/>
      <w:spacing w:val="0"/>
    </w:rPr>
  </w:style>
  <w:style w:type="paragraph" w:customStyle="1" w:styleId="SuperTitle">
    <w:name w:val="SuperTitle"/>
    <w:basedOn w:val="Title"/>
    <w:rsid w:val="00AE2A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A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A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2A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A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A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A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A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A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A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A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A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2A58"/>
    <w:rPr>
      <w:i/>
    </w:rPr>
  </w:style>
  <w:style w:type="paragraph" w:styleId="Caption">
    <w:name w:val="caption"/>
    <w:basedOn w:val="BodyText"/>
    <w:next w:val="Normal"/>
    <w:qFormat/>
    <w:rsid w:val="00AE2A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A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A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A58"/>
  </w:style>
  <w:style w:type="paragraph" w:styleId="TableofFigures">
    <w:name w:val="table of figures"/>
    <w:basedOn w:val="Normal"/>
    <w:next w:val="Normal"/>
    <w:semiHidden/>
    <w:rsid w:val="00AE2A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A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2A58"/>
    <w:rPr>
      <w:rFonts w:ascii="Wingdings" w:hAnsi="Wingdings"/>
    </w:rPr>
  </w:style>
  <w:style w:type="paragraph" w:customStyle="1" w:styleId="TableHeading">
    <w:name w:val="Table Heading"/>
    <w:basedOn w:val="HeadingBase"/>
    <w:rsid w:val="00AE2A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A58"/>
    <w:rPr>
      <w:color w:val="0033CC"/>
      <w:u w:val="none"/>
    </w:rPr>
  </w:style>
  <w:style w:type="paragraph" w:customStyle="1" w:styleId="BodyTextRight">
    <w:name w:val="Body Text Right"/>
    <w:basedOn w:val="BodyText"/>
    <w:rsid w:val="00AE2A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A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A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A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A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A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A58"/>
    <w:rPr>
      <w:sz w:val="32"/>
    </w:rPr>
  </w:style>
  <w:style w:type="paragraph" w:customStyle="1" w:styleId="HeadingProcedure">
    <w:name w:val="Heading Procedure"/>
    <w:basedOn w:val="HeadingBase"/>
    <w:next w:val="Normal"/>
    <w:rsid w:val="00AE2A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A58"/>
    <w:pPr>
      <w:spacing w:before="60" w:after="60"/>
    </w:pPr>
  </w:style>
  <w:style w:type="paragraph" w:styleId="ListContinue">
    <w:name w:val="List Continue"/>
    <w:basedOn w:val="List"/>
    <w:rsid w:val="00AE2A58"/>
    <w:pPr>
      <w:ind w:firstLine="0"/>
    </w:pPr>
  </w:style>
  <w:style w:type="paragraph" w:customStyle="1" w:styleId="ListNote">
    <w:name w:val="List Note"/>
    <w:basedOn w:val="List"/>
    <w:rsid w:val="00AE2A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A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A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A58"/>
    <w:rPr>
      <w:rFonts w:ascii="Courier New" w:hAnsi="Courier New"/>
    </w:rPr>
  </w:style>
  <w:style w:type="paragraph" w:customStyle="1" w:styleId="NoteBullet">
    <w:name w:val="Note Bullet"/>
    <w:basedOn w:val="Note"/>
    <w:rsid w:val="00AE2A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A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A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A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A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2A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A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A58"/>
    <w:rPr>
      <w:b/>
      <w:smallCaps/>
    </w:rPr>
  </w:style>
  <w:style w:type="paragraph" w:customStyle="1" w:styleId="TableListNumber">
    <w:name w:val="Table List Number"/>
    <w:basedOn w:val="ListNumber"/>
    <w:rsid w:val="00AE2A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A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A58"/>
    <w:pPr>
      <w:numPr>
        <w:numId w:val="9"/>
      </w:numPr>
    </w:pPr>
  </w:style>
  <w:style w:type="paragraph" w:customStyle="1" w:styleId="ListAlpha2">
    <w:name w:val="List Alpha 2"/>
    <w:basedOn w:val="List2"/>
    <w:rsid w:val="00AE2A58"/>
    <w:pPr>
      <w:numPr>
        <w:numId w:val="8"/>
      </w:numPr>
    </w:pPr>
  </w:style>
  <w:style w:type="paragraph" w:styleId="List2">
    <w:name w:val="List 2"/>
    <w:basedOn w:val="BodyText"/>
    <w:rsid w:val="00AE2A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A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A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A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A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A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2A58"/>
    <w:pPr>
      <w:numPr>
        <w:numId w:val="4"/>
      </w:numPr>
    </w:pPr>
  </w:style>
  <w:style w:type="paragraph" w:styleId="ListContinue2">
    <w:name w:val="List Continue 2"/>
    <w:basedOn w:val="List2"/>
    <w:rsid w:val="00AE2A58"/>
    <w:pPr>
      <w:ind w:firstLine="0"/>
    </w:pPr>
  </w:style>
  <w:style w:type="paragraph" w:styleId="ListContinue3">
    <w:name w:val="List Continue 3"/>
    <w:basedOn w:val="List3"/>
    <w:rsid w:val="00AE2A58"/>
    <w:pPr>
      <w:ind w:left="1021" w:firstLine="0"/>
    </w:pPr>
  </w:style>
  <w:style w:type="paragraph" w:styleId="ListContinue4">
    <w:name w:val="List Continue 4"/>
    <w:basedOn w:val="List4"/>
    <w:rsid w:val="00AE2A58"/>
    <w:pPr>
      <w:ind w:firstLine="0"/>
    </w:pPr>
  </w:style>
  <w:style w:type="paragraph" w:styleId="ListContinue5">
    <w:name w:val="List Continue 5"/>
    <w:basedOn w:val="List5"/>
    <w:rsid w:val="00AE2A58"/>
    <w:pPr>
      <w:ind w:firstLine="0"/>
    </w:pPr>
  </w:style>
  <w:style w:type="paragraph" w:styleId="ListNumber3">
    <w:name w:val="List Number 3"/>
    <w:basedOn w:val="List3"/>
    <w:rsid w:val="00AE2A58"/>
    <w:pPr>
      <w:numPr>
        <w:numId w:val="5"/>
      </w:numPr>
    </w:pPr>
  </w:style>
  <w:style w:type="paragraph" w:styleId="ListNumber4">
    <w:name w:val="List Number 4"/>
    <w:basedOn w:val="List4"/>
    <w:rsid w:val="00AE2A58"/>
    <w:pPr>
      <w:numPr>
        <w:numId w:val="6"/>
      </w:numPr>
    </w:pPr>
  </w:style>
  <w:style w:type="paragraph" w:styleId="ListNumber5">
    <w:name w:val="List Number 5"/>
    <w:basedOn w:val="List5"/>
    <w:rsid w:val="00AE2A58"/>
    <w:pPr>
      <w:numPr>
        <w:numId w:val="7"/>
      </w:numPr>
    </w:pPr>
  </w:style>
  <w:style w:type="paragraph" w:styleId="BlockText">
    <w:name w:val="Block Text"/>
    <w:basedOn w:val="Normal"/>
    <w:rsid w:val="00AE2A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A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A58"/>
    <w:rPr>
      <w:sz w:val="16"/>
      <w:vertAlign w:val="superscript"/>
    </w:rPr>
  </w:style>
  <w:style w:type="character" w:customStyle="1" w:styleId="Symbols">
    <w:name w:val="Symbols"/>
    <w:basedOn w:val="DefaultParagraphFont"/>
    <w:rsid w:val="00AE2A58"/>
    <w:rPr>
      <w:rFonts w:ascii="Symbol" w:hAnsi="Symbol"/>
    </w:rPr>
  </w:style>
  <w:style w:type="character" w:customStyle="1" w:styleId="MenuOptions">
    <w:name w:val="Menu Options"/>
    <w:basedOn w:val="DefaultParagraphFont"/>
    <w:rsid w:val="00AE2A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A58"/>
    <w:rPr>
      <w:b/>
    </w:rPr>
  </w:style>
  <w:style w:type="character" w:customStyle="1" w:styleId="Underlined">
    <w:name w:val="Underlined"/>
    <w:basedOn w:val="DefaultParagraphFont"/>
    <w:rsid w:val="00AE2A58"/>
    <w:rPr>
      <w:u w:val="single"/>
    </w:rPr>
  </w:style>
  <w:style w:type="paragraph" w:customStyle="1" w:styleId="TableBodyTextRight">
    <w:name w:val="Table Body Text Right"/>
    <w:basedOn w:val="TableBodyText"/>
    <w:rsid w:val="00AE2A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A58"/>
    <w:rPr>
      <w:sz w:val="18"/>
    </w:rPr>
  </w:style>
  <w:style w:type="paragraph" w:customStyle="1" w:styleId="BodySmallRight">
    <w:name w:val="Body Small Right"/>
    <w:basedOn w:val="BodyTextRight"/>
    <w:rsid w:val="00AE2A58"/>
    <w:rPr>
      <w:sz w:val="18"/>
      <w:szCs w:val="18"/>
    </w:rPr>
  </w:style>
  <w:style w:type="paragraph" w:customStyle="1" w:styleId="MarginEdition">
    <w:name w:val="Margin Edition"/>
    <w:basedOn w:val="MarginNote"/>
    <w:rsid w:val="00AE2A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A58"/>
    <w:rPr>
      <w:sz w:val="2"/>
      <w:szCs w:val="2"/>
    </w:rPr>
  </w:style>
  <w:style w:type="character" w:customStyle="1" w:styleId="Small">
    <w:name w:val="Small"/>
    <w:basedOn w:val="DefaultParagraphFont"/>
    <w:rsid w:val="00AE2A58"/>
    <w:rPr>
      <w:sz w:val="16"/>
    </w:rPr>
  </w:style>
  <w:style w:type="paragraph" w:customStyle="1" w:styleId="WideTable">
    <w:name w:val="Wide Table"/>
    <w:basedOn w:val="Normal"/>
    <w:rsid w:val="00AE2A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A58"/>
  </w:style>
  <w:style w:type="paragraph" w:styleId="Quote">
    <w:name w:val="Quote"/>
    <w:basedOn w:val="Heading1"/>
    <w:link w:val="QuoteChar"/>
    <w:qFormat/>
    <w:rsid w:val="00AE2A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A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A58"/>
    <w:pPr>
      <w:pageBreakBefore/>
    </w:pPr>
  </w:style>
  <w:style w:type="paragraph" w:customStyle="1" w:styleId="Border">
    <w:name w:val="Border"/>
    <w:basedOn w:val="Normal"/>
    <w:qFormat/>
    <w:rsid w:val="00AE2A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A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A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A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A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A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A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A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A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A58"/>
    <w:rPr>
      <w:u w:val="single"/>
    </w:rPr>
  </w:style>
  <w:style w:type="character" w:customStyle="1" w:styleId="BoldandItalics">
    <w:name w:val="Bold and Italics"/>
    <w:qFormat/>
    <w:rsid w:val="00AE2A58"/>
    <w:rPr>
      <w:b/>
      <w:i/>
      <w:u w:val="none"/>
    </w:rPr>
  </w:style>
  <w:style w:type="paragraph" w:styleId="BalloonText">
    <w:name w:val="Balloon Text"/>
    <w:basedOn w:val="Normal"/>
    <w:link w:val="BalloonTextChar"/>
    <w:rsid w:val="00AE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A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A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A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A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A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A58"/>
    <w:pPr>
      <w:spacing w:before="0" w:after="0"/>
    </w:pPr>
  </w:style>
  <w:style w:type="paragraph" w:customStyle="1" w:styleId="BodyTextBold">
    <w:name w:val="Body Text Bold"/>
    <w:basedOn w:val="BodyText"/>
    <w:qFormat/>
    <w:rsid w:val="00AE2A58"/>
    <w:rPr>
      <w:b/>
    </w:rPr>
  </w:style>
  <w:style w:type="character" w:styleId="Hyperlink">
    <w:name w:val="Hyperlink"/>
    <w:basedOn w:val="DefaultParagraphFont"/>
    <w:uiPriority w:val="99"/>
    <w:unhideWhenUsed/>
    <w:rsid w:val="005B57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2701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MSTHL2002 Perform fellmongering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2020-07-29T04:35:00Z</dcterms:created>
  <dcterms:modified xsi:type="dcterms:W3CDTF">2020-07-29T04:35:00Z</dcterms:modified>
</cp:coreProperties>
</file>