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57C" w:rsidP="009D5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MSTGN6007 Manage production processes</w:t>
      </w:r>
      <w:r>
        <w:fldChar w:fldCharType="end"/>
      </w:r>
    </w:p>
    <w:p w:rsidR="009D557C" w:rsidP="009D557C">
      <w:pPr>
        <w:pStyle w:val="Version"/>
        <w:sectPr w:rsidSect="00027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1BB" w:rsidP="000271BB">
      <w:pPr>
        <w:pStyle w:val="SuperHeading"/>
      </w:pPr>
      <w:r w:rsidRPr="000271BB">
        <w:t>MSTGN6007 Manage production processes</w:t>
      </w:r>
    </w:p>
    <w:p w:rsidR="00000000" w:rsidRPr="000271BB" w:rsidP="000271BB">
      <w:pPr>
        <w:pStyle w:val="Heading1"/>
      </w:pPr>
      <w:bookmarkStart w:id="1" w:name="O_1037020"/>
      <w:bookmarkEnd w:id="1"/>
      <w:r w:rsidRPr="000271BB">
        <w:t>Modification History</w:t>
      </w:r>
    </w:p>
    <w:p w:rsidR="00000000" w:rsidRPr="000271BB" w:rsidP="009D557C">
      <w:pPr>
        <w:pStyle w:val="BodyText"/>
      </w:pPr>
      <w:r w:rsidRPr="000271BB">
        <w:t>Release 1. Supersedes and is equivalent to MSTGN6005 Manage production processes.</w:t>
      </w:r>
    </w:p>
    <w:p w:rsidR="00000000" w:rsidRPr="000271BB" w:rsidP="009D557C">
      <w:pPr>
        <w:pStyle w:val="BodyText"/>
      </w:pPr>
      <w:r w:rsidRPr="000271BB">
        <w:t>Unit code changed. Range of conditions removed. Foundation skills information added. Assessment requirements amended. Equivalent outcome.</w:t>
      </w:r>
    </w:p>
    <w:p w:rsidR="00000000" w:rsidRPr="000271BB" w:rsidP="000271BB">
      <w:pPr>
        <w:pStyle w:val="Heading1"/>
      </w:pPr>
      <w:bookmarkStart w:id="2" w:name="O_1037021"/>
      <w:bookmarkEnd w:id="2"/>
      <w:r w:rsidRPr="000271BB">
        <w:t>Application</w:t>
      </w:r>
    </w:p>
    <w:p w:rsidR="00000000" w:rsidRPr="000271BB" w:rsidP="009D557C">
      <w:pPr>
        <w:pStyle w:val="BodyText"/>
      </w:pPr>
      <w:r w:rsidRPr="000271BB">
        <w:t>This unit of competency describes the skills and knowledge required to manage a production facility in a textiles, clothing and footwear (TCF) workplace.</w:t>
      </w:r>
    </w:p>
    <w:p w:rsidR="00000000" w:rsidRPr="000271BB" w:rsidP="009D557C">
      <w:pPr>
        <w:pStyle w:val="BodyText"/>
      </w:pPr>
      <w:r w:rsidRPr="000271BB">
        <w:t xml:space="preserve">The unit requires judgement in planning, technical and supervisory activities related </w:t>
      </w:r>
      <w:r w:rsidRPr="000271BB">
        <w:t>to operations and processes in substantially non-routine situations. Work is performed under limited guidance in line with a broad plan, budget or strategy as part of the major functional area or in highly specialised situations requiring a range of skills</w:t>
      </w:r>
      <w:r w:rsidRPr="000271BB">
        <w:t>. Work may be conducted in small to large scale workplaces in all sectors of the TCF industry and may involve individual and team activities.</w:t>
      </w:r>
    </w:p>
    <w:p w:rsidR="00000000" w:rsidRPr="000271BB" w:rsidP="009D557C">
      <w:pPr>
        <w:pStyle w:val="BodyText"/>
      </w:pPr>
      <w:r w:rsidRPr="000271BB">
        <w:t>No licensing, legislative or certification requirements apply to this unit at the time of publication.</w:t>
      </w:r>
    </w:p>
    <w:p w:rsidR="00000000" w:rsidRPr="000271BB" w:rsidP="000271BB">
      <w:pPr>
        <w:pStyle w:val="Heading1"/>
      </w:pPr>
      <w:bookmarkStart w:id="3" w:name="O_1037022"/>
      <w:bookmarkEnd w:id="3"/>
      <w:r w:rsidRPr="000271BB">
        <w:t>Pre-requisite Unit</w:t>
      </w:r>
    </w:p>
    <w:p w:rsidR="00000000" w:rsidRPr="000271BB" w:rsidP="009D557C">
      <w:pPr>
        <w:pStyle w:val="BodyText"/>
      </w:pPr>
      <w:r w:rsidRPr="000271BB">
        <w:t>N/A</w:t>
      </w:r>
    </w:p>
    <w:p w:rsidR="00000000" w:rsidRPr="000271BB" w:rsidP="000271BB">
      <w:pPr>
        <w:pStyle w:val="Heading1"/>
      </w:pPr>
      <w:bookmarkStart w:id="4" w:name="O_1037024"/>
      <w:bookmarkEnd w:id="4"/>
      <w:r w:rsidRPr="000271BB">
        <w:t>Unit Sector</w:t>
      </w:r>
    </w:p>
    <w:p w:rsidR="00000000" w:rsidRPr="000271BB" w:rsidP="009D557C">
      <w:pPr>
        <w:pStyle w:val="BodyText"/>
      </w:pPr>
      <w:r w:rsidRPr="000271BB">
        <w:t>Generic</w:t>
      </w:r>
    </w:p>
    <w:p w:rsidR="00000000" w:rsidRPr="000271BB" w:rsidP="000271BB">
      <w:pPr>
        <w:pStyle w:val="Heading1"/>
      </w:pPr>
      <w:bookmarkStart w:id="5" w:name="O_1037025"/>
      <w:bookmarkEnd w:id="5"/>
      <w:r w:rsidRPr="000271B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1BB" w:rsidP="000271BB">
            <w:pPr>
              <w:pStyle w:val="BodyText"/>
            </w:pPr>
            <w:r w:rsidRPr="000271BB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rPr>
                <w:rStyle w:val="SpecialBold"/>
              </w:rPr>
              <w:t>Performance Criteria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Performance criteria describe the performance needed to demonstrate achievement of the element.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1. Review production scheduling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 xml:space="preserve">Review production schedule to determine effective machinery operation, time and cost efficiency in the use of facilities, </w:t>
            </w:r>
            <w:r w:rsidRPr="000271BB">
              <w:t>and suitable use of personnel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Make recommendations for improvement and change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 xml:space="preserve">Modify schedule according to recommendations, production </w:t>
            </w:r>
            <w:r w:rsidRPr="000271BB">
              <w:t>requirements and workplace procedures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2. Facilitate resolution of work flow problem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Facilitate meetings to identify methods to solve process and work flow problems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Use knowledge of process improvement and efficient production techniques and systems to assist in identifying and resolving process and work flow problems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Negotiate options to resolve production problems with team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Implement recommended problem-resolution option, in line with work health and safety (WHS) practices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3. Monitor production improvements and variations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Monitor improvements and variations</w:t>
            </w:r>
            <w:r w:rsidRPr="000271BB">
              <w:t xml:space="preserve"> to production to ensure outcomes meet specifications, production schedule, workplace requirements, according to WHS requirements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Collate and analyse data to evaluate effectiveness of production improvements and variations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 xml:space="preserve">Make decisions on improvements and variations to production within limits of own responsibility 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4. Create records and reports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4.1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Maintain management records and prepare reports</w:t>
            </w:r>
          </w:p>
        </w:tc>
      </w:tr>
      <w:tr w:rsidTr="000271B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1BB">
            <w:pPr>
              <w:pStyle w:val="BodyText"/>
              <w:rPr>
                <w:lang w:val="en-NZ"/>
              </w:rPr>
            </w:pPr>
            <w:r w:rsidRPr="000271BB">
              <w:t>4.2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1BB" w:rsidP="000271BB">
            <w:pPr>
              <w:pStyle w:val="BodyText"/>
            </w:pPr>
            <w:r w:rsidRPr="000271BB">
              <w:t>Make presentations on production performance and developments at manag</w:t>
            </w:r>
            <w:r w:rsidRPr="000271BB">
              <w:t xml:space="preserve">ement meetings </w:t>
            </w:r>
          </w:p>
        </w:tc>
      </w:tr>
    </w:tbl>
    <w:p w:rsidR="00000000" w:rsidRPr="000271BB" w:rsidP="000271BB">
      <w:pPr>
        <w:pStyle w:val="BodyText"/>
      </w:pPr>
    </w:p>
    <w:p w:rsidR="00000000" w:rsidRPr="000271BB" w:rsidP="000271BB">
      <w:pPr>
        <w:pStyle w:val="AllowPageBreak"/>
      </w:pPr>
    </w:p>
    <w:p w:rsidR="00000000" w:rsidRPr="000271BB" w:rsidP="000271BB">
      <w:pPr>
        <w:pStyle w:val="Heading1"/>
      </w:pPr>
      <w:bookmarkStart w:id="6" w:name="O_1037026"/>
      <w:bookmarkEnd w:id="6"/>
      <w:r w:rsidRPr="000271BB">
        <w:t>Foundation Skills</w:t>
      </w:r>
    </w:p>
    <w:p w:rsidR="00000000" w:rsidRPr="000271BB" w:rsidP="009D557C">
      <w:pPr>
        <w:pStyle w:val="BodyText"/>
      </w:pPr>
      <w:r w:rsidRPr="000271BB">
        <w:t>This section describes those language, literacy, numeracy and employment skills that are essential to performance but not explicit in the performance criteria of this unit of competency.</w:t>
      </w:r>
    </w:p>
    <w:p w:rsidR="00000000" w:rsidRPr="000271BB" w:rsidP="000271BB">
      <w:pPr>
        <w:pStyle w:val="ListBullet"/>
      </w:pPr>
      <w:r w:rsidRPr="000271BB">
        <w:t>Oral communication skills to initiate actions and build positive relationships</w:t>
      </w:r>
    </w:p>
    <w:p w:rsidR="00000000" w:rsidRPr="000271BB" w:rsidP="000271BB">
      <w:pPr>
        <w:pStyle w:val="ListBullet"/>
      </w:pPr>
      <w:r w:rsidRPr="000271BB">
        <w:t>Numeracy skills to analyse trends in production data</w:t>
      </w:r>
    </w:p>
    <w:p w:rsidR="00000000" w:rsidRPr="000271BB" w:rsidP="000271BB">
      <w:pPr>
        <w:pStyle w:val="ListBullet"/>
      </w:pPr>
      <w:r w:rsidRPr="000271BB">
        <w:t>Teamwork skills to motivate, lead and stretch a production team to achieve agreed outcomes</w:t>
      </w:r>
    </w:p>
    <w:p w:rsidR="00000000" w:rsidRPr="000271BB" w:rsidP="000271BB">
      <w:pPr>
        <w:pStyle w:val="ListBullet"/>
      </w:pPr>
      <w:r w:rsidRPr="000271BB">
        <w:t>Problem solving skills to develop</w:t>
      </w:r>
      <w:r w:rsidRPr="000271BB">
        <w:t xml:space="preserve"> creative solutions to complex problems</w:t>
      </w:r>
    </w:p>
    <w:p w:rsidR="00000000" w:rsidRPr="000271BB" w:rsidP="009D557C">
      <w:pPr>
        <w:pStyle w:val="BodyText"/>
      </w:pPr>
      <w:r w:rsidRPr="000271BB">
        <w:t>Other foundation skills essential to performance are explicit in the performance criteria of this unit.</w:t>
      </w:r>
    </w:p>
    <w:p w:rsidR="00000000" w:rsidRPr="000271BB" w:rsidP="000271BB">
      <w:pPr>
        <w:pStyle w:val="Heading1"/>
      </w:pPr>
      <w:bookmarkStart w:id="7" w:name="O_1037028"/>
      <w:bookmarkEnd w:id="7"/>
      <w:r w:rsidRPr="000271BB">
        <w:t>Unit Mapping Information</w:t>
      </w:r>
    </w:p>
    <w:p w:rsidR="009D557C" w:rsidP="009D557C">
      <w:pPr>
        <w:pStyle w:val="BodyText"/>
      </w:pPr>
      <w:r w:rsidRPr="000271BB">
        <w:t>Release 1. Supersedes and is equivalent to MSTGN6005 Manage producti</w:t>
      </w:r>
      <w:r w:rsidRPr="000271BB">
        <w:t>on processes.</w:t>
      </w:r>
    </w:p>
    <w:p w:rsidR="00000000" w:rsidRPr="000271BB" w:rsidP="000271BB">
      <w:pPr>
        <w:pStyle w:val="Heading1"/>
      </w:pPr>
      <w:bookmarkStart w:id="8" w:name="O_1037035"/>
      <w:bookmarkEnd w:id="8"/>
      <w:r w:rsidRPr="000271BB">
        <w:t>Links</w:t>
      </w:r>
    </w:p>
    <w:p w:rsidR="00000000" w:rsidRPr="000271BB" w:rsidP="009D557C">
      <w:pPr>
        <w:pStyle w:val="BodyText"/>
      </w:pPr>
      <w:r w:rsidRPr="000271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03D3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71BB" w:rsidP="000271BB"/>
    <w:sectPr w:rsidSect="00027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BB" w:rsidRPr="009D557C" w:rsidP="009D5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7C" w:rsidP="00027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57C" w:rsidP="00027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557C" w:rsidP="00027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1BB" w:rsidRPr="009D557C" w:rsidP="009D5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7C" w:rsidRPr="002D2AF8" w:rsidP="00027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MSTGN6007 Manage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D557C" w:rsidP="00027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3CBD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9A7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1BB"/>
  </w:style>
  <w:style w:type="character" w:customStyle="1" w:styleId="Heading1Char">
    <w:name w:val="Heading 1 Char"/>
    <w:basedOn w:val="DefaultParagraphFont"/>
    <w:link w:val="Heading1"/>
    <w:rsid w:val="00027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1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1BB"/>
    <w:rPr>
      <w:b/>
      <w:spacing w:val="0"/>
    </w:rPr>
  </w:style>
  <w:style w:type="paragraph" w:customStyle="1" w:styleId="SuperHeading">
    <w:name w:val="SuperHeading"/>
    <w:basedOn w:val="Normal"/>
    <w:rsid w:val="00027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1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1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1BB"/>
    <w:rPr>
      <w:i/>
    </w:rPr>
  </w:style>
  <w:style w:type="paragraph" w:styleId="Caption">
    <w:name w:val="caption"/>
    <w:basedOn w:val="BodyText"/>
    <w:next w:val="Normal"/>
    <w:qFormat/>
    <w:rsid w:val="00027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1BB"/>
  </w:style>
  <w:style w:type="paragraph" w:styleId="TableofFigures">
    <w:name w:val="table of figures"/>
    <w:basedOn w:val="Normal"/>
    <w:next w:val="Normal"/>
    <w:semiHidden/>
    <w:rsid w:val="00027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1BB"/>
    <w:rPr>
      <w:rFonts w:ascii="Wingdings" w:hAnsi="Wingdings"/>
    </w:rPr>
  </w:style>
  <w:style w:type="paragraph" w:customStyle="1" w:styleId="TableHeading">
    <w:name w:val="Table Heading"/>
    <w:basedOn w:val="HeadingBase"/>
    <w:rsid w:val="00027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1BB"/>
    <w:rPr>
      <w:color w:val="0033CC"/>
      <w:u w:val="none"/>
    </w:rPr>
  </w:style>
  <w:style w:type="paragraph" w:customStyle="1" w:styleId="BodyTextRight">
    <w:name w:val="Body Text Right"/>
    <w:basedOn w:val="BodyText"/>
    <w:rsid w:val="00027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1BB"/>
    <w:rPr>
      <w:sz w:val="32"/>
    </w:rPr>
  </w:style>
  <w:style w:type="paragraph" w:customStyle="1" w:styleId="HeadingProcedure">
    <w:name w:val="Heading Procedure"/>
    <w:basedOn w:val="HeadingBase"/>
    <w:next w:val="Normal"/>
    <w:rsid w:val="00027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1BB"/>
    <w:pPr>
      <w:spacing w:before="60" w:after="60"/>
    </w:pPr>
  </w:style>
  <w:style w:type="paragraph" w:styleId="ListContinue">
    <w:name w:val="List Continue"/>
    <w:basedOn w:val="List"/>
    <w:rsid w:val="000271BB"/>
    <w:pPr>
      <w:ind w:firstLine="0"/>
    </w:pPr>
  </w:style>
  <w:style w:type="paragraph" w:customStyle="1" w:styleId="ListNote">
    <w:name w:val="List Note"/>
    <w:basedOn w:val="List"/>
    <w:rsid w:val="00027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1BB"/>
    <w:rPr>
      <w:rFonts w:ascii="Courier New" w:hAnsi="Courier New"/>
    </w:rPr>
  </w:style>
  <w:style w:type="paragraph" w:customStyle="1" w:styleId="NoteBullet">
    <w:name w:val="Note Bullet"/>
    <w:basedOn w:val="Note"/>
    <w:rsid w:val="00027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1BB"/>
    <w:rPr>
      <w:b/>
      <w:smallCaps/>
    </w:rPr>
  </w:style>
  <w:style w:type="paragraph" w:customStyle="1" w:styleId="TableListNumber">
    <w:name w:val="Table List Number"/>
    <w:basedOn w:val="ListNumber"/>
    <w:rsid w:val="00027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1BB"/>
    <w:pPr>
      <w:numPr>
        <w:numId w:val="8"/>
      </w:numPr>
    </w:pPr>
  </w:style>
  <w:style w:type="paragraph" w:customStyle="1" w:styleId="ListAlpha2">
    <w:name w:val="List Alpha 2"/>
    <w:basedOn w:val="List2"/>
    <w:rsid w:val="000271BB"/>
    <w:pPr>
      <w:numPr>
        <w:numId w:val="7"/>
      </w:numPr>
    </w:pPr>
  </w:style>
  <w:style w:type="paragraph" w:styleId="List2">
    <w:name w:val="List 2"/>
    <w:basedOn w:val="BodyText"/>
    <w:rsid w:val="00027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1BB"/>
    <w:pPr>
      <w:numPr>
        <w:numId w:val="3"/>
      </w:numPr>
    </w:pPr>
  </w:style>
  <w:style w:type="paragraph" w:styleId="ListContinue2">
    <w:name w:val="List Continue 2"/>
    <w:basedOn w:val="List2"/>
    <w:rsid w:val="000271BB"/>
    <w:pPr>
      <w:ind w:firstLine="0"/>
    </w:pPr>
  </w:style>
  <w:style w:type="paragraph" w:styleId="ListContinue3">
    <w:name w:val="List Continue 3"/>
    <w:basedOn w:val="List3"/>
    <w:rsid w:val="000271BB"/>
    <w:pPr>
      <w:ind w:left="1021" w:firstLine="0"/>
    </w:pPr>
  </w:style>
  <w:style w:type="paragraph" w:styleId="ListContinue4">
    <w:name w:val="List Continue 4"/>
    <w:basedOn w:val="List4"/>
    <w:rsid w:val="000271BB"/>
    <w:pPr>
      <w:ind w:firstLine="0"/>
    </w:pPr>
  </w:style>
  <w:style w:type="paragraph" w:styleId="ListContinue5">
    <w:name w:val="List Continue 5"/>
    <w:basedOn w:val="List5"/>
    <w:rsid w:val="000271BB"/>
    <w:pPr>
      <w:ind w:firstLine="0"/>
    </w:pPr>
  </w:style>
  <w:style w:type="paragraph" w:styleId="ListNumber3">
    <w:name w:val="List Number 3"/>
    <w:basedOn w:val="List3"/>
    <w:rsid w:val="000271BB"/>
    <w:pPr>
      <w:numPr>
        <w:numId w:val="4"/>
      </w:numPr>
    </w:pPr>
  </w:style>
  <w:style w:type="paragraph" w:styleId="ListNumber4">
    <w:name w:val="List Number 4"/>
    <w:basedOn w:val="List4"/>
    <w:rsid w:val="000271BB"/>
    <w:pPr>
      <w:numPr>
        <w:numId w:val="5"/>
      </w:numPr>
    </w:pPr>
  </w:style>
  <w:style w:type="paragraph" w:styleId="ListNumber5">
    <w:name w:val="List Number 5"/>
    <w:basedOn w:val="List5"/>
    <w:rsid w:val="000271BB"/>
    <w:pPr>
      <w:numPr>
        <w:numId w:val="6"/>
      </w:numPr>
    </w:pPr>
  </w:style>
  <w:style w:type="paragraph" w:styleId="BlockText">
    <w:name w:val="Block Text"/>
    <w:basedOn w:val="Normal"/>
    <w:rsid w:val="00027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1BB"/>
    <w:rPr>
      <w:sz w:val="16"/>
      <w:vertAlign w:val="superscript"/>
    </w:rPr>
  </w:style>
  <w:style w:type="character" w:customStyle="1" w:styleId="Symbols">
    <w:name w:val="Symbols"/>
    <w:basedOn w:val="DefaultParagraphFont"/>
    <w:rsid w:val="000271BB"/>
    <w:rPr>
      <w:rFonts w:ascii="Symbol" w:hAnsi="Symbol"/>
    </w:rPr>
  </w:style>
  <w:style w:type="character" w:customStyle="1" w:styleId="MenuOptions">
    <w:name w:val="Menu Options"/>
    <w:basedOn w:val="DefaultParagraphFont"/>
    <w:rsid w:val="00027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1BB"/>
    <w:rPr>
      <w:b/>
    </w:rPr>
  </w:style>
  <w:style w:type="character" w:customStyle="1" w:styleId="Underlined">
    <w:name w:val="Underlined"/>
    <w:basedOn w:val="DefaultParagraphFont"/>
    <w:rsid w:val="000271BB"/>
    <w:rPr>
      <w:u w:val="single"/>
    </w:rPr>
  </w:style>
  <w:style w:type="paragraph" w:customStyle="1" w:styleId="TableBodyTextRight">
    <w:name w:val="Table Body Text Right"/>
    <w:basedOn w:val="TableBodyText"/>
    <w:rsid w:val="00027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1BB"/>
    <w:rPr>
      <w:sz w:val="18"/>
    </w:rPr>
  </w:style>
  <w:style w:type="paragraph" w:customStyle="1" w:styleId="BodySmallRight">
    <w:name w:val="Body Small Right"/>
    <w:basedOn w:val="BodyTextRight"/>
    <w:rsid w:val="000271BB"/>
    <w:rPr>
      <w:sz w:val="18"/>
      <w:szCs w:val="18"/>
    </w:rPr>
  </w:style>
  <w:style w:type="paragraph" w:customStyle="1" w:styleId="MarginEdition">
    <w:name w:val="Margin Edition"/>
    <w:basedOn w:val="MarginNote"/>
    <w:rsid w:val="00027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1BB"/>
    <w:rPr>
      <w:sz w:val="2"/>
      <w:szCs w:val="2"/>
    </w:rPr>
  </w:style>
  <w:style w:type="character" w:customStyle="1" w:styleId="Small">
    <w:name w:val="Small"/>
    <w:basedOn w:val="DefaultParagraphFont"/>
    <w:rsid w:val="000271BB"/>
    <w:rPr>
      <w:sz w:val="16"/>
    </w:rPr>
  </w:style>
  <w:style w:type="paragraph" w:customStyle="1" w:styleId="WideTable">
    <w:name w:val="Wide Table"/>
    <w:basedOn w:val="Normal"/>
    <w:rsid w:val="00027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1BB"/>
  </w:style>
  <w:style w:type="paragraph" w:styleId="Quote">
    <w:name w:val="Quote"/>
    <w:basedOn w:val="Heading1"/>
    <w:link w:val="QuoteChar"/>
    <w:qFormat/>
    <w:rsid w:val="00027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1BB"/>
    <w:pPr>
      <w:pageBreakBefore/>
    </w:pPr>
  </w:style>
  <w:style w:type="paragraph" w:customStyle="1" w:styleId="Border">
    <w:name w:val="Border"/>
    <w:basedOn w:val="Normal"/>
    <w:qFormat/>
    <w:rsid w:val="00027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1BB"/>
    <w:rPr>
      <w:u w:val="single"/>
    </w:rPr>
  </w:style>
  <w:style w:type="character" w:customStyle="1" w:styleId="BoldandItalics">
    <w:name w:val="Bold and Italics"/>
    <w:qFormat/>
    <w:rsid w:val="000271BB"/>
    <w:rPr>
      <w:b/>
      <w:i/>
      <w:u w:val="none"/>
    </w:rPr>
  </w:style>
  <w:style w:type="paragraph" w:styleId="BalloonText">
    <w:name w:val="Balloon Text"/>
    <w:basedOn w:val="Normal"/>
    <w:link w:val="BalloonTextChar"/>
    <w:rsid w:val="0002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1BB"/>
    <w:pPr>
      <w:spacing w:before="0" w:after="0"/>
    </w:pPr>
  </w:style>
  <w:style w:type="paragraph" w:customStyle="1" w:styleId="BodyTextBold">
    <w:name w:val="Body Text Bold"/>
    <w:basedOn w:val="BodyText"/>
    <w:qFormat/>
    <w:rsid w:val="000271BB"/>
    <w:rPr>
      <w:b/>
    </w:rPr>
  </w:style>
  <w:style w:type="character" w:styleId="Hyperlink">
    <w:name w:val="Hyperlink"/>
    <w:basedOn w:val="DefaultParagraphFont"/>
    <w:uiPriority w:val="99"/>
    <w:unhideWhenUsed/>
    <w:rsid w:val="009D5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3263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MSTGN6007 Manage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