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D08" w:rsidP="00B52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MSTGN6005 Manage production processes</w:t>
      </w:r>
      <w:r>
        <w:fldChar w:fldCharType="end"/>
      </w:r>
    </w:p>
    <w:p w:rsidR="00B52D08" w:rsidP="00B52D08">
      <w:pPr>
        <w:pStyle w:val="Version"/>
        <w:sectPr w:rsidSect="00EF6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C50" w:rsidP="00EF6C50">
      <w:pPr>
        <w:pStyle w:val="SuperHeading"/>
      </w:pPr>
      <w:r w:rsidRPr="00EF6C50">
        <w:t>Assessment Requirements for MSTGN6005 Manage production processes</w:t>
      </w:r>
    </w:p>
    <w:p w:rsidR="00000000" w:rsidRPr="00EF6C50" w:rsidP="00EF6C50">
      <w:pPr>
        <w:pStyle w:val="Heading1"/>
      </w:pPr>
      <w:bookmarkStart w:id="1" w:name="O_931967"/>
      <w:bookmarkEnd w:id="1"/>
      <w:r w:rsidRPr="00EF6C50">
        <w:t>Modification History</w:t>
      </w:r>
    </w:p>
    <w:p w:rsidR="00000000" w:rsidRPr="00EF6C50" w:rsidP="00EF6C50">
      <w:pPr>
        <w:pStyle w:val="BodyText"/>
      </w:pPr>
      <w:r w:rsidRPr="00EF6C50">
        <w:t>Release 1. Supersedes and is equivalent to LMTGN6005A Manage production processes</w:t>
      </w:r>
    </w:p>
    <w:p w:rsidR="00000000" w:rsidRPr="00EF6C50" w:rsidP="00EF6C50">
      <w:pPr>
        <w:pStyle w:val="AllowPageBreak"/>
      </w:pPr>
    </w:p>
    <w:p w:rsidR="00000000" w:rsidRPr="00EF6C50" w:rsidP="00EF6C50">
      <w:pPr>
        <w:pStyle w:val="Heading1"/>
      </w:pPr>
      <w:bookmarkStart w:id="2" w:name="O_931970"/>
      <w:bookmarkEnd w:id="2"/>
      <w:r w:rsidRPr="00EF6C50">
        <w:t>Performance Evidence</w:t>
      </w:r>
    </w:p>
    <w:p w:rsidR="00000000" w:rsidRPr="00EF6C50" w:rsidP="00EF6C50">
      <w:pPr>
        <w:pStyle w:val="BodyText"/>
      </w:pPr>
      <w:r w:rsidRPr="00EF6C50">
        <w:t>Evidence required to demonstrate competence in this unit must be relevant to and satisfy the requir</w:t>
      </w:r>
      <w:r w:rsidRPr="00EF6C50">
        <w:t>ements of the elements and performance criteria, and include:</w:t>
      </w:r>
    </w:p>
    <w:p w:rsidR="00000000" w:rsidRPr="00EF6C50" w:rsidP="00EF6C50">
      <w:pPr>
        <w:pStyle w:val="ListBullet"/>
      </w:pPr>
      <w:r w:rsidRPr="00EF6C50">
        <w:t xml:space="preserve">reading and following work instructions, standard operating procedures (SOPs), safe work practices </w:t>
      </w:r>
    </w:p>
    <w:p w:rsidR="00000000" w:rsidRPr="00EF6C50" w:rsidP="00EF6C50">
      <w:pPr>
        <w:pStyle w:val="ListBullet"/>
      </w:pPr>
      <w:r w:rsidRPr="00EF6C50">
        <w:t>applying relevant standards</w:t>
      </w:r>
    </w:p>
    <w:p w:rsidR="00000000" w:rsidRPr="00EF6C50" w:rsidP="00EF6C50">
      <w:pPr>
        <w:pStyle w:val="ListBullet"/>
      </w:pPr>
      <w:r w:rsidRPr="00EF6C50">
        <w:t>interpreting and analysing data for production planning</w:t>
      </w:r>
    </w:p>
    <w:p w:rsidR="00000000" w:rsidRPr="00EF6C50" w:rsidP="00EF6C50">
      <w:pPr>
        <w:pStyle w:val="ListBullet"/>
      </w:pPr>
      <w:r w:rsidRPr="00EF6C50">
        <w:t>reviewing</w:t>
      </w:r>
      <w:r w:rsidRPr="00EF6C50">
        <w:t xml:space="preserve"> production schedule to determine effective machinery operation, time and cost efficiency in the use of facilities, and suitable use of personnel</w:t>
      </w:r>
    </w:p>
    <w:p w:rsidR="00000000" w:rsidRPr="00EF6C50" w:rsidP="00EF6C50">
      <w:pPr>
        <w:pStyle w:val="ListBullet"/>
      </w:pPr>
      <w:r w:rsidRPr="00EF6C50">
        <w:t>using knowledge of process improvement and efficient production techniques and systems to assist in identifyin</w:t>
      </w:r>
      <w:r w:rsidRPr="00EF6C50">
        <w:t>g and resolving process or work flow problems</w:t>
      </w:r>
    </w:p>
    <w:p w:rsidR="00000000" w:rsidRPr="00EF6C50" w:rsidP="00EF6C50">
      <w:pPr>
        <w:pStyle w:val="ListBullet"/>
      </w:pPr>
      <w:r w:rsidRPr="00EF6C50">
        <w:t>communicating effectively within the workplace, including liaising with other departments, to monitor efficiency of production and resolve workflow problems</w:t>
      </w:r>
    </w:p>
    <w:p w:rsidR="00000000" w:rsidRPr="00EF6C50" w:rsidP="00EF6C50">
      <w:pPr>
        <w:pStyle w:val="ListBullet"/>
      </w:pPr>
      <w:r w:rsidRPr="00EF6C50">
        <w:t>monitoring improvements or variations to production t</w:t>
      </w:r>
      <w:r w:rsidRPr="00EF6C50">
        <w:t>o ensure outcome meets specifications, production schedule and workplace requirements</w:t>
      </w:r>
    </w:p>
    <w:p w:rsidR="00000000" w:rsidRPr="00EF6C50" w:rsidP="00EF6C50">
      <w:pPr>
        <w:pStyle w:val="ListBullet"/>
      </w:pPr>
      <w:r w:rsidRPr="00EF6C50">
        <w:t>collating and analysing data to evaluate the effectiveness of production improvements or variations and assessing work health and safety (WHS) compliance</w:t>
      </w:r>
    </w:p>
    <w:p w:rsidR="00000000" w:rsidRPr="00EF6C50" w:rsidP="00EF6C50">
      <w:pPr>
        <w:pStyle w:val="ListBullet"/>
      </w:pPr>
      <w:r w:rsidRPr="00EF6C50">
        <w:t>maintaining reco</w:t>
      </w:r>
      <w:r w:rsidRPr="00EF6C50">
        <w:t>rds and preparing reports for presenting information to relevant personnel.</w:t>
      </w:r>
    </w:p>
    <w:p w:rsidR="00000000" w:rsidRPr="00EF6C50" w:rsidP="00EF6C50">
      <w:pPr>
        <w:pStyle w:val="AllowPageBreak"/>
      </w:pPr>
    </w:p>
    <w:p w:rsidR="00000000" w:rsidRPr="00EF6C50" w:rsidP="00EF6C50">
      <w:pPr>
        <w:pStyle w:val="Heading1"/>
      </w:pPr>
      <w:bookmarkStart w:id="3" w:name="O_931969"/>
      <w:bookmarkEnd w:id="3"/>
      <w:r w:rsidRPr="00EF6C50">
        <w:t>Knowledge Evidence</w:t>
      </w:r>
    </w:p>
    <w:p w:rsidR="00000000" w:rsidRPr="00EF6C50" w:rsidP="00EF6C50">
      <w:pPr>
        <w:pStyle w:val="BodyText"/>
      </w:pPr>
      <w:r w:rsidRPr="00EF6C50">
        <w:t>Evidence must be provided that demonstrates knowledge of:</w:t>
      </w:r>
    </w:p>
    <w:p w:rsidR="00000000" w:rsidRPr="00EF6C50" w:rsidP="00EF6C50">
      <w:pPr>
        <w:pStyle w:val="ListBullet"/>
      </w:pPr>
      <w:r w:rsidRPr="00EF6C50">
        <w:t>safe work practices and procedures and use of personal protective equipment (PPE)</w:t>
      </w:r>
    </w:p>
    <w:p w:rsidR="00000000" w:rsidRPr="00EF6C50" w:rsidP="00EF6C50">
      <w:pPr>
        <w:pStyle w:val="ListBullet"/>
      </w:pPr>
      <w:r w:rsidRPr="00EF6C50">
        <w:t>rel</w:t>
      </w:r>
      <w:r w:rsidRPr="00EF6C50">
        <w:t>evant Australian Standards</w:t>
      </w:r>
    </w:p>
    <w:p w:rsidR="00000000" w:rsidRPr="00EF6C50" w:rsidP="00EF6C50">
      <w:pPr>
        <w:pStyle w:val="ListBullet"/>
      </w:pPr>
      <w:r w:rsidRPr="00EF6C50">
        <w:t>management and production processes, machines and production software</w:t>
      </w:r>
    </w:p>
    <w:p w:rsidR="00000000" w:rsidRPr="00EF6C50" w:rsidP="00EF6C50">
      <w:pPr>
        <w:pStyle w:val="ListBullet"/>
      </w:pPr>
      <w:r w:rsidRPr="00EF6C50">
        <w:t>workplace and work organisation systems</w:t>
      </w:r>
    </w:p>
    <w:p w:rsidR="00000000" w:rsidRPr="00EF6C50" w:rsidP="00EF6C50">
      <w:pPr>
        <w:pStyle w:val="ListBullet"/>
      </w:pPr>
      <w:r w:rsidRPr="00EF6C50">
        <w:t>enterprise products and material or fabric structure</w:t>
      </w:r>
    </w:p>
    <w:p w:rsidR="00000000" w:rsidRPr="00EF6C50" w:rsidP="00EF6C50">
      <w:pPr>
        <w:pStyle w:val="ListBullet"/>
      </w:pPr>
      <w:r w:rsidRPr="00EF6C50">
        <w:t>work flow control techniques and methods to resolve associated work flow problems</w:t>
      </w:r>
    </w:p>
    <w:p w:rsidR="00000000" w:rsidRPr="00EF6C50" w:rsidP="00EF6C50">
      <w:pPr>
        <w:pStyle w:val="ListBullet"/>
      </w:pPr>
      <w:r w:rsidRPr="00EF6C50">
        <w:t>WHS and environmental aspects of relevant enterprise activities</w:t>
      </w:r>
    </w:p>
    <w:p w:rsidR="00000000" w:rsidRPr="00EF6C50" w:rsidP="00EF6C50">
      <w:pPr>
        <w:pStyle w:val="ListBullet"/>
      </w:pPr>
      <w:r w:rsidRPr="00EF6C50">
        <w:t>workplace procedures and reporting or recording processes</w:t>
      </w:r>
    </w:p>
    <w:p w:rsidR="00000000" w:rsidRPr="00EF6C50" w:rsidP="00EF6C50">
      <w:pPr>
        <w:pStyle w:val="ListBullet"/>
      </w:pPr>
      <w:r w:rsidRPr="00EF6C50">
        <w:t>relevant regulatory requirements and codes of practi</w:t>
      </w:r>
      <w:r w:rsidRPr="00EF6C50">
        <w:t>ce</w:t>
      </w:r>
    </w:p>
    <w:p w:rsidR="00000000" w:rsidRPr="00EF6C50" w:rsidP="00EF6C50">
      <w:pPr>
        <w:pStyle w:val="ListBullet"/>
      </w:pPr>
      <w:r w:rsidRPr="00EF6C50">
        <w:t>hazard identification and control measures associated with managing production operations.</w:t>
      </w:r>
    </w:p>
    <w:p w:rsidR="00000000" w:rsidRPr="00EF6C50" w:rsidP="00EF6C50">
      <w:pPr>
        <w:pStyle w:val="AllowPageBreak"/>
      </w:pPr>
    </w:p>
    <w:p w:rsidR="00000000" w:rsidRPr="00EF6C50" w:rsidP="00EF6C50">
      <w:pPr>
        <w:pStyle w:val="Heading1"/>
      </w:pPr>
      <w:bookmarkStart w:id="4" w:name="O_931968"/>
      <w:bookmarkEnd w:id="4"/>
      <w:r w:rsidRPr="00EF6C50">
        <w:t>Assessment Conditions</w:t>
      </w:r>
    </w:p>
    <w:p w:rsidR="00000000" w:rsidRPr="00EF6C50" w:rsidP="00EF6C50">
      <w:pPr>
        <w:pStyle w:val="ListBullet"/>
      </w:pPr>
      <w:r w:rsidRPr="00EF6C50">
        <w:t>Assessors must:</w:t>
      </w:r>
    </w:p>
    <w:p w:rsidR="00000000" w:rsidRPr="00EF6C50" w:rsidP="00EF6C50">
      <w:pPr>
        <w:pStyle w:val="ListBullet2"/>
      </w:pPr>
      <w:r w:rsidRPr="00EF6C50">
        <w:t>satisfy the assessor competency requirements that are in place at the time of the assessment, as set by t</w:t>
      </w:r>
      <w:r w:rsidRPr="00EF6C50">
        <w:t>he VET regulator</w:t>
      </w:r>
    </w:p>
    <w:p w:rsidR="00000000" w:rsidRPr="00EF6C50" w:rsidP="00EF6C50">
      <w:pPr>
        <w:pStyle w:val="ListBullet2"/>
      </w:pPr>
      <w:r w:rsidRPr="00EF6C50">
        <w:t>have vocational competency in managing production processes, at least to the level being assessed, with relevant industry knowledge and experience.</w:t>
      </w:r>
    </w:p>
    <w:p w:rsidR="00000000" w:rsidRPr="00EF6C50" w:rsidP="00EF6C50">
      <w:pPr>
        <w:pStyle w:val="ListBullet"/>
      </w:pPr>
      <w:r w:rsidRPr="00EF6C50">
        <w:t>Assessment should occur in operational workplace situations. Where this is not possible, o</w:t>
      </w:r>
      <w:r w:rsidRPr="00EF6C50">
        <w:t>r where personal safety or environmental damage are limiting factors, assessment must occur in a sufficiently rigorous simulated environment reflecting realistic operational workplace conditions. This must cover all aspects of workplace performance, includ</w:t>
      </w:r>
      <w:r w:rsidRPr="00EF6C50">
        <w:t>ing environment, task skills, task management skills, contingency management skills and job role environment skills.</w:t>
      </w:r>
    </w:p>
    <w:p w:rsidR="00000000" w:rsidRPr="00EF6C50" w:rsidP="00EF6C50">
      <w:pPr>
        <w:pStyle w:val="ListBullet"/>
      </w:pPr>
      <w:r w:rsidRPr="00EF6C50">
        <w:t>Assessment processes and techniques must be appropriate to the language, literacy and numeracy requirements of the work being performed and the needs of the candidate.</w:t>
      </w:r>
    </w:p>
    <w:p w:rsidR="00000000" w:rsidRPr="00EF6C50" w:rsidP="00EF6C50">
      <w:pPr>
        <w:pStyle w:val="ListBullet"/>
      </w:pPr>
      <w:r w:rsidRPr="00EF6C50">
        <w:t>Conditions for assessment must include access to all tools, equipment, materials and doc</w:t>
      </w:r>
      <w:r w:rsidRPr="00EF6C50">
        <w:t>umentation required, including relevant workplace procedures, product and manufacturing specifications associated with this unit.</w:t>
      </w:r>
    </w:p>
    <w:p w:rsidR="00000000" w:rsidRPr="00EF6C50" w:rsidP="00EF6C50">
      <w:pPr>
        <w:pStyle w:val="ListBullet"/>
      </w:pPr>
      <w:r w:rsidRPr="00EF6C50">
        <w:t xml:space="preserve">The unit is applicable to all TCF sectors and assessment must ensure it is delivered to suit the industry it is being applied </w:t>
      </w:r>
      <w:r w:rsidRPr="00EF6C50">
        <w:t>to.</w:t>
      </w:r>
    </w:p>
    <w:p w:rsidR="00000000" w:rsidRPr="00EF6C50" w:rsidP="00EF6C50">
      <w:pPr>
        <w:pStyle w:val="AllowPageBreak"/>
      </w:pPr>
    </w:p>
    <w:p w:rsidR="00000000" w:rsidRPr="00EF6C50" w:rsidP="00EF6C50">
      <w:pPr>
        <w:pStyle w:val="Heading1"/>
      </w:pPr>
      <w:bookmarkStart w:id="5" w:name="O_931966"/>
      <w:bookmarkEnd w:id="5"/>
      <w:r w:rsidRPr="00EF6C50">
        <w:t>Links</w:t>
      </w:r>
    </w:p>
    <w:p w:rsidR="00000000" w:rsidRPr="00EF6C50" w:rsidP="00EF6C50">
      <w:pPr>
        <w:pStyle w:val="BodyText"/>
      </w:pPr>
      <w:r w:rsidRPr="00EF6C50">
        <w:t>Companion Volume implementation guides are found in VETNet - https://vetnet.education.gov.au/Pages/TrainingDocs.aspx?q=a203ec5c-de7d-406b-b3e1-8f1a9b76e92e</w:t>
      </w:r>
    </w:p>
    <w:p w:rsidR="00000000" w:rsidRPr="00EF6C50" w:rsidP="00EF6C50"/>
    <w:sectPr w:rsidSect="00EF6C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0" w:rsidRPr="00B52D08" w:rsidP="00B52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08" w:rsidP="00EF6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D08" w:rsidP="00EF6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52D08" w:rsidP="00EF6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C50" w:rsidRPr="00B52D08" w:rsidP="00B52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08" w:rsidRPr="002D2AF8" w:rsidP="00EF6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MSTGN6005 Manage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B52D08" w:rsidP="00EF6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12D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EA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83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C50"/>
  </w:style>
  <w:style w:type="character" w:customStyle="1" w:styleId="Heading1Char">
    <w:name w:val="Heading 1 Char"/>
    <w:basedOn w:val="DefaultParagraphFont"/>
    <w:link w:val="Heading1"/>
    <w:rsid w:val="00EF6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C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C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6C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C50"/>
    <w:rPr>
      <w:b/>
      <w:spacing w:val="0"/>
    </w:rPr>
  </w:style>
  <w:style w:type="paragraph" w:customStyle="1" w:styleId="SuperTitle">
    <w:name w:val="SuperTitle"/>
    <w:basedOn w:val="Title"/>
    <w:rsid w:val="00EF6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C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C50"/>
    <w:rPr>
      <w:i/>
    </w:rPr>
  </w:style>
  <w:style w:type="paragraph" w:styleId="Caption">
    <w:name w:val="caption"/>
    <w:basedOn w:val="BodyText"/>
    <w:next w:val="Normal"/>
    <w:qFormat/>
    <w:rsid w:val="00EF6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C50"/>
  </w:style>
  <w:style w:type="paragraph" w:styleId="TableofFigures">
    <w:name w:val="table of figures"/>
    <w:basedOn w:val="Normal"/>
    <w:next w:val="Normal"/>
    <w:semiHidden/>
    <w:rsid w:val="00EF6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C50"/>
    <w:pPr>
      <w:numPr>
        <w:numId w:val="11"/>
      </w:numPr>
    </w:pPr>
  </w:style>
  <w:style w:type="character" w:customStyle="1" w:styleId="WingdingSymbols">
    <w:name w:val="Wingding Symbols"/>
    <w:rsid w:val="00EF6C50"/>
    <w:rPr>
      <w:rFonts w:ascii="Wingdings" w:hAnsi="Wingdings"/>
    </w:rPr>
  </w:style>
  <w:style w:type="paragraph" w:customStyle="1" w:styleId="TableHeading">
    <w:name w:val="Table Heading"/>
    <w:basedOn w:val="HeadingBase"/>
    <w:rsid w:val="00EF6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C50"/>
    <w:rPr>
      <w:color w:val="0033CC"/>
      <w:u w:val="none"/>
    </w:rPr>
  </w:style>
  <w:style w:type="paragraph" w:customStyle="1" w:styleId="BodyTextRight">
    <w:name w:val="Body Text Right"/>
    <w:basedOn w:val="BodyText"/>
    <w:rsid w:val="00EF6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C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C50"/>
    <w:rPr>
      <w:sz w:val="32"/>
    </w:rPr>
  </w:style>
  <w:style w:type="paragraph" w:customStyle="1" w:styleId="HeadingProcedure">
    <w:name w:val="Heading Procedure"/>
    <w:basedOn w:val="HeadingBase"/>
    <w:next w:val="Normal"/>
    <w:rsid w:val="00EF6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C50"/>
    <w:pPr>
      <w:spacing w:before="60" w:after="60"/>
    </w:pPr>
  </w:style>
  <w:style w:type="paragraph" w:styleId="ListContinue">
    <w:name w:val="List Continue"/>
    <w:basedOn w:val="List"/>
    <w:rsid w:val="00EF6C50"/>
    <w:pPr>
      <w:ind w:firstLine="0"/>
    </w:pPr>
  </w:style>
  <w:style w:type="paragraph" w:customStyle="1" w:styleId="ListNote">
    <w:name w:val="List Note"/>
    <w:basedOn w:val="List"/>
    <w:rsid w:val="00EF6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C50"/>
    <w:rPr>
      <w:rFonts w:ascii="Courier New" w:hAnsi="Courier New"/>
    </w:rPr>
  </w:style>
  <w:style w:type="paragraph" w:customStyle="1" w:styleId="NoteBullet">
    <w:name w:val="Note Bullet"/>
    <w:basedOn w:val="Note"/>
    <w:rsid w:val="00EF6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C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6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C50"/>
    <w:rPr>
      <w:b/>
      <w:smallCaps/>
    </w:rPr>
  </w:style>
  <w:style w:type="paragraph" w:customStyle="1" w:styleId="TableListNumber">
    <w:name w:val="Table List Number"/>
    <w:basedOn w:val="ListNumber"/>
    <w:rsid w:val="00EF6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C50"/>
    <w:pPr>
      <w:numPr>
        <w:numId w:val="9"/>
      </w:numPr>
    </w:pPr>
  </w:style>
  <w:style w:type="paragraph" w:customStyle="1" w:styleId="ListAlpha2">
    <w:name w:val="List Alpha 2"/>
    <w:basedOn w:val="List2"/>
    <w:rsid w:val="00EF6C50"/>
    <w:pPr>
      <w:numPr>
        <w:numId w:val="8"/>
      </w:numPr>
    </w:pPr>
  </w:style>
  <w:style w:type="paragraph" w:styleId="List2">
    <w:name w:val="List 2"/>
    <w:basedOn w:val="BodyText"/>
    <w:rsid w:val="00EF6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C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C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C50"/>
    <w:pPr>
      <w:numPr>
        <w:numId w:val="4"/>
      </w:numPr>
    </w:pPr>
  </w:style>
  <w:style w:type="paragraph" w:styleId="ListContinue2">
    <w:name w:val="List Continue 2"/>
    <w:basedOn w:val="List2"/>
    <w:rsid w:val="00EF6C50"/>
    <w:pPr>
      <w:ind w:firstLine="0"/>
    </w:pPr>
  </w:style>
  <w:style w:type="paragraph" w:styleId="ListContinue3">
    <w:name w:val="List Continue 3"/>
    <w:basedOn w:val="List3"/>
    <w:rsid w:val="00EF6C50"/>
    <w:pPr>
      <w:ind w:left="1021" w:firstLine="0"/>
    </w:pPr>
  </w:style>
  <w:style w:type="paragraph" w:styleId="ListContinue4">
    <w:name w:val="List Continue 4"/>
    <w:basedOn w:val="List4"/>
    <w:rsid w:val="00EF6C50"/>
    <w:pPr>
      <w:ind w:firstLine="0"/>
    </w:pPr>
  </w:style>
  <w:style w:type="paragraph" w:styleId="ListContinue5">
    <w:name w:val="List Continue 5"/>
    <w:basedOn w:val="List5"/>
    <w:rsid w:val="00EF6C50"/>
    <w:pPr>
      <w:ind w:firstLine="0"/>
    </w:pPr>
  </w:style>
  <w:style w:type="paragraph" w:styleId="ListNumber3">
    <w:name w:val="List Number 3"/>
    <w:basedOn w:val="List3"/>
    <w:rsid w:val="00EF6C50"/>
    <w:pPr>
      <w:numPr>
        <w:numId w:val="5"/>
      </w:numPr>
    </w:pPr>
  </w:style>
  <w:style w:type="paragraph" w:styleId="ListNumber4">
    <w:name w:val="List Number 4"/>
    <w:basedOn w:val="List4"/>
    <w:rsid w:val="00EF6C50"/>
    <w:pPr>
      <w:numPr>
        <w:numId w:val="6"/>
      </w:numPr>
    </w:pPr>
  </w:style>
  <w:style w:type="paragraph" w:styleId="ListNumber5">
    <w:name w:val="List Number 5"/>
    <w:basedOn w:val="List5"/>
    <w:rsid w:val="00EF6C50"/>
    <w:pPr>
      <w:numPr>
        <w:numId w:val="7"/>
      </w:numPr>
    </w:pPr>
  </w:style>
  <w:style w:type="paragraph" w:styleId="BlockText">
    <w:name w:val="Block Text"/>
    <w:basedOn w:val="Normal"/>
    <w:rsid w:val="00EF6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C50"/>
    <w:rPr>
      <w:sz w:val="16"/>
      <w:vertAlign w:val="superscript"/>
    </w:rPr>
  </w:style>
  <w:style w:type="character" w:customStyle="1" w:styleId="Symbols">
    <w:name w:val="Symbols"/>
    <w:basedOn w:val="DefaultParagraphFont"/>
    <w:rsid w:val="00EF6C50"/>
    <w:rPr>
      <w:rFonts w:ascii="Symbol" w:hAnsi="Symbol"/>
    </w:rPr>
  </w:style>
  <w:style w:type="character" w:customStyle="1" w:styleId="MenuOptions">
    <w:name w:val="Menu Options"/>
    <w:basedOn w:val="DefaultParagraphFont"/>
    <w:rsid w:val="00EF6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C50"/>
    <w:rPr>
      <w:b/>
    </w:rPr>
  </w:style>
  <w:style w:type="character" w:customStyle="1" w:styleId="Underlined">
    <w:name w:val="Underlined"/>
    <w:basedOn w:val="DefaultParagraphFont"/>
    <w:rsid w:val="00EF6C50"/>
    <w:rPr>
      <w:u w:val="single"/>
    </w:rPr>
  </w:style>
  <w:style w:type="paragraph" w:customStyle="1" w:styleId="TableBodyTextRight">
    <w:name w:val="Table Body Text Right"/>
    <w:basedOn w:val="TableBodyText"/>
    <w:rsid w:val="00EF6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C50"/>
    <w:rPr>
      <w:sz w:val="18"/>
    </w:rPr>
  </w:style>
  <w:style w:type="paragraph" w:customStyle="1" w:styleId="BodySmallRight">
    <w:name w:val="Body Small Right"/>
    <w:basedOn w:val="BodyTextRight"/>
    <w:rsid w:val="00EF6C50"/>
    <w:rPr>
      <w:sz w:val="18"/>
      <w:szCs w:val="18"/>
    </w:rPr>
  </w:style>
  <w:style w:type="paragraph" w:customStyle="1" w:styleId="MarginEdition">
    <w:name w:val="Margin Edition"/>
    <w:basedOn w:val="MarginNote"/>
    <w:rsid w:val="00EF6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C50"/>
    <w:rPr>
      <w:sz w:val="2"/>
      <w:szCs w:val="2"/>
    </w:rPr>
  </w:style>
  <w:style w:type="character" w:customStyle="1" w:styleId="Small">
    <w:name w:val="Small"/>
    <w:basedOn w:val="DefaultParagraphFont"/>
    <w:rsid w:val="00EF6C50"/>
    <w:rPr>
      <w:sz w:val="16"/>
    </w:rPr>
  </w:style>
  <w:style w:type="paragraph" w:customStyle="1" w:styleId="WideTable">
    <w:name w:val="Wide Table"/>
    <w:basedOn w:val="Normal"/>
    <w:rsid w:val="00EF6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C50"/>
  </w:style>
  <w:style w:type="paragraph" w:styleId="Quote">
    <w:name w:val="Quote"/>
    <w:basedOn w:val="Heading1"/>
    <w:link w:val="QuoteChar"/>
    <w:qFormat/>
    <w:rsid w:val="00EF6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C50"/>
    <w:pPr>
      <w:pageBreakBefore/>
    </w:pPr>
  </w:style>
  <w:style w:type="paragraph" w:customStyle="1" w:styleId="Border">
    <w:name w:val="Border"/>
    <w:basedOn w:val="Normal"/>
    <w:qFormat/>
    <w:rsid w:val="00EF6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C50"/>
    <w:rPr>
      <w:u w:val="single"/>
    </w:rPr>
  </w:style>
  <w:style w:type="character" w:customStyle="1" w:styleId="BoldandItalics">
    <w:name w:val="Bold and Italics"/>
    <w:qFormat/>
    <w:rsid w:val="00EF6C50"/>
    <w:rPr>
      <w:b/>
      <w:i/>
      <w:u w:val="none"/>
    </w:rPr>
  </w:style>
  <w:style w:type="paragraph" w:styleId="BalloonText">
    <w:name w:val="Balloon Text"/>
    <w:basedOn w:val="Normal"/>
    <w:link w:val="BalloonTextChar"/>
    <w:rsid w:val="00EF6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C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C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3174</Characters>
  <Application>Microsoft Office Word</Application>
  <DocSecurity>0</DocSecurity>
  <Lines>67</Lines>
  <Paragraphs>38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MSTGN6005 Manage production processes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2016-11-21T11:15:00Z</dcterms:created>
  <dcterms:modified xsi:type="dcterms:W3CDTF">2016-11-21T11:15:00Z</dcterms:modified>
</cp:coreProperties>
</file>