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264D" w:rsidP="0028264D">
      <w:pPr>
        <w:pStyle w:val="Title"/>
      </w:pPr>
      <w:r>
        <w:fldChar w:fldCharType="begin"/>
      </w:r>
      <w:r>
        <w:instrText xml:space="preserve"> TITLE   \* MERGEFORMAT </w:instrText>
      </w:r>
      <w:r>
        <w:fldChar w:fldCharType="separate"/>
      </w:r>
      <w:r>
        <w:t>MSTGN6004 Negotiate and manage contracts to produce finished design products</w:t>
      </w:r>
      <w:r>
        <w:fldChar w:fldCharType="end"/>
      </w:r>
    </w:p>
    <w:p w:rsidR="0028264D" w:rsidP="0028264D">
      <w:pPr>
        <w:pStyle w:val="Version"/>
        <w:sectPr w:rsidSect="00CB32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328B" w:rsidP="00CB328B">
      <w:pPr>
        <w:pStyle w:val="SuperHeading"/>
      </w:pPr>
      <w:r w:rsidRPr="00CB328B">
        <w:t>MSTGN6004 Negotiate and manage contracts to produce finished design products</w:t>
      </w:r>
    </w:p>
    <w:p w:rsidR="00000000" w:rsidRPr="00CB328B" w:rsidP="00CB328B">
      <w:pPr>
        <w:pStyle w:val="Heading1"/>
      </w:pPr>
      <w:bookmarkStart w:id="1" w:name="O_931952"/>
      <w:bookmarkEnd w:id="1"/>
      <w:r w:rsidRPr="00CB328B">
        <w:t>Modification History</w:t>
      </w:r>
    </w:p>
    <w:p w:rsidR="00000000" w:rsidRPr="00CB328B" w:rsidP="00CB328B">
      <w:pPr>
        <w:pStyle w:val="BodyText"/>
      </w:pPr>
      <w:r w:rsidRPr="00CB328B">
        <w:t>Release 1. Supersedes and is equivalent to LMTGN6004B Negotiate and manage contracts to produce finished design products</w:t>
      </w:r>
    </w:p>
    <w:p w:rsidR="00000000" w:rsidRPr="00CB328B" w:rsidP="00CB328B">
      <w:pPr>
        <w:pStyle w:val="AllowPageBreak"/>
      </w:pPr>
    </w:p>
    <w:p w:rsidR="00000000" w:rsidRPr="00CB328B" w:rsidP="00CB328B">
      <w:pPr>
        <w:pStyle w:val="Heading1"/>
      </w:pPr>
      <w:bookmarkStart w:id="2" w:name="O_931960"/>
      <w:bookmarkEnd w:id="2"/>
      <w:r w:rsidRPr="00CB328B">
        <w:t>Application</w:t>
      </w:r>
    </w:p>
    <w:p w:rsidR="00000000" w:rsidRPr="00CB328B" w:rsidP="00CB328B">
      <w:pPr>
        <w:pStyle w:val="BodyText"/>
      </w:pPr>
      <w:r w:rsidRPr="00CB328B">
        <w:t xml:space="preserve">This unit of competency covers the skills and knowledge required to negotiate and manage design production contracts. </w:t>
      </w:r>
    </w:p>
    <w:p w:rsidR="00000000" w:rsidRPr="00CB328B" w:rsidP="00CB328B">
      <w:pPr>
        <w:pStyle w:val="BodyText"/>
      </w:pPr>
    </w:p>
    <w:p w:rsidR="00000000" w:rsidRPr="00CB328B" w:rsidP="00CB328B">
      <w:pPr>
        <w:pStyle w:val="BodyText"/>
      </w:pPr>
      <w:r w:rsidRPr="00CB328B">
        <w:t>The unit of competency applies to contracts which may include local or overseas supply or production of materials, component</w:t>
      </w:r>
      <w:r w:rsidRPr="00CB328B">
        <w:t>s, complete products or accessories, used to produce finished design products. It may also be applied to contracts providing distribution and transportation or sales and marketing services.</w:t>
      </w:r>
    </w:p>
    <w:p w:rsidR="00000000" w:rsidRPr="00CB328B" w:rsidP="00CB328B">
      <w:pPr>
        <w:pStyle w:val="BodyText"/>
      </w:pPr>
    </w:p>
    <w:p w:rsidR="00000000" w:rsidRPr="00CB328B" w:rsidP="00CB328B">
      <w:pPr>
        <w:pStyle w:val="BodyText"/>
      </w:pPr>
      <w:r w:rsidRPr="00CB328B">
        <w:t>This unit of competency is applicable to all sectors of the texti</w:t>
      </w:r>
      <w:r w:rsidRPr="00CB328B">
        <w:t>les, clothing and footwear (TCF) industry.</w:t>
      </w:r>
    </w:p>
    <w:p w:rsidR="00000000" w:rsidRPr="00CB328B" w:rsidP="00CB328B">
      <w:pPr>
        <w:pStyle w:val="BodyText"/>
      </w:pPr>
    </w:p>
    <w:p w:rsidR="00000000" w:rsidRPr="00CB328B" w:rsidP="00CB328B">
      <w:pPr>
        <w:pStyle w:val="BodyText"/>
      </w:pPr>
      <w:r w:rsidRPr="00CB328B">
        <w:t>Work includes establishing performance standards and monitoring procedures to ensure contract specifications are achieved.</w:t>
      </w:r>
    </w:p>
    <w:p w:rsidR="00000000" w:rsidRPr="00CB328B" w:rsidP="00CB328B">
      <w:pPr>
        <w:pStyle w:val="BodyText"/>
      </w:pPr>
    </w:p>
    <w:p w:rsidR="00000000" w:rsidRPr="00CB328B" w:rsidP="00CB328B">
      <w:pPr>
        <w:pStyle w:val="BodyText"/>
      </w:pPr>
      <w:r w:rsidRPr="00CB328B">
        <w:t>Work may be conducted in small to large scale enterprises and may involve individual and</w:t>
      </w:r>
      <w:r w:rsidRPr="00CB328B">
        <w:t xml:space="preserve"> team activities.</w:t>
      </w:r>
    </w:p>
    <w:p w:rsidR="00000000" w:rsidRPr="00CB328B" w:rsidP="00CB328B">
      <w:pPr>
        <w:pStyle w:val="BodyText"/>
      </w:pPr>
    </w:p>
    <w:p w:rsidR="00000000" w:rsidRPr="00CB328B" w:rsidP="00CB328B">
      <w:pPr>
        <w:pStyle w:val="BodyText"/>
      </w:pPr>
      <w:r w:rsidRPr="00CB328B">
        <w:t>No licensing, legislative or certification requirements apply to this unit at the time of publication.</w:t>
      </w:r>
    </w:p>
    <w:p w:rsidR="00000000" w:rsidRPr="00CB328B" w:rsidP="00CB328B">
      <w:pPr>
        <w:pStyle w:val="AllowPageBreak"/>
      </w:pPr>
    </w:p>
    <w:p w:rsidR="00000000" w:rsidRPr="00CB328B" w:rsidP="00CB328B">
      <w:pPr>
        <w:pStyle w:val="Heading1"/>
      </w:pPr>
      <w:bookmarkStart w:id="3" w:name="O_931959"/>
      <w:bookmarkEnd w:id="3"/>
      <w:r w:rsidRPr="00CB328B">
        <w:t>Pre-requisite Unit</w:t>
      </w:r>
    </w:p>
    <w:p w:rsidR="00000000" w:rsidRPr="00CB328B" w:rsidP="00CB328B">
      <w:pPr>
        <w:pStyle w:val="BodyText"/>
      </w:pPr>
      <w:r w:rsidRPr="00CB328B">
        <w:t>Nil</w:t>
      </w:r>
    </w:p>
    <w:p w:rsidR="00000000" w:rsidRPr="00CB328B" w:rsidP="00CB328B">
      <w:pPr>
        <w:pStyle w:val="AllowPageBreak"/>
      </w:pPr>
    </w:p>
    <w:p w:rsidR="00000000" w:rsidRPr="00CB328B" w:rsidP="00CB328B">
      <w:pPr>
        <w:pStyle w:val="Heading1"/>
      </w:pPr>
      <w:bookmarkStart w:id="4" w:name="O_931958"/>
      <w:bookmarkEnd w:id="4"/>
      <w:r w:rsidRPr="00CB328B">
        <w:t>Competency Field</w:t>
      </w:r>
    </w:p>
    <w:p w:rsidR="00000000" w:rsidRPr="00CB328B" w:rsidP="00CB328B">
      <w:pPr>
        <w:pStyle w:val="BodyText"/>
      </w:pPr>
      <w:r w:rsidRPr="00CB328B">
        <w:t>Generic</w:t>
      </w:r>
    </w:p>
    <w:p w:rsidR="00000000" w:rsidRPr="00CB328B" w:rsidP="00CB328B">
      <w:pPr>
        <w:pStyle w:val="AllowPageBreak"/>
      </w:pPr>
    </w:p>
    <w:p w:rsidR="00000000" w:rsidRPr="00CB328B" w:rsidP="00CB328B">
      <w:pPr>
        <w:pStyle w:val="Heading1"/>
      </w:pPr>
      <w:bookmarkStart w:id="5" w:name="O_931957"/>
      <w:bookmarkEnd w:id="5"/>
      <w:r w:rsidRPr="00CB328B">
        <w:t>Unit Sector</w:t>
      </w:r>
    </w:p>
    <w:p w:rsidR="00000000" w:rsidRPr="00CB328B" w:rsidP="00CB328B">
      <w:pPr>
        <w:pStyle w:val="BodyText"/>
      </w:pPr>
      <w:r w:rsidRPr="00CB328B">
        <w:t>Not applicable</w:t>
      </w:r>
    </w:p>
    <w:p w:rsidR="00000000" w:rsidRPr="00CB328B" w:rsidP="00CB328B">
      <w:pPr>
        <w:pStyle w:val="AllowPageBreak"/>
      </w:pPr>
    </w:p>
    <w:p w:rsidR="00000000" w:rsidRPr="00CB328B" w:rsidP="00CB328B">
      <w:pPr>
        <w:pStyle w:val="Heading1"/>
      </w:pPr>
      <w:bookmarkStart w:id="6" w:name="O_931956"/>
      <w:bookmarkEnd w:id="6"/>
      <w:r w:rsidRPr="00CB328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B328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Performance criteria describe the performance needed to demonstrate achievement of the element.</w:t>
            </w:r>
          </w:p>
        </w:tc>
      </w:tr>
      <w:tr w:rsidTr="00CB3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B328B" w:rsidP="00CB328B">
            <w:pPr>
              <w:pStyle w:val="BodyText"/>
            </w:pPr>
            <w:r w:rsidRPr="00CB328B">
              <w:t>1</w:t>
            </w:r>
          </w:p>
        </w:tc>
        <w:tc>
          <w:tcPr>
            <w:tcW w:w="1962" w:type="dxa"/>
            <w:vMerge w:val="restart"/>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rPr>
                <w:rStyle w:val="SpecialBold"/>
              </w:rPr>
              <w:t>Establish contract requirements</w:t>
            </w:r>
          </w:p>
        </w:tc>
        <w:tc>
          <w:tcPr>
            <w:tcW w:w="77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1.1</w:t>
            </w:r>
          </w:p>
        </w:tc>
        <w:tc>
          <w:tcPr>
            <w:tcW w:w="561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Identify contract requirements in collaboration with appropriate personnel and workplace procedures</w:t>
            </w:r>
          </w:p>
        </w:tc>
      </w:tr>
      <w:tr w:rsidTr="00CB3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1.2</w:t>
            </w:r>
          </w:p>
        </w:tc>
        <w:tc>
          <w:tcPr>
            <w:tcW w:w="561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Establish key criteria to define contract parameters</w:t>
            </w:r>
          </w:p>
        </w:tc>
      </w:tr>
      <w:tr w:rsidTr="00CB3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1.3</w:t>
            </w:r>
          </w:p>
        </w:tc>
        <w:tc>
          <w:tcPr>
            <w:tcW w:w="561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Preview previous contracts to guide preparation of contract and selection of contractors</w:t>
            </w:r>
          </w:p>
        </w:tc>
      </w:tr>
      <w:tr w:rsidTr="00CB3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1.4</w:t>
            </w:r>
          </w:p>
        </w:tc>
        <w:tc>
          <w:tcPr>
            <w:tcW w:w="561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Prepare contract detailing required products and/or services and advertise or circulate in relevant media</w:t>
            </w:r>
          </w:p>
        </w:tc>
      </w:tr>
      <w:tr w:rsidTr="00CB32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B3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B328B" w:rsidP="00CB328B">
            <w:pPr>
              <w:pStyle w:val="BodyText"/>
            </w:pPr>
            <w:r w:rsidRPr="00CB328B">
              <w:t>2</w:t>
            </w:r>
          </w:p>
        </w:tc>
        <w:tc>
          <w:tcPr>
            <w:tcW w:w="1962" w:type="dxa"/>
            <w:vMerge w:val="restart"/>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rPr>
                <w:rStyle w:val="SpecialBold"/>
              </w:rPr>
              <w:t>Confirm contract agreement</w:t>
            </w:r>
          </w:p>
        </w:tc>
        <w:tc>
          <w:tcPr>
            <w:tcW w:w="77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2.1</w:t>
            </w:r>
          </w:p>
        </w:tc>
        <w:tc>
          <w:tcPr>
            <w:tcW w:w="561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Review and shortlist contract</w:t>
            </w:r>
            <w:r w:rsidRPr="00CB328B">
              <w:t xml:space="preserve"> applications according to ability to provide goods or services to required standards</w:t>
            </w:r>
          </w:p>
        </w:tc>
      </w:tr>
      <w:tr w:rsidTr="00CB3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2.2</w:t>
            </w:r>
          </w:p>
        </w:tc>
        <w:tc>
          <w:tcPr>
            <w:tcW w:w="561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Select contract supplier and negotiate and confirm contract agreement</w:t>
            </w:r>
          </w:p>
        </w:tc>
      </w:tr>
      <w:tr w:rsidTr="00CB3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2.3</w:t>
            </w:r>
          </w:p>
        </w:tc>
        <w:tc>
          <w:tcPr>
            <w:tcW w:w="561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Confirm quality and performance standards</w:t>
            </w:r>
          </w:p>
        </w:tc>
      </w:tr>
      <w:tr w:rsidTr="00CB3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2.4</w:t>
            </w:r>
          </w:p>
        </w:tc>
        <w:tc>
          <w:tcPr>
            <w:tcW w:w="561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Confirm documentation, communication and performance monitoring processes with contract supplier</w:t>
            </w:r>
          </w:p>
        </w:tc>
      </w:tr>
      <w:tr w:rsidTr="00CB3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2.5</w:t>
            </w:r>
          </w:p>
        </w:tc>
        <w:tc>
          <w:tcPr>
            <w:tcW w:w="561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Develop risk management plan</w:t>
            </w:r>
          </w:p>
        </w:tc>
      </w:tr>
      <w:tr w:rsidTr="00CB3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2.6</w:t>
            </w:r>
          </w:p>
        </w:tc>
        <w:tc>
          <w:tcPr>
            <w:tcW w:w="561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Complete procurement documentation</w:t>
            </w:r>
          </w:p>
        </w:tc>
      </w:tr>
      <w:tr w:rsidTr="00CB32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B3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B328B" w:rsidP="00CB328B">
            <w:pPr>
              <w:pStyle w:val="BodyText"/>
            </w:pPr>
            <w:r w:rsidRPr="00CB328B">
              <w:t>3</w:t>
            </w:r>
          </w:p>
        </w:tc>
        <w:tc>
          <w:tcPr>
            <w:tcW w:w="1962" w:type="dxa"/>
            <w:vMerge w:val="restart"/>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rPr>
                <w:rStyle w:val="SpecialBold"/>
              </w:rPr>
              <w:t>Implement and manage contract agreement</w:t>
            </w:r>
          </w:p>
        </w:tc>
        <w:tc>
          <w:tcPr>
            <w:tcW w:w="77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3.1</w:t>
            </w:r>
          </w:p>
        </w:tc>
        <w:tc>
          <w:tcPr>
            <w:tcW w:w="561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Monitor performance to ensure standards and targets are being achieved</w:t>
            </w:r>
          </w:p>
        </w:tc>
      </w:tr>
      <w:tr w:rsidTr="00CB3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3.2</w:t>
            </w:r>
          </w:p>
        </w:tc>
        <w:tc>
          <w:tcPr>
            <w:tcW w:w="561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Identify and address inconsistencies and missed targets to re-establish required performance levels</w:t>
            </w:r>
          </w:p>
        </w:tc>
      </w:tr>
      <w:tr w:rsidTr="00CB3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3.3</w:t>
            </w:r>
          </w:p>
        </w:tc>
        <w:tc>
          <w:tcPr>
            <w:tcW w:w="561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Consult appropriate personnel to assist in monitoring performance of contract suppliers</w:t>
            </w:r>
          </w:p>
        </w:tc>
      </w:tr>
      <w:tr w:rsidTr="00CB3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3.4</w:t>
            </w:r>
          </w:p>
        </w:tc>
        <w:tc>
          <w:tcPr>
            <w:tcW w:w="561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Identify and implement improvement opportunities, where possible</w:t>
            </w:r>
          </w:p>
        </w:tc>
      </w:tr>
      <w:tr w:rsidTr="00CB3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3.5</w:t>
            </w:r>
          </w:p>
        </w:tc>
        <w:tc>
          <w:tcPr>
            <w:tcW w:w="561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Update documentation, as required, throughout implementation of contract</w:t>
            </w:r>
          </w:p>
        </w:tc>
      </w:tr>
      <w:tr w:rsidTr="00CB3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3.6</w:t>
            </w:r>
          </w:p>
        </w:tc>
        <w:tc>
          <w:tcPr>
            <w:tcW w:w="561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Manage su</w:t>
            </w:r>
            <w:r w:rsidRPr="00CB328B">
              <w:t>pplier payments according to contract agreement</w:t>
            </w:r>
          </w:p>
        </w:tc>
      </w:tr>
      <w:tr w:rsidTr="00CB32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B3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B328B" w:rsidP="00CB328B">
            <w:pPr>
              <w:pStyle w:val="BodyText"/>
            </w:pPr>
            <w:r w:rsidRPr="00CB328B">
              <w:t>4</w:t>
            </w:r>
          </w:p>
        </w:tc>
        <w:tc>
          <w:tcPr>
            <w:tcW w:w="1962" w:type="dxa"/>
            <w:vMerge w:val="restart"/>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rPr>
                <w:rStyle w:val="SpecialBold"/>
              </w:rPr>
              <w:t>Evaluate contract implementation and maintain records</w:t>
            </w:r>
          </w:p>
        </w:tc>
        <w:tc>
          <w:tcPr>
            <w:tcW w:w="77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4.1</w:t>
            </w:r>
          </w:p>
        </w:tc>
        <w:tc>
          <w:tcPr>
            <w:tcW w:w="561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Evaluate implementation and effectiveness of contract in meeting contract requirements and assess quality outcomes</w:t>
            </w:r>
          </w:p>
        </w:tc>
      </w:tr>
      <w:tr w:rsidTr="00CB3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4.2</w:t>
            </w:r>
          </w:p>
        </w:tc>
        <w:tc>
          <w:tcPr>
            <w:tcW w:w="561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Identify and record any improvements to contracting procedures for later use</w:t>
            </w:r>
          </w:p>
        </w:tc>
      </w:tr>
      <w:tr w:rsidTr="00CB3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4.3</w:t>
            </w:r>
          </w:p>
        </w:tc>
        <w:tc>
          <w:tcPr>
            <w:tcW w:w="561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Provide feedback to supplier</w:t>
            </w:r>
          </w:p>
        </w:tc>
      </w:tr>
      <w:tr w:rsidTr="00CB3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4.4</w:t>
            </w:r>
          </w:p>
        </w:tc>
        <w:tc>
          <w:tcPr>
            <w:tcW w:w="5610" w:type="dxa"/>
            <w:tcBorders>
              <w:top w:val="nil"/>
              <w:left w:val="nil"/>
              <w:bottom w:val="nil"/>
              <w:right w:val="nil"/>
            </w:tcBorders>
            <w:tcMar>
              <w:top w:w="0" w:type="dxa"/>
              <w:left w:w="62" w:type="dxa"/>
              <w:bottom w:w="0" w:type="dxa"/>
              <w:right w:w="62" w:type="dxa"/>
            </w:tcMar>
          </w:tcPr>
          <w:p w:rsidR="00000000" w:rsidRPr="00CB328B" w:rsidP="00CB328B">
            <w:pPr>
              <w:pStyle w:val="BodyText"/>
            </w:pPr>
            <w:r w:rsidRPr="00CB328B">
              <w:t>Prepare records and maintain reports</w:t>
            </w:r>
          </w:p>
        </w:tc>
      </w:tr>
    </w:tbl>
    <w:p w:rsidR="00000000" w:rsidRPr="00CB328B" w:rsidP="00CB328B">
      <w:pPr>
        <w:pStyle w:val="BodyText"/>
      </w:pPr>
    </w:p>
    <w:p w:rsidR="00000000" w:rsidRPr="00CB328B" w:rsidP="00CB328B">
      <w:pPr>
        <w:pStyle w:val="AllowPageBreak"/>
      </w:pPr>
    </w:p>
    <w:p w:rsidR="00000000" w:rsidRPr="00CB328B" w:rsidP="00CB328B">
      <w:pPr>
        <w:pStyle w:val="Heading1"/>
      </w:pPr>
      <w:bookmarkStart w:id="7" w:name="O_931955"/>
      <w:bookmarkEnd w:id="7"/>
      <w:r w:rsidRPr="00CB328B">
        <w:t>Foundation Skills</w:t>
      </w:r>
    </w:p>
    <w:p w:rsidR="00000000" w:rsidRPr="00CB328B" w:rsidP="00CB328B">
      <w:pPr>
        <w:pStyle w:val="BodyText"/>
      </w:pPr>
      <w:r w:rsidRPr="00CB328B">
        <w:t>This section describes those required skills (language, literacy and numeracy) that are essential to performance.</w:t>
      </w:r>
    </w:p>
    <w:p w:rsidR="00000000" w:rsidRPr="00CB328B" w:rsidP="00CB328B">
      <w:pPr>
        <w:pStyle w:val="BodyText"/>
      </w:pPr>
    </w:p>
    <w:p w:rsidR="00000000" w:rsidRPr="00CB328B" w:rsidP="00CB328B">
      <w:pPr>
        <w:pStyle w:val="BodyText"/>
      </w:pPr>
      <w:r w:rsidRPr="00CB328B">
        <w:t>Foundation skills essential to performance are explicit in the performance criteria of this unit of competency.</w:t>
      </w:r>
    </w:p>
    <w:p w:rsidR="00000000" w:rsidRPr="00CB328B" w:rsidP="00CB328B">
      <w:pPr>
        <w:pStyle w:val="AllowPageBreak"/>
      </w:pPr>
    </w:p>
    <w:p w:rsidR="00000000" w:rsidRPr="00CB328B" w:rsidP="00CB328B">
      <w:pPr>
        <w:pStyle w:val="Heading1"/>
      </w:pPr>
      <w:bookmarkStart w:id="8" w:name="O_931954"/>
      <w:bookmarkEnd w:id="8"/>
      <w:r w:rsidRPr="00CB328B">
        <w:t>Range of Con</w:t>
      </w:r>
      <w:r w:rsidRPr="00CB328B">
        <w:t>ditions</w:t>
      </w:r>
    </w:p>
    <w:tbl>
      <w:tblPr>
        <w:tblW w:w="0" w:type="auto"/>
        <w:tblCellMar>
          <w:left w:w="62" w:type="dxa"/>
          <w:right w:w="62" w:type="dxa"/>
        </w:tblCellMar>
        <w:tblLook w:val="0000"/>
      </w:tblPr>
      <w:tblGrid>
        <w:gridCol w:w="2163"/>
        <w:gridCol w:w="7033"/>
      </w:tblGrid>
      <w:tr w:rsidTr="0028264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t>This field allows for different work environments and conditions that may affect performance. Essential operating conditions that may be present (depending on the work situation, needs of the candidate, accessibility of the item, and local industry</w:t>
            </w:r>
            <w:r w:rsidRPr="00CB328B">
              <w:t xml:space="preserve"> and regional contexts) are included.</w:t>
            </w:r>
          </w:p>
        </w:tc>
      </w:tr>
      <w:tr w:rsidTr="002826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B328B" w:rsidP="00CB328B">
            <w:pPr>
              <w:pStyle w:val="ListBullet"/>
            </w:pPr>
            <w:r w:rsidRPr="00CB328B">
              <w:t>requirements prescribed by legislation, awards, agreements and conditions of employment</w:t>
            </w:r>
          </w:p>
          <w:p w:rsidR="00000000" w:rsidRPr="00CB328B" w:rsidP="00CB328B">
            <w:pPr>
              <w:pStyle w:val="ListBullet"/>
            </w:pPr>
            <w:r w:rsidRPr="00CB328B">
              <w:t>standard operating procedures (SOPs)</w:t>
            </w:r>
          </w:p>
          <w:p w:rsidR="00000000" w:rsidRPr="00CB328B" w:rsidP="00CB328B">
            <w:pPr>
              <w:pStyle w:val="ListBullet"/>
            </w:pPr>
            <w:r w:rsidRPr="00CB328B">
              <w:t>work instructions</w:t>
            </w:r>
          </w:p>
          <w:p w:rsidR="00000000" w:rsidRPr="00CB328B" w:rsidP="00CB328B">
            <w:pPr>
              <w:pStyle w:val="ListBullet"/>
            </w:pPr>
            <w:r w:rsidRPr="00CB328B">
              <w:t>oral, written and visual communication</w:t>
            </w:r>
          </w:p>
          <w:p w:rsidR="00000000" w:rsidRPr="00CB328B" w:rsidP="00CB328B">
            <w:pPr>
              <w:pStyle w:val="ListBullet"/>
            </w:pPr>
            <w:r w:rsidRPr="00CB328B">
              <w:t>quality practices, including responsibility for maintenance of own work quality and contribution to quality improvement of team or section output</w:t>
            </w:r>
          </w:p>
          <w:p w:rsidR="00000000" w:rsidRPr="00CB328B" w:rsidP="00CB328B">
            <w:pPr>
              <w:pStyle w:val="ListBullet"/>
            </w:pPr>
            <w:r w:rsidRPr="00CB328B">
              <w:t>housekeeping</w:t>
            </w:r>
          </w:p>
          <w:p w:rsidR="00000000" w:rsidRPr="00CB328B" w:rsidP="00CB328B">
            <w:pPr>
              <w:pStyle w:val="ListBullet"/>
            </w:pPr>
            <w:r w:rsidRPr="00CB328B">
              <w:t>tasks related to environmental protection, waste disposal,</w:t>
            </w:r>
            <w:r w:rsidRPr="00CB328B">
              <w:t xml:space="preserve"> pollution control and recycling</w:t>
            </w:r>
          </w:p>
          <w:p w:rsidR="00000000" w:rsidRPr="00CB328B" w:rsidP="00CB328B">
            <w:pPr>
              <w:pStyle w:val="ListBullet"/>
            </w:pPr>
            <w:r w:rsidRPr="00CB328B">
              <w:t>WHS practices</w:t>
            </w:r>
          </w:p>
          <w:p w:rsidR="00000000" w:rsidP="00CB328B">
            <w:pPr>
              <w:pStyle w:val="BodyText"/>
              <w:rPr>
                <w:lang w:val="en-NZ"/>
              </w:rPr>
            </w:pPr>
          </w:p>
        </w:tc>
      </w:tr>
      <w:tr w:rsidTr="002826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CB328B" w:rsidP="00CB328B">
            <w:pPr>
              <w:pStyle w:val="ListBullet"/>
            </w:pPr>
            <w:r w:rsidRPr="00CB328B">
              <w:t>the relevant industry or Australian Standards that are current at the time this unit is being undertaken</w:t>
            </w:r>
          </w:p>
          <w:p w:rsidR="00000000" w:rsidP="00CB328B">
            <w:pPr>
              <w:pStyle w:val="BodyText"/>
              <w:rPr>
                <w:lang w:val="en-NZ"/>
              </w:rPr>
            </w:pPr>
          </w:p>
        </w:tc>
      </w:tr>
      <w:tr w:rsidTr="002826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rPr>
                <w:rStyle w:val="SpecialBold"/>
              </w:rPr>
              <w:t>Contract requirements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B328B" w:rsidP="00CB328B">
            <w:pPr>
              <w:pStyle w:val="ListBullet"/>
            </w:pPr>
            <w:r w:rsidRPr="00CB328B">
              <w:t>supply of goods or components</w:t>
            </w:r>
          </w:p>
          <w:p w:rsidR="00000000" w:rsidRPr="00CB328B" w:rsidP="00CB328B">
            <w:pPr>
              <w:pStyle w:val="ListBullet"/>
            </w:pPr>
            <w:r w:rsidRPr="00CB328B">
              <w:t>production of goods or components</w:t>
            </w:r>
          </w:p>
          <w:p w:rsidR="00000000" w:rsidRPr="00CB328B" w:rsidP="00CB328B">
            <w:pPr>
              <w:pStyle w:val="ListBullet"/>
            </w:pPr>
            <w:r w:rsidRPr="00CB328B">
              <w:t>sales and marketing services</w:t>
            </w:r>
          </w:p>
          <w:p w:rsidR="00000000" w:rsidRPr="00CB328B" w:rsidP="00CB328B">
            <w:pPr>
              <w:pStyle w:val="ListBullet"/>
            </w:pPr>
            <w:r w:rsidRPr="00CB328B">
              <w:t>transport and distribution services</w:t>
            </w:r>
          </w:p>
          <w:p w:rsidR="00000000" w:rsidP="00CB328B">
            <w:pPr>
              <w:pStyle w:val="BodyText"/>
              <w:rPr>
                <w:lang w:val="en-NZ"/>
              </w:rPr>
            </w:pPr>
          </w:p>
        </w:tc>
      </w:tr>
      <w:tr w:rsidTr="002826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rPr>
                <w:rStyle w:val="SpecialBold"/>
              </w:rPr>
              <w:t xml:space="preserve">Appropriate personnel include, but are </w:t>
            </w:r>
            <w:r w:rsidRPr="00CB328B">
              <w:rPr>
                <w:rStyle w:val="SpecialBold"/>
              </w:rPr>
              <w:t>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B328B" w:rsidP="00CB328B">
            <w:pPr>
              <w:pStyle w:val="ListBullet"/>
            </w:pPr>
            <w:r w:rsidRPr="00CB328B">
              <w:t>business development staff</w:t>
            </w:r>
          </w:p>
          <w:p w:rsidR="00000000" w:rsidRPr="00CB328B" w:rsidP="00CB328B">
            <w:pPr>
              <w:pStyle w:val="ListBullet"/>
            </w:pPr>
            <w:r w:rsidRPr="00CB328B">
              <w:t>management</w:t>
            </w:r>
          </w:p>
          <w:p w:rsidR="00000000" w:rsidRPr="00CB328B" w:rsidP="00CB328B">
            <w:pPr>
              <w:pStyle w:val="ListBullet"/>
            </w:pPr>
            <w:r w:rsidRPr="00CB328B">
              <w:t>specialist personnel, such as operations managers, marketing executives and procurement officers</w:t>
            </w:r>
          </w:p>
          <w:p w:rsidR="00000000" w:rsidRPr="00CB328B" w:rsidP="00CB328B">
            <w:pPr>
              <w:pStyle w:val="ListBullet"/>
            </w:pPr>
            <w:r w:rsidRPr="00CB328B">
              <w:t>production personnel</w:t>
            </w:r>
          </w:p>
          <w:p w:rsidR="00000000" w:rsidRPr="00CB328B" w:rsidP="00CB328B">
            <w:pPr>
              <w:pStyle w:val="ListBullet"/>
            </w:pPr>
            <w:r w:rsidRPr="00CB328B">
              <w:t>designers</w:t>
            </w:r>
          </w:p>
          <w:p w:rsidR="00000000" w:rsidRPr="00CB328B" w:rsidP="00CB328B">
            <w:pPr>
              <w:pStyle w:val="ListBullet"/>
            </w:pPr>
            <w:r w:rsidRPr="00CB328B">
              <w:t>quality assurance officers</w:t>
            </w:r>
          </w:p>
          <w:p w:rsidR="00000000" w:rsidP="00CB328B">
            <w:pPr>
              <w:pStyle w:val="BodyText"/>
              <w:rPr>
                <w:lang w:val="en-NZ"/>
              </w:rPr>
            </w:pPr>
          </w:p>
        </w:tc>
      </w:tr>
      <w:tr w:rsidTr="002826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328B">
            <w:pPr>
              <w:pStyle w:val="BodyText"/>
              <w:rPr>
                <w:lang w:val="en-NZ"/>
              </w:rPr>
            </w:pPr>
            <w:r w:rsidRPr="00CB328B">
              <w:rPr>
                <w:rStyle w:val="SpecialBold"/>
              </w:rPr>
              <w:t>Key criteria includes, but is not limited to, three or more of the following:</w:t>
            </w:r>
          </w:p>
        </w:tc>
        <w:tc>
          <w:tcPr>
            <w:tcW w:w="0" w:type="auto"/>
            <w:tcBorders>
              <w:top w:val="nil"/>
              <w:left w:val="nil"/>
              <w:bottom w:val="nil"/>
              <w:right w:val="nil"/>
            </w:tcBorders>
            <w:tcMar>
              <w:top w:w="0" w:type="dxa"/>
              <w:left w:w="62" w:type="dxa"/>
              <w:bottom w:w="0" w:type="dxa"/>
              <w:right w:w="62" w:type="dxa"/>
            </w:tcMar>
          </w:tcPr>
          <w:p w:rsidR="00000000" w:rsidRPr="00CB328B" w:rsidP="00CB328B">
            <w:pPr>
              <w:pStyle w:val="ListBullet"/>
            </w:pPr>
            <w:r w:rsidRPr="00CB328B">
              <w:t>domestic or overseas suppliers</w:t>
            </w:r>
          </w:p>
          <w:p w:rsidR="00000000" w:rsidRPr="00CB328B" w:rsidP="00CB328B">
            <w:pPr>
              <w:pStyle w:val="ListBullet"/>
            </w:pPr>
            <w:r w:rsidRPr="00CB328B">
              <w:t>technology requirements</w:t>
            </w:r>
          </w:p>
          <w:p w:rsidR="00000000" w:rsidRPr="00CB328B" w:rsidP="00CB328B">
            <w:pPr>
              <w:pStyle w:val="ListBullet"/>
            </w:pPr>
            <w:r w:rsidRPr="00CB328B">
              <w:t>product specification</w:t>
            </w:r>
          </w:p>
          <w:p w:rsidR="00000000" w:rsidRPr="00CB328B" w:rsidP="00CB328B">
            <w:pPr>
              <w:pStyle w:val="ListBullet"/>
            </w:pPr>
            <w:r w:rsidRPr="00CB328B">
              <w:t>process specification</w:t>
            </w:r>
          </w:p>
          <w:p w:rsidR="00000000" w:rsidRPr="00CB328B" w:rsidP="00CB328B">
            <w:pPr>
              <w:pStyle w:val="ListBullet"/>
            </w:pPr>
            <w:r w:rsidRPr="00CB328B">
              <w:t>quantity specifications</w:t>
            </w:r>
          </w:p>
          <w:p w:rsidR="00000000" w:rsidRPr="00CB328B" w:rsidP="00CB328B">
            <w:pPr>
              <w:pStyle w:val="ListBullet"/>
            </w:pPr>
            <w:r w:rsidRPr="00CB328B">
              <w:t>quality specifications</w:t>
            </w:r>
          </w:p>
          <w:p w:rsidR="00000000" w:rsidRPr="00CB328B" w:rsidP="00CB328B">
            <w:pPr>
              <w:pStyle w:val="ListBullet"/>
            </w:pPr>
            <w:r w:rsidRPr="00CB328B">
              <w:t>stakeholder interests</w:t>
            </w:r>
          </w:p>
          <w:p w:rsidR="00000000" w:rsidRPr="00CB328B" w:rsidP="00CB328B">
            <w:pPr>
              <w:pStyle w:val="ListBullet"/>
            </w:pPr>
            <w:r w:rsidRPr="00CB328B">
              <w:t>timing</w:t>
            </w:r>
          </w:p>
          <w:p w:rsidR="00000000" w:rsidRPr="00CB328B" w:rsidP="00CB328B">
            <w:pPr>
              <w:pStyle w:val="ListBullet"/>
            </w:pPr>
            <w:r w:rsidRPr="00CB328B">
              <w:t>bu</w:t>
            </w:r>
            <w:r w:rsidRPr="00CB328B">
              <w:t>dget</w:t>
            </w:r>
          </w:p>
          <w:p w:rsidR="00000000" w:rsidRPr="00CB328B" w:rsidP="00CB328B">
            <w:pPr>
              <w:pStyle w:val="ListBullet"/>
            </w:pPr>
            <w:r w:rsidRPr="00CB328B">
              <w:t>transportation and shipping</w:t>
            </w:r>
          </w:p>
          <w:p w:rsidR="00000000" w:rsidRPr="00CB328B" w:rsidP="00CB328B">
            <w:pPr>
              <w:pStyle w:val="ListBullet"/>
            </w:pPr>
            <w:r w:rsidRPr="00CB328B">
              <w:t>other special requirements</w:t>
            </w:r>
          </w:p>
        </w:tc>
      </w:tr>
    </w:tbl>
    <w:p w:rsidR="00000000" w:rsidRPr="00CB328B" w:rsidP="00CB328B">
      <w:pPr>
        <w:pStyle w:val="BodyText"/>
      </w:pPr>
    </w:p>
    <w:p w:rsidR="00000000" w:rsidRPr="00CB328B" w:rsidP="00CB328B">
      <w:pPr>
        <w:pStyle w:val="AllowPageBreak"/>
      </w:pPr>
    </w:p>
    <w:p w:rsidR="00000000" w:rsidRPr="00CB328B" w:rsidP="00CB328B">
      <w:pPr>
        <w:pStyle w:val="Heading1"/>
      </w:pPr>
      <w:bookmarkStart w:id="9" w:name="O_931953"/>
      <w:bookmarkEnd w:id="9"/>
      <w:r w:rsidRPr="00CB328B">
        <w:t>Unit Mapping Information</w:t>
      </w:r>
    </w:p>
    <w:p w:rsidR="00000000" w:rsidRPr="00CB328B" w:rsidP="00CB328B">
      <w:pPr>
        <w:pStyle w:val="BodyText"/>
      </w:pPr>
      <w:r w:rsidRPr="00CB328B">
        <w:t>Release 1. Supersedes and is equivalent to LMTGN6004B Negotiate and manage contracts to produce finished design products</w:t>
      </w:r>
    </w:p>
    <w:p w:rsidR="00000000" w:rsidRPr="00CB328B" w:rsidP="00CB328B">
      <w:pPr>
        <w:pStyle w:val="AllowPageBreak"/>
      </w:pPr>
    </w:p>
    <w:p w:rsidR="00000000" w:rsidRPr="00CB328B" w:rsidP="00CB328B">
      <w:pPr>
        <w:pStyle w:val="Heading1"/>
      </w:pPr>
      <w:bookmarkStart w:id="10" w:name="O_931946"/>
      <w:bookmarkEnd w:id="10"/>
      <w:r w:rsidRPr="00CB328B">
        <w:t>Links</w:t>
      </w:r>
    </w:p>
    <w:p w:rsidR="00000000" w:rsidRPr="00CB328B" w:rsidP="00CB328B">
      <w:pPr>
        <w:pStyle w:val="BodyText"/>
      </w:pPr>
      <w:r w:rsidRPr="00CB328B">
        <w:t>Companion Volume implementation guides are found in VETNet - https://vetnet.education.gov.au/Pages/TrainingDocs.aspx?q=a203ec5c-de7d-406b-b3e1-8f1a9b76e92e</w:t>
      </w:r>
    </w:p>
    <w:p w:rsidR="00000000" w:rsidRPr="00CB328B" w:rsidP="00CB328B"/>
    <w:sectPr w:rsidSect="00CB32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2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28B" w:rsidRPr="0028264D" w:rsidP="002826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2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64D" w:rsidP="00CB32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8264D" w:rsidP="00CB328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8264D" w:rsidP="00CB32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2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6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328B" w:rsidRPr="0028264D" w:rsidP="002826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2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64D" w:rsidRPr="002D2AF8" w:rsidP="00CB328B">
    <w:pPr>
      <w:pStyle w:val="Header"/>
      <w:framePr w:wrap="around"/>
    </w:pPr>
    <w:r>
      <w:fldChar w:fldCharType="begin"/>
    </w:r>
    <w:r>
      <w:instrText xml:space="preserve"> TITLE   \* MERGEFORMAT </w:instrText>
    </w:r>
    <w:r>
      <w:fldChar w:fldCharType="separate"/>
    </w:r>
    <w:r>
      <w:t>MSTGN6004 Negotiate and manage contracts to produce finished design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2016</w:t>
    </w:r>
    <w:r>
      <w:fldChar w:fldCharType="end"/>
    </w:r>
  </w:p>
  <w:p w:rsidR="0028264D" w:rsidP="00CB32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3A97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BCDD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2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328B"/>
    <w:pPr>
      <w:spacing w:before="360" w:after="60"/>
      <w:outlineLvl w:val="0"/>
    </w:pPr>
    <w:rPr>
      <w:sz w:val="32"/>
    </w:rPr>
  </w:style>
  <w:style w:type="paragraph" w:styleId="Heading2">
    <w:name w:val="heading 2"/>
    <w:basedOn w:val="HeadingBase"/>
    <w:next w:val="BodyText"/>
    <w:link w:val="Heading2Char"/>
    <w:qFormat/>
    <w:rsid w:val="00CB328B"/>
    <w:pPr>
      <w:keepLines/>
      <w:spacing w:before="240" w:after="120"/>
      <w:outlineLvl w:val="1"/>
    </w:pPr>
    <w:rPr>
      <w:sz w:val="28"/>
      <w:szCs w:val="40"/>
    </w:rPr>
  </w:style>
  <w:style w:type="paragraph" w:styleId="Heading3">
    <w:name w:val="heading 3"/>
    <w:basedOn w:val="HeadingBase"/>
    <w:next w:val="BodyText"/>
    <w:link w:val="Heading3Char"/>
    <w:qFormat/>
    <w:rsid w:val="00CB328B"/>
    <w:pPr>
      <w:spacing w:before="180" w:after="120"/>
      <w:outlineLvl w:val="2"/>
    </w:pPr>
    <w:rPr>
      <w:spacing w:val="-10"/>
      <w:kern w:val="32"/>
    </w:rPr>
  </w:style>
  <w:style w:type="paragraph" w:styleId="Heading4">
    <w:name w:val="heading 4"/>
    <w:basedOn w:val="HeadingBase"/>
    <w:next w:val="BodyText"/>
    <w:link w:val="Heading4Char"/>
    <w:qFormat/>
    <w:rsid w:val="00CB328B"/>
    <w:pPr>
      <w:spacing w:before="160" w:after="120"/>
      <w:outlineLvl w:val="3"/>
    </w:pPr>
    <w:rPr>
      <w:sz w:val="22"/>
    </w:rPr>
  </w:style>
  <w:style w:type="paragraph" w:styleId="Heading5">
    <w:name w:val="heading 5"/>
    <w:basedOn w:val="HeadingBase"/>
    <w:next w:val="Normal"/>
    <w:link w:val="Heading5Char"/>
    <w:qFormat/>
    <w:rsid w:val="00CB328B"/>
    <w:pPr>
      <w:spacing w:before="80"/>
      <w:outlineLvl w:val="4"/>
    </w:pPr>
    <w:rPr>
      <w:color w:val="918585"/>
      <w:sz w:val="20"/>
    </w:rPr>
  </w:style>
  <w:style w:type="paragraph" w:styleId="Heading6">
    <w:name w:val="heading 6"/>
    <w:basedOn w:val="HeadingBase"/>
    <w:next w:val="Normal"/>
    <w:link w:val="Heading6Char"/>
    <w:qFormat/>
    <w:rsid w:val="00CB328B"/>
    <w:pPr>
      <w:spacing w:before="60"/>
      <w:outlineLvl w:val="5"/>
    </w:pPr>
    <w:rPr>
      <w:color w:val="918585"/>
      <w:sz w:val="20"/>
    </w:rPr>
  </w:style>
  <w:style w:type="paragraph" w:styleId="Heading7">
    <w:name w:val="heading 7"/>
    <w:basedOn w:val="Normal"/>
    <w:next w:val="Normal"/>
    <w:link w:val="Heading7Char"/>
    <w:qFormat/>
    <w:rsid w:val="00CB328B"/>
    <w:pPr>
      <w:ind w:left="720"/>
      <w:outlineLvl w:val="6"/>
    </w:pPr>
    <w:rPr>
      <w:i/>
    </w:rPr>
  </w:style>
  <w:style w:type="paragraph" w:styleId="Heading8">
    <w:name w:val="heading 8"/>
    <w:basedOn w:val="Normal"/>
    <w:next w:val="Normal"/>
    <w:link w:val="Heading8Char"/>
    <w:qFormat/>
    <w:rsid w:val="00CB328B"/>
    <w:pPr>
      <w:ind w:left="720"/>
      <w:outlineLvl w:val="7"/>
    </w:pPr>
    <w:rPr>
      <w:i/>
    </w:rPr>
  </w:style>
  <w:style w:type="paragraph" w:styleId="Heading9">
    <w:name w:val="heading 9"/>
    <w:basedOn w:val="Normal"/>
    <w:next w:val="Normal"/>
    <w:link w:val="Heading9Char"/>
    <w:qFormat/>
    <w:rsid w:val="00CB328B"/>
    <w:pPr>
      <w:ind w:left="720"/>
      <w:outlineLvl w:val="8"/>
    </w:pPr>
    <w:rPr>
      <w:i/>
    </w:rPr>
  </w:style>
  <w:style w:type="character" w:default="1" w:styleId="DefaultParagraphFont">
    <w:name w:val="Default Paragraph Font"/>
    <w:uiPriority w:val="1"/>
    <w:unhideWhenUsed/>
    <w:rsid w:val="00CB32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328B"/>
  </w:style>
  <w:style w:type="character" w:customStyle="1" w:styleId="Heading1Char">
    <w:name w:val="Heading 1 Char"/>
    <w:basedOn w:val="DefaultParagraphFont"/>
    <w:link w:val="Heading1"/>
    <w:rsid w:val="00CB328B"/>
    <w:rPr>
      <w:rFonts w:ascii="Times New Roman" w:eastAsia="Times New Roman" w:hAnsi="Times New Roman" w:cs="Times New Roman"/>
      <w:b/>
      <w:sz w:val="32"/>
      <w:szCs w:val="20"/>
      <w:lang w:eastAsia="en-US"/>
    </w:rPr>
  </w:style>
  <w:style w:type="paragraph" w:styleId="BodyText">
    <w:name w:val="Body Text"/>
    <w:basedOn w:val="Normal"/>
    <w:link w:val="BodyTextChar"/>
    <w:rsid w:val="00CB32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328B"/>
    <w:rPr>
      <w:rFonts w:ascii="Times New Roman" w:eastAsia="Times New Roman" w:hAnsi="Times New Roman" w:cs="Times New Roman"/>
      <w:sz w:val="24"/>
      <w:lang w:eastAsia="en-US"/>
    </w:rPr>
  </w:style>
  <w:style w:type="paragraph" w:styleId="ListBullet">
    <w:name w:val="List Bullet"/>
    <w:basedOn w:val="List"/>
    <w:rsid w:val="00CB328B"/>
    <w:pPr>
      <w:numPr>
        <w:numId w:val="12"/>
      </w:numPr>
      <w:tabs>
        <w:tab w:val="clear" w:pos="340"/>
      </w:tabs>
      <w:spacing w:before="40" w:after="40"/>
    </w:pPr>
  </w:style>
  <w:style w:type="character" w:customStyle="1" w:styleId="SpecialBold">
    <w:name w:val="Special Bold"/>
    <w:basedOn w:val="DefaultParagraphFont"/>
    <w:rsid w:val="00CB328B"/>
    <w:rPr>
      <w:b/>
      <w:spacing w:val="0"/>
    </w:rPr>
  </w:style>
  <w:style w:type="paragraph" w:customStyle="1" w:styleId="SuperHeading">
    <w:name w:val="SuperHeading"/>
    <w:basedOn w:val="Normal"/>
    <w:rsid w:val="00CB328B"/>
    <w:pPr>
      <w:spacing w:before="240" w:after="120"/>
      <w:outlineLvl w:val="0"/>
    </w:pPr>
    <w:rPr>
      <w:rFonts w:ascii="Times New Roman" w:hAnsi="Times New Roman"/>
      <w:b/>
      <w:sz w:val="32"/>
    </w:rPr>
  </w:style>
  <w:style w:type="paragraph" w:customStyle="1" w:styleId="AllowPageBreak">
    <w:name w:val="AllowPageBreak"/>
    <w:rsid w:val="00CB32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32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32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32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32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32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32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32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328B"/>
    <w:rPr>
      <w:rFonts w:ascii="Courier New" w:eastAsia="Times New Roman" w:hAnsi="Courier New" w:cs="Times New Roman"/>
      <w:i/>
      <w:szCs w:val="20"/>
      <w:lang w:eastAsia="en-US"/>
    </w:rPr>
  </w:style>
  <w:style w:type="paragraph" w:customStyle="1" w:styleId="HeadingBase">
    <w:name w:val="Heading Base"/>
    <w:rsid w:val="00CB32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328B"/>
    <w:pPr>
      <w:tabs>
        <w:tab w:val="right" w:leader="dot" w:pos="9072"/>
      </w:tabs>
      <w:ind w:left="567"/>
    </w:pPr>
    <w:rPr>
      <w:szCs w:val="22"/>
    </w:rPr>
  </w:style>
  <w:style w:type="paragraph" w:customStyle="1" w:styleId="TOCBase">
    <w:name w:val="TOC Base"/>
    <w:rsid w:val="00CB32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328B"/>
    <w:pPr>
      <w:tabs>
        <w:tab w:val="right" w:leader="dot" w:pos="9072"/>
      </w:tabs>
      <w:spacing w:before="40" w:after="40"/>
      <w:ind w:left="284"/>
    </w:pPr>
    <w:rPr>
      <w:rFonts w:ascii="Times New Roman" w:hAnsi="Times New Roman"/>
    </w:rPr>
  </w:style>
  <w:style w:type="paragraph" w:styleId="TOC1">
    <w:name w:val="toc 1"/>
    <w:basedOn w:val="TOCBase"/>
    <w:next w:val="Normal"/>
    <w:rsid w:val="00CB32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32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328B"/>
    <w:rPr>
      <w:rFonts w:ascii="Times New Roman" w:eastAsia="Times New Roman" w:hAnsi="Times New Roman" w:cs="Times New Roman"/>
      <w:sz w:val="16"/>
      <w:lang w:eastAsia="en-US"/>
    </w:rPr>
  </w:style>
  <w:style w:type="paragraph" w:styleId="Title">
    <w:name w:val="Title"/>
    <w:basedOn w:val="HeadingBase"/>
    <w:link w:val="TitleChar"/>
    <w:qFormat/>
    <w:rsid w:val="00CB328B"/>
    <w:pPr>
      <w:spacing w:before="5040"/>
      <w:jc w:val="center"/>
    </w:pPr>
    <w:rPr>
      <w:sz w:val="48"/>
      <w:szCs w:val="72"/>
      <w:lang w:val="en-US"/>
    </w:rPr>
  </w:style>
  <w:style w:type="character" w:customStyle="1" w:styleId="TitleChar">
    <w:name w:val="Title Char"/>
    <w:basedOn w:val="DefaultParagraphFont"/>
    <w:link w:val="Title"/>
    <w:rsid w:val="00CB32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328B"/>
    <w:pPr>
      <w:tabs>
        <w:tab w:val="left" w:pos="3600"/>
        <w:tab w:val="left" w:pos="3958"/>
      </w:tabs>
    </w:pPr>
  </w:style>
  <w:style w:type="paragraph" w:styleId="List">
    <w:name w:val="List"/>
    <w:basedOn w:val="BodyText"/>
    <w:next w:val="BodyText"/>
    <w:rsid w:val="00CB328B"/>
    <w:pPr>
      <w:tabs>
        <w:tab w:val="left" w:pos="340"/>
      </w:tabs>
      <w:spacing w:before="60" w:after="60"/>
      <w:ind w:left="340" w:hanging="340"/>
    </w:pPr>
  </w:style>
  <w:style w:type="paragraph" w:customStyle="1" w:styleId="Note">
    <w:name w:val="Note"/>
    <w:basedOn w:val="BodyText"/>
    <w:rsid w:val="00CB32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328B"/>
    <w:pPr>
      <w:framePr w:wrap="auto" w:hAnchor="text" w:y="6049"/>
    </w:pPr>
    <w:rPr>
      <w:color w:val="000000"/>
      <w:sz w:val="40"/>
    </w:rPr>
  </w:style>
  <w:style w:type="paragraph" w:customStyle="1" w:styleId="TOCTitle">
    <w:name w:val="TOCTitle"/>
    <w:basedOn w:val="Heading1"/>
    <w:rsid w:val="00CB328B"/>
    <w:pPr>
      <w:spacing w:after="240"/>
      <w:jc w:val="center"/>
      <w:outlineLvl w:val="9"/>
    </w:pPr>
    <w:rPr>
      <w:caps/>
    </w:rPr>
  </w:style>
  <w:style w:type="paragraph" w:customStyle="1" w:styleId="Version">
    <w:name w:val="Version"/>
    <w:rsid w:val="00CB32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328B"/>
    <w:pPr>
      <w:numPr>
        <w:numId w:val="13"/>
      </w:numPr>
      <w:tabs>
        <w:tab w:val="clear" w:pos="680"/>
      </w:tabs>
    </w:pPr>
  </w:style>
  <w:style w:type="paragraph" w:styleId="Index1">
    <w:name w:val="index 1"/>
    <w:basedOn w:val="Normal"/>
    <w:next w:val="Normal"/>
    <w:semiHidden/>
    <w:rsid w:val="00CB328B"/>
    <w:pPr>
      <w:keepNext w:val="0"/>
      <w:tabs>
        <w:tab w:val="right" w:pos="4176"/>
      </w:tabs>
      <w:ind w:left="198" w:hanging="198"/>
    </w:pPr>
    <w:rPr>
      <w:rFonts w:ascii="Garamond" w:hAnsi="Garamond"/>
    </w:rPr>
  </w:style>
  <w:style w:type="paragraph" w:styleId="IndexHeading">
    <w:name w:val="index heading"/>
    <w:basedOn w:val="Normal"/>
    <w:next w:val="Index1"/>
    <w:semiHidden/>
    <w:rsid w:val="00CB328B"/>
    <w:pPr>
      <w:spacing w:before="120" w:after="120"/>
    </w:pPr>
    <w:rPr>
      <w:rFonts w:ascii="Arial" w:hAnsi="Arial"/>
      <w:b/>
      <w:color w:val="918585"/>
      <w:sz w:val="24"/>
    </w:rPr>
  </w:style>
  <w:style w:type="paragraph" w:styleId="Header">
    <w:name w:val="header"/>
    <w:basedOn w:val="Normal"/>
    <w:link w:val="HeaderChar"/>
    <w:rsid w:val="00CB32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328B"/>
    <w:rPr>
      <w:rFonts w:ascii="Times New Roman" w:eastAsia="Times New Roman" w:hAnsi="Times New Roman" w:cs="Times New Roman"/>
      <w:sz w:val="16"/>
      <w:szCs w:val="20"/>
      <w:lang w:val="en-GB" w:eastAsia="en-US"/>
    </w:rPr>
  </w:style>
  <w:style w:type="paragraph" w:customStyle="1" w:styleId="Chapter">
    <w:name w:val="Chapter"/>
    <w:basedOn w:val="Normal"/>
    <w:rsid w:val="00CB328B"/>
    <w:pPr>
      <w:spacing w:before="240"/>
    </w:pPr>
    <w:rPr>
      <w:rFonts w:ascii="Times New Roman" w:hAnsi="Times New Roman"/>
      <w:smallCaps/>
      <w:spacing w:val="80"/>
      <w:sz w:val="28"/>
    </w:rPr>
  </w:style>
  <w:style w:type="paragraph" w:customStyle="1" w:styleId="InChapter">
    <w:name w:val="InChapter"/>
    <w:basedOn w:val="Heading3"/>
    <w:rsid w:val="00CB328B"/>
    <w:pPr>
      <w:spacing w:after="240"/>
      <w:outlineLvl w:val="9"/>
    </w:pPr>
    <w:rPr>
      <w:noProof/>
    </w:rPr>
  </w:style>
  <w:style w:type="paragraph" w:styleId="Index2">
    <w:name w:val="index 2"/>
    <w:basedOn w:val="Normal"/>
    <w:next w:val="Normal"/>
    <w:semiHidden/>
    <w:rsid w:val="00CB328B"/>
    <w:pPr>
      <w:tabs>
        <w:tab w:val="right" w:pos="4176"/>
      </w:tabs>
      <w:ind w:left="568" w:hanging="284"/>
    </w:pPr>
    <w:rPr>
      <w:rFonts w:ascii="Garamond" w:hAnsi="Garamond"/>
    </w:rPr>
  </w:style>
  <w:style w:type="paragraph" w:customStyle="1" w:styleId="Byline">
    <w:name w:val="Byline"/>
    <w:rsid w:val="00CB32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328B"/>
    <w:pPr>
      <w:tabs>
        <w:tab w:val="clear" w:pos="3600"/>
        <w:tab w:val="clear" w:pos="3958"/>
      </w:tabs>
      <w:jc w:val="right"/>
    </w:pPr>
  </w:style>
  <w:style w:type="character" w:styleId="Emphasis">
    <w:name w:val="Emphasis"/>
    <w:basedOn w:val="DefaultParagraphFont"/>
    <w:qFormat/>
    <w:rsid w:val="00CB328B"/>
    <w:rPr>
      <w:i/>
    </w:rPr>
  </w:style>
  <w:style w:type="paragraph" w:styleId="Caption">
    <w:name w:val="caption"/>
    <w:basedOn w:val="BodyText"/>
    <w:next w:val="Normal"/>
    <w:qFormat/>
    <w:rsid w:val="00CB328B"/>
    <w:pPr>
      <w:framePr w:w="2268" w:hSpace="181" w:vSpace="181" w:wrap="around" w:vAnchor="text" w:hAnchor="page" w:x="1135" w:y="285" w:anchorLock="1"/>
    </w:pPr>
    <w:rPr>
      <w:i/>
    </w:rPr>
  </w:style>
  <w:style w:type="paragraph" w:customStyle="1" w:styleId="MiniTOCTitle">
    <w:name w:val="MiniTOCTitle"/>
    <w:basedOn w:val="Heading4"/>
    <w:rsid w:val="00CB328B"/>
    <w:pPr>
      <w:spacing w:before="240"/>
      <w:outlineLvl w:val="9"/>
    </w:pPr>
    <w:rPr>
      <w:noProof/>
      <w:sz w:val="24"/>
    </w:rPr>
  </w:style>
  <w:style w:type="paragraph" w:customStyle="1" w:styleId="MiniTOCItem">
    <w:name w:val="MiniTOCItem"/>
    <w:basedOn w:val="ListBullet"/>
    <w:rsid w:val="00CB328B"/>
    <w:pPr>
      <w:numPr>
        <w:numId w:val="0"/>
      </w:numPr>
      <w:tabs>
        <w:tab w:val="right" w:leader="dot" w:pos="6521"/>
      </w:tabs>
      <w:spacing w:before="0" w:after="0"/>
    </w:pPr>
  </w:style>
  <w:style w:type="paragraph" w:customStyle="1" w:styleId="TOFTitle">
    <w:name w:val="TOFTitle"/>
    <w:basedOn w:val="TOCTitle"/>
    <w:rsid w:val="00CB328B"/>
  </w:style>
  <w:style w:type="paragraph" w:styleId="TableofFigures">
    <w:name w:val="table of figures"/>
    <w:basedOn w:val="Normal"/>
    <w:next w:val="Normal"/>
    <w:semiHidden/>
    <w:rsid w:val="00CB328B"/>
    <w:pPr>
      <w:tabs>
        <w:tab w:val="right" w:leader="dot" w:pos="9072"/>
      </w:tabs>
      <w:ind w:left="970" w:hanging="403"/>
    </w:pPr>
    <w:rPr>
      <w:rFonts w:ascii="Times New Roman" w:hAnsi="Times New Roman"/>
      <w:b/>
    </w:rPr>
  </w:style>
  <w:style w:type="paragraph" w:styleId="ListNumber">
    <w:name w:val="List Number"/>
    <w:basedOn w:val="List"/>
    <w:rsid w:val="00CB328B"/>
    <w:pPr>
      <w:numPr>
        <w:numId w:val="10"/>
      </w:numPr>
    </w:pPr>
  </w:style>
  <w:style w:type="character" w:customStyle="1" w:styleId="WingdingSymbols">
    <w:name w:val="Wingding Symbols"/>
    <w:rsid w:val="00CB328B"/>
    <w:rPr>
      <w:rFonts w:ascii="Wingdings" w:hAnsi="Wingdings"/>
    </w:rPr>
  </w:style>
  <w:style w:type="paragraph" w:customStyle="1" w:styleId="TableHeading">
    <w:name w:val="Table Heading"/>
    <w:basedOn w:val="HeadingBase"/>
    <w:rsid w:val="00CB328B"/>
    <w:pPr>
      <w:keepLines/>
      <w:pBdr>
        <w:bottom w:val="single" w:sz="6" w:space="1" w:color="918585"/>
      </w:pBdr>
      <w:spacing w:before="240"/>
    </w:pPr>
  </w:style>
  <w:style w:type="character" w:customStyle="1" w:styleId="HotSpot">
    <w:name w:val="HotSpot"/>
    <w:rsid w:val="00CB328B"/>
    <w:rPr>
      <w:color w:val="0033CC"/>
      <w:u w:val="none"/>
    </w:rPr>
  </w:style>
  <w:style w:type="paragraph" w:customStyle="1" w:styleId="BodyTextRight">
    <w:name w:val="Body Text Right"/>
    <w:basedOn w:val="BodyText"/>
    <w:rsid w:val="00CB328B"/>
    <w:pPr>
      <w:spacing w:before="0" w:after="0"/>
      <w:jc w:val="right"/>
    </w:pPr>
  </w:style>
  <w:style w:type="paragraph" w:styleId="Index3">
    <w:name w:val="index 3"/>
    <w:basedOn w:val="ListNumber2"/>
    <w:next w:val="Normal"/>
    <w:semiHidden/>
    <w:rsid w:val="00CB328B"/>
    <w:pPr>
      <w:numPr>
        <w:numId w:val="0"/>
      </w:numPr>
      <w:tabs>
        <w:tab w:val="right" w:leader="dot" w:pos="4176"/>
      </w:tabs>
    </w:pPr>
  </w:style>
  <w:style w:type="paragraph" w:styleId="ListNumber2">
    <w:name w:val="List Number 2"/>
    <w:basedOn w:val="List2"/>
    <w:rsid w:val="00CB328B"/>
    <w:pPr>
      <w:numPr>
        <w:numId w:val="9"/>
      </w:numPr>
      <w:tabs>
        <w:tab w:val="clear" w:pos="1060"/>
      </w:tabs>
    </w:pPr>
  </w:style>
  <w:style w:type="paragraph" w:customStyle="1" w:styleId="MarginNote">
    <w:name w:val="Margin Note"/>
    <w:basedOn w:val="BodyText"/>
    <w:rsid w:val="00CB32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32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32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328B"/>
    <w:rPr>
      <w:sz w:val="32"/>
    </w:rPr>
  </w:style>
  <w:style w:type="paragraph" w:customStyle="1" w:styleId="HeadingProcedure">
    <w:name w:val="Heading Procedure"/>
    <w:basedOn w:val="HeadingBase"/>
    <w:next w:val="Normal"/>
    <w:rsid w:val="00CB328B"/>
    <w:pPr>
      <w:tabs>
        <w:tab w:val="left" w:pos="0"/>
      </w:tabs>
      <w:spacing w:before="120" w:after="60"/>
    </w:pPr>
    <w:rPr>
      <w:i/>
      <w:color w:val="918585"/>
      <w:sz w:val="22"/>
    </w:rPr>
  </w:style>
  <w:style w:type="paragraph" w:customStyle="1" w:styleId="TableBodyText">
    <w:name w:val="Table Body Text"/>
    <w:basedOn w:val="BodyText"/>
    <w:rsid w:val="00CB328B"/>
    <w:pPr>
      <w:spacing w:before="60" w:after="60"/>
    </w:pPr>
  </w:style>
  <w:style w:type="paragraph" w:styleId="ListContinue">
    <w:name w:val="List Continue"/>
    <w:basedOn w:val="List"/>
    <w:rsid w:val="00CB328B"/>
    <w:pPr>
      <w:ind w:firstLine="0"/>
    </w:pPr>
  </w:style>
  <w:style w:type="paragraph" w:customStyle="1" w:styleId="ListNote">
    <w:name w:val="List Note"/>
    <w:basedOn w:val="List"/>
    <w:rsid w:val="00CB328B"/>
    <w:pPr>
      <w:pBdr>
        <w:top w:val="single" w:sz="6" w:space="2" w:color="918585"/>
        <w:bottom w:val="single" w:sz="6" w:space="2" w:color="918585"/>
      </w:pBdr>
      <w:tabs>
        <w:tab w:val="left" w:pos="1021"/>
      </w:tabs>
      <w:ind w:firstLine="0"/>
    </w:pPr>
  </w:style>
  <w:style w:type="paragraph" w:customStyle="1" w:styleId="Warning">
    <w:name w:val="Warning"/>
    <w:basedOn w:val="BodyText"/>
    <w:rsid w:val="00CB328B"/>
    <w:pPr>
      <w:shd w:val="clear" w:color="auto" w:fill="D9D9D9"/>
      <w:tabs>
        <w:tab w:val="left" w:pos="992"/>
      </w:tabs>
      <w:ind w:left="119" w:right="119"/>
    </w:pPr>
    <w:rPr>
      <w:sz w:val="20"/>
    </w:rPr>
  </w:style>
  <w:style w:type="paragraph" w:customStyle="1" w:styleId="MarginIcons">
    <w:name w:val="Margin Icons"/>
    <w:basedOn w:val="BodyText"/>
    <w:rsid w:val="00CB32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328B"/>
    <w:rPr>
      <w:rFonts w:ascii="Courier New" w:hAnsi="Courier New"/>
    </w:rPr>
  </w:style>
  <w:style w:type="paragraph" w:customStyle="1" w:styleId="NoteBullet">
    <w:name w:val="Note Bullet"/>
    <w:basedOn w:val="Note"/>
    <w:rsid w:val="00CB328B"/>
    <w:pPr>
      <w:tabs>
        <w:tab w:val="clear" w:pos="680"/>
      </w:tabs>
      <w:spacing w:before="60" w:after="60"/>
    </w:pPr>
  </w:style>
  <w:style w:type="paragraph" w:customStyle="1" w:styleId="SubHeading2">
    <w:name w:val="SubHeading2"/>
    <w:basedOn w:val="HeadingBase"/>
    <w:rsid w:val="00CB328B"/>
    <w:pPr>
      <w:spacing w:before="240" w:after="60"/>
    </w:pPr>
    <w:rPr>
      <w:sz w:val="20"/>
    </w:rPr>
  </w:style>
  <w:style w:type="paragraph" w:customStyle="1" w:styleId="SubHeading1">
    <w:name w:val="SubHeading1"/>
    <w:basedOn w:val="HeadingBase"/>
    <w:rsid w:val="00CB328B"/>
    <w:pPr>
      <w:spacing w:before="240" w:after="60"/>
    </w:pPr>
    <w:rPr>
      <w:color w:val="918585"/>
      <w:sz w:val="22"/>
    </w:rPr>
  </w:style>
  <w:style w:type="paragraph" w:customStyle="1" w:styleId="SideHeading">
    <w:name w:val="Side Heading"/>
    <w:basedOn w:val="HeadingBase"/>
    <w:rsid w:val="00CB32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328B"/>
    <w:pPr>
      <w:tabs>
        <w:tab w:val="num" w:pos="360"/>
      </w:tabs>
    </w:pPr>
  </w:style>
  <w:style w:type="paragraph" w:styleId="PlainText">
    <w:name w:val="Plain Text"/>
    <w:basedOn w:val="Normal"/>
    <w:link w:val="PlainTextChar"/>
    <w:rsid w:val="00CB328B"/>
    <w:rPr>
      <w:sz w:val="20"/>
    </w:rPr>
  </w:style>
  <w:style w:type="character" w:customStyle="1" w:styleId="PlainTextChar">
    <w:name w:val="Plain Text Char"/>
    <w:basedOn w:val="DefaultParagraphFont"/>
    <w:link w:val="PlainText"/>
    <w:rsid w:val="00CB328B"/>
    <w:rPr>
      <w:rFonts w:ascii="Courier New" w:eastAsia="Times New Roman" w:hAnsi="Courier New" w:cs="Times New Roman"/>
      <w:sz w:val="20"/>
      <w:szCs w:val="20"/>
      <w:lang w:eastAsia="en-US"/>
    </w:rPr>
  </w:style>
  <w:style w:type="character" w:customStyle="1" w:styleId="MenuOption">
    <w:name w:val="Menu Option"/>
    <w:basedOn w:val="DefaultParagraphFont"/>
    <w:rsid w:val="00CB328B"/>
    <w:rPr>
      <w:b/>
      <w:smallCaps/>
    </w:rPr>
  </w:style>
  <w:style w:type="paragraph" w:customStyle="1" w:styleId="TableListNumber">
    <w:name w:val="Table List Number"/>
    <w:basedOn w:val="ListNumber"/>
    <w:rsid w:val="00CB328B"/>
    <w:pPr>
      <w:numPr>
        <w:numId w:val="0"/>
      </w:numPr>
    </w:pPr>
  </w:style>
  <w:style w:type="paragraph" w:styleId="TOC4">
    <w:name w:val="toc 4"/>
    <w:basedOn w:val="TOCBase"/>
    <w:next w:val="Normal"/>
    <w:semiHidden/>
    <w:rsid w:val="00CB328B"/>
    <w:pPr>
      <w:tabs>
        <w:tab w:val="right" w:leader="dot" w:pos="9071"/>
      </w:tabs>
      <w:ind w:left="1701"/>
    </w:pPr>
  </w:style>
  <w:style w:type="paragraph" w:customStyle="1" w:styleId="ListAlpha">
    <w:name w:val="List Alpha"/>
    <w:basedOn w:val="List"/>
    <w:rsid w:val="00CB328B"/>
    <w:pPr>
      <w:numPr>
        <w:numId w:val="8"/>
      </w:numPr>
    </w:pPr>
  </w:style>
  <w:style w:type="paragraph" w:customStyle="1" w:styleId="ListAlpha2">
    <w:name w:val="List Alpha 2"/>
    <w:basedOn w:val="List2"/>
    <w:rsid w:val="00CB328B"/>
    <w:pPr>
      <w:numPr>
        <w:numId w:val="7"/>
      </w:numPr>
    </w:pPr>
  </w:style>
  <w:style w:type="paragraph" w:styleId="List2">
    <w:name w:val="List 2"/>
    <w:basedOn w:val="BodyText"/>
    <w:rsid w:val="00CB328B"/>
    <w:pPr>
      <w:tabs>
        <w:tab w:val="left" w:pos="680"/>
      </w:tabs>
      <w:spacing w:before="60" w:after="60"/>
      <w:ind w:left="680" w:hanging="340"/>
    </w:pPr>
  </w:style>
  <w:style w:type="paragraph" w:styleId="List3">
    <w:name w:val="List 3"/>
    <w:basedOn w:val="BodyText"/>
    <w:rsid w:val="00CB328B"/>
    <w:pPr>
      <w:tabs>
        <w:tab w:val="left" w:pos="1021"/>
      </w:tabs>
      <w:spacing w:before="60" w:after="60"/>
      <w:ind w:left="1020" w:hanging="340"/>
    </w:pPr>
  </w:style>
  <w:style w:type="paragraph" w:styleId="List4">
    <w:name w:val="List 4"/>
    <w:basedOn w:val="BodyText"/>
    <w:rsid w:val="00CB328B"/>
    <w:pPr>
      <w:tabs>
        <w:tab w:val="left" w:pos="1361"/>
      </w:tabs>
      <w:spacing w:before="60" w:after="60"/>
      <w:ind w:left="1361" w:hanging="340"/>
    </w:pPr>
  </w:style>
  <w:style w:type="paragraph" w:styleId="List5">
    <w:name w:val="List 5"/>
    <w:basedOn w:val="BodyText"/>
    <w:rsid w:val="00CB328B"/>
    <w:pPr>
      <w:tabs>
        <w:tab w:val="left" w:pos="1701"/>
      </w:tabs>
      <w:spacing w:before="60" w:after="60"/>
      <w:ind w:left="1701" w:hanging="340"/>
    </w:pPr>
  </w:style>
  <w:style w:type="paragraph" w:styleId="ListBullet3">
    <w:name w:val="List Bullet 3"/>
    <w:basedOn w:val="List3"/>
    <w:rsid w:val="00CB328B"/>
    <w:pPr>
      <w:numPr>
        <w:numId w:val="14"/>
      </w:numPr>
      <w:tabs>
        <w:tab w:val="clear" w:pos="1021"/>
      </w:tabs>
      <w:ind w:left="1037" w:hanging="357"/>
    </w:pPr>
  </w:style>
  <w:style w:type="paragraph" w:styleId="ListBullet4">
    <w:name w:val="List Bullet 4"/>
    <w:basedOn w:val="List4"/>
    <w:rsid w:val="00CB328B"/>
    <w:pPr>
      <w:numPr>
        <w:numId w:val="2"/>
      </w:numPr>
      <w:tabs>
        <w:tab w:val="clear" w:pos="1361"/>
      </w:tabs>
    </w:pPr>
  </w:style>
  <w:style w:type="paragraph" w:styleId="ListBullet5">
    <w:name w:val="List Bullet 5"/>
    <w:basedOn w:val="List5"/>
    <w:rsid w:val="00CB328B"/>
    <w:pPr>
      <w:numPr>
        <w:numId w:val="3"/>
      </w:numPr>
    </w:pPr>
  </w:style>
  <w:style w:type="paragraph" w:styleId="ListContinue2">
    <w:name w:val="List Continue 2"/>
    <w:basedOn w:val="List2"/>
    <w:rsid w:val="00CB328B"/>
    <w:pPr>
      <w:ind w:firstLine="0"/>
    </w:pPr>
  </w:style>
  <w:style w:type="paragraph" w:styleId="ListContinue3">
    <w:name w:val="List Continue 3"/>
    <w:basedOn w:val="List3"/>
    <w:rsid w:val="00CB328B"/>
    <w:pPr>
      <w:ind w:left="1021" w:firstLine="0"/>
    </w:pPr>
  </w:style>
  <w:style w:type="paragraph" w:styleId="ListContinue4">
    <w:name w:val="List Continue 4"/>
    <w:basedOn w:val="List4"/>
    <w:rsid w:val="00CB328B"/>
    <w:pPr>
      <w:ind w:firstLine="0"/>
    </w:pPr>
  </w:style>
  <w:style w:type="paragraph" w:styleId="ListContinue5">
    <w:name w:val="List Continue 5"/>
    <w:basedOn w:val="List5"/>
    <w:rsid w:val="00CB328B"/>
    <w:pPr>
      <w:ind w:firstLine="0"/>
    </w:pPr>
  </w:style>
  <w:style w:type="paragraph" w:styleId="ListNumber3">
    <w:name w:val="List Number 3"/>
    <w:basedOn w:val="List3"/>
    <w:rsid w:val="00CB328B"/>
    <w:pPr>
      <w:numPr>
        <w:numId w:val="4"/>
      </w:numPr>
    </w:pPr>
  </w:style>
  <w:style w:type="paragraph" w:styleId="ListNumber4">
    <w:name w:val="List Number 4"/>
    <w:basedOn w:val="List4"/>
    <w:rsid w:val="00CB328B"/>
    <w:pPr>
      <w:numPr>
        <w:numId w:val="5"/>
      </w:numPr>
    </w:pPr>
  </w:style>
  <w:style w:type="paragraph" w:styleId="ListNumber5">
    <w:name w:val="List Number 5"/>
    <w:basedOn w:val="List5"/>
    <w:rsid w:val="00CB328B"/>
    <w:pPr>
      <w:numPr>
        <w:numId w:val="6"/>
      </w:numPr>
    </w:pPr>
  </w:style>
  <w:style w:type="paragraph" w:styleId="BlockText">
    <w:name w:val="Block Text"/>
    <w:basedOn w:val="Normal"/>
    <w:rsid w:val="00CB328B"/>
    <w:pPr>
      <w:spacing w:after="120"/>
      <w:ind w:left="1440" w:right="1440"/>
    </w:pPr>
  </w:style>
  <w:style w:type="character" w:customStyle="1" w:styleId="Subscript">
    <w:name w:val="Subscript"/>
    <w:basedOn w:val="DefaultParagraphFont"/>
    <w:rsid w:val="00CB328B"/>
    <w:rPr>
      <w:sz w:val="16"/>
      <w:vertAlign w:val="subscript"/>
    </w:rPr>
  </w:style>
  <w:style w:type="character" w:customStyle="1" w:styleId="Superscript">
    <w:name w:val="Superscript"/>
    <w:basedOn w:val="DefaultParagraphFont"/>
    <w:rsid w:val="00CB328B"/>
    <w:rPr>
      <w:sz w:val="16"/>
      <w:vertAlign w:val="superscript"/>
    </w:rPr>
  </w:style>
  <w:style w:type="character" w:customStyle="1" w:styleId="Symbols">
    <w:name w:val="Symbols"/>
    <w:basedOn w:val="DefaultParagraphFont"/>
    <w:rsid w:val="00CB328B"/>
    <w:rPr>
      <w:rFonts w:ascii="Symbol" w:hAnsi="Symbol"/>
    </w:rPr>
  </w:style>
  <w:style w:type="character" w:customStyle="1" w:styleId="MenuOptions">
    <w:name w:val="Menu Options"/>
    <w:basedOn w:val="DefaultParagraphFont"/>
    <w:rsid w:val="00CB328B"/>
    <w:rPr>
      <w:rFonts w:ascii="Arial Narrow" w:hAnsi="Arial Narrow"/>
      <w:smallCaps/>
    </w:rPr>
  </w:style>
  <w:style w:type="character" w:customStyle="1" w:styleId="Buttons">
    <w:name w:val="Buttons"/>
    <w:basedOn w:val="DefaultParagraphFont"/>
    <w:rsid w:val="00CB328B"/>
    <w:rPr>
      <w:b/>
    </w:rPr>
  </w:style>
  <w:style w:type="character" w:customStyle="1" w:styleId="Underlined">
    <w:name w:val="Underlined"/>
    <w:basedOn w:val="DefaultParagraphFont"/>
    <w:rsid w:val="00CB328B"/>
    <w:rPr>
      <w:u w:val="single"/>
    </w:rPr>
  </w:style>
  <w:style w:type="paragraph" w:customStyle="1" w:styleId="TableBodyTextRight">
    <w:name w:val="Table Body Text Right"/>
    <w:basedOn w:val="TableBodyText"/>
    <w:rsid w:val="00CB328B"/>
    <w:pPr>
      <w:widowControl w:val="0"/>
      <w:autoSpaceDE w:val="0"/>
      <w:autoSpaceDN w:val="0"/>
      <w:adjustRightInd w:val="0"/>
      <w:jc w:val="right"/>
    </w:pPr>
    <w:rPr>
      <w:rFonts w:cs="Arial"/>
      <w:szCs w:val="18"/>
    </w:rPr>
  </w:style>
  <w:style w:type="paragraph" w:customStyle="1" w:styleId="CopyrightText">
    <w:name w:val="Copyright Text"/>
    <w:basedOn w:val="BodyText"/>
    <w:rsid w:val="00CB328B"/>
    <w:rPr>
      <w:sz w:val="18"/>
    </w:rPr>
  </w:style>
  <w:style w:type="paragraph" w:customStyle="1" w:styleId="BodySmallRight">
    <w:name w:val="Body Small Right"/>
    <w:basedOn w:val="BodyTextRight"/>
    <w:rsid w:val="00CB328B"/>
    <w:rPr>
      <w:sz w:val="18"/>
      <w:szCs w:val="18"/>
    </w:rPr>
  </w:style>
  <w:style w:type="paragraph" w:customStyle="1" w:styleId="MarginEdition">
    <w:name w:val="Margin Edition"/>
    <w:basedOn w:val="MarginNote"/>
    <w:rsid w:val="00CB328B"/>
    <w:pPr>
      <w:spacing w:before="0" w:after="0"/>
    </w:pPr>
    <w:rPr>
      <w:rFonts w:ascii="Times New Roman" w:hAnsi="Times New Roman"/>
      <w:color w:val="999999"/>
    </w:rPr>
  </w:style>
  <w:style w:type="paragraph" w:customStyle="1" w:styleId="Spacer">
    <w:name w:val="Spacer"/>
    <w:basedOn w:val="Normal"/>
    <w:rsid w:val="00CB328B"/>
    <w:rPr>
      <w:sz w:val="2"/>
      <w:szCs w:val="2"/>
    </w:rPr>
  </w:style>
  <w:style w:type="character" w:customStyle="1" w:styleId="Small">
    <w:name w:val="Small"/>
    <w:basedOn w:val="DefaultParagraphFont"/>
    <w:rsid w:val="00CB328B"/>
    <w:rPr>
      <w:sz w:val="16"/>
    </w:rPr>
  </w:style>
  <w:style w:type="paragraph" w:customStyle="1" w:styleId="WideTable">
    <w:name w:val="Wide Table"/>
    <w:basedOn w:val="Normal"/>
    <w:rsid w:val="00CB328B"/>
    <w:pPr>
      <w:ind w:left="-1418"/>
    </w:pPr>
    <w:rPr>
      <w:sz w:val="2"/>
      <w:szCs w:val="2"/>
    </w:rPr>
  </w:style>
  <w:style w:type="character" w:styleId="PageNumber">
    <w:name w:val="page number"/>
    <w:basedOn w:val="DefaultParagraphFont"/>
    <w:rsid w:val="00CB328B"/>
  </w:style>
  <w:style w:type="paragraph" w:styleId="Quote">
    <w:name w:val="Quote"/>
    <w:basedOn w:val="Heading1"/>
    <w:link w:val="QuoteChar"/>
    <w:qFormat/>
    <w:rsid w:val="00CB328B"/>
    <w:rPr>
      <w:b w:val="0"/>
      <w:sz w:val="72"/>
      <w:szCs w:val="72"/>
      <w:lang w:val="en-NZ"/>
    </w:rPr>
  </w:style>
  <w:style w:type="character" w:customStyle="1" w:styleId="QuoteChar">
    <w:name w:val="Quote Char"/>
    <w:basedOn w:val="DefaultParagraphFont"/>
    <w:link w:val="Quote"/>
    <w:rsid w:val="00CB32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328B"/>
    <w:pPr>
      <w:pageBreakBefore/>
    </w:pPr>
  </w:style>
  <w:style w:type="paragraph" w:customStyle="1" w:styleId="Border">
    <w:name w:val="Border"/>
    <w:basedOn w:val="Normal"/>
    <w:qFormat/>
    <w:rsid w:val="00CB32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328B"/>
    <w:rPr>
      <w:b/>
      <w:bCs/>
      <w:i/>
      <w:iCs/>
      <w:color w:val="auto"/>
    </w:rPr>
  </w:style>
  <w:style w:type="paragraph" w:styleId="IntenseQuote">
    <w:name w:val="Intense Quote"/>
    <w:basedOn w:val="Normal"/>
    <w:next w:val="Normal"/>
    <w:link w:val="IntenseQuoteChar"/>
    <w:uiPriority w:val="30"/>
    <w:qFormat/>
    <w:rsid w:val="00CB32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32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328B"/>
    <w:rPr>
      <w:smallCaps/>
      <w:color w:val="auto"/>
      <w:u w:val="single"/>
    </w:rPr>
  </w:style>
  <w:style w:type="character" w:styleId="IntenseReference">
    <w:name w:val="Intense Reference"/>
    <w:basedOn w:val="DefaultParagraphFont"/>
    <w:uiPriority w:val="32"/>
    <w:qFormat/>
    <w:rsid w:val="00CB328B"/>
    <w:rPr>
      <w:b/>
      <w:bCs/>
      <w:smallCaps/>
      <w:color w:val="auto"/>
      <w:spacing w:val="5"/>
      <w:u w:val="single"/>
    </w:rPr>
  </w:style>
  <w:style w:type="paragraph" w:customStyle="1" w:styleId="2ColumnHeading">
    <w:name w:val="2Column Heading"/>
    <w:basedOn w:val="BodyText"/>
    <w:qFormat/>
    <w:rsid w:val="00CB328B"/>
    <w:pPr>
      <w:spacing w:after="60"/>
      <w:ind w:left="-2268"/>
    </w:pPr>
    <w:rPr>
      <w:b/>
    </w:rPr>
  </w:style>
  <w:style w:type="paragraph" w:customStyle="1" w:styleId="Heading1TOC">
    <w:name w:val="Heading1 TOC"/>
    <w:basedOn w:val="Normal"/>
    <w:qFormat/>
    <w:rsid w:val="00CB328B"/>
    <w:pPr>
      <w:spacing w:before="240" w:after="120"/>
    </w:pPr>
    <w:rPr>
      <w:rFonts w:ascii="Times New Roman" w:hAnsi="Times New Roman"/>
      <w:b/>
      <w:sz w:val="32"/>
    </w:rPr>
  </w:style>
  <w:style w:type="paragraph" w:customStyle="1" w:styleId="Heading2TOC">
    <w:name w:val="Heading2 TOC"/>
    <w:basedOn w:val="Normal"/>
    <w:qFormat/>
    <w:rsid w:val="00CB328B"/>
    <w:pPr>
      <w:spacing w:before="240" w:after="60"/>
    </w:pPr>
    <w:rPr>
      <w:rFonts w:ascii="Times New Roman" w:hAnsi="Times New Roman"/>
      <w:b/>
      <w:sz w:val="28"/>
    </w:rPr>
  </w:style>
  <w:style w:type="character" w:customStyle="1" w:styleId="Underline">
    <w:name w:val="Underline"/>
    <w:basedOn w:val="DefaultParagraphFont"/>
    <w:qFormat/>
    <w:rsid w:val="00CB328B"/>
    <w:rPr>
      <w:u w:val="single"/>
    </w:rPr>
  </w:style>
  <w:style w:type="character" w:customStyle="1" w:styleId="BoldandItalics">
    <w:name w:val="Bold and Italics"/>
    <w:qFormat/>
    <w:rsid w:val="00CB328B"/>
    <w:rPr>
      <w:b/>
      <w:i/>
      <w:u w:val="none"/>
    </w:rPr>
  </w:style>
  <w:style w:type="paragraph" w:styleId="BalloonText">
    <w:name w:val="Balloon Text"/>
    <w:basedOn w:val="Normal"/>
    <w:link w:val="BalloonTextChar"/>
    <w:rsid w:val="00CB328B"/>
    <w:rPr>
      <w:rFonts w:ascii="Tahoma" w:hAnsi="Tahoma" w:cs="Tahoma"/>
      <w:sz w:val="16"/>
      <w:szCs w:val="16"/>
    </w:rPr>
  </w:style>
  <w:style w:type="character" w:customStyle="1" w:styleId="BalloonTextChar">
    <w:name w:val="Balloon Text Char"/>
    <w:basedOn w:val="DefaultParagraphFont"/>
    <w:link w:val="BalloonText"/>
    <w:rsid w:val="00CB32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32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32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328B"/>
    <w:rPr>
      <w:b/>
      <w:color w:val="660033"/>
      <w:spacing w:val="0"/>
    </w:rPr>
  </w:style>
  <w:style w:type="paragraph" w:customStyle="1" w:styleId="Nameditemlist">
    <w:name w:val="Named item list"/>
    <w:basedOn w:val="BodyText"/>
    <w:qFormat/>
    <w:rsid w:val="00CB328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716</Words>
  <Characters>4746</Characters>
  <Application>Microsoft Office Word</Application>
  <DocSecurity>0</DocSecurity>
  <Lines>237</Lines>
  <Paragraphs>113</Paragraphs>
  <ScaleCrop>false</ScaleCrop>
  <Company>Author-it Software Corporation Ltd.</Company>
  <LinksUpToDate>false</LinksUpToDate>
  <CharactersWithSpaces>5379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MSTGN6004 Negotiate and manage contracts to produce finished design products</dc:title>
  <dc:subject>Approved</dc:subject>
  <dc:creator>Manufacturing Skills Australia</dc:creator>
  <cp:keywords>Release: 1</cp:keywords>
  <dc:description>Review Date: 12 April 2008</dc:description>
  <cp:lastModifiedBy>HSD_TPCMSd.prod</cp:lastModifiedBy>
  <cp:revision>3</cp:revision>
  <dcterms:created xsi:type="dcterms:W3CDTF">2016-11-21T11:17:00Z</dcterms:created>
  <dcterms:modified xsi:type="dcterms:W3CDTF">2016-11-21T11:17:00Z</dcterms:modified>
</cp:coreProperties>
</file>