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A1B" w:rsidP="004C2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MSTGN6003 Research and evaluate processes and products</w:t>
      </w:r>
      <w:r>
        <w:fldChar w:fldCharType="end"/>
      </w:r>
    </w:p>
    <w:p w:rsidR="004C2A1B" w:rsidP="004C2A1B">
      <w:pPr>
        <w:pStyle w:val="Version"/>
        <w:sectPr w:rsidSect="00CB4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731" w:rsidP="00CB4731">
      <w:pPr>
        <w:pStyle w:val="SuperHeading"/>
      </w:pPr>
      <w:r w:rsidRPr="00CB4731">
        <w:t>MSTGN6003 Research and evaluate processes and products</w:t>
      </w:r>
    </w:p>
    <w:p w:rsidR="00000000" w:rsidRPr="00CB4731" w:rsidP="00CB4731">
      <w:pPr>
        <w:pStyle w:val="Heading1"/>
      </w:pPr>
      <w:bookmarkStart w:id="1" w:name="O_931933"/>
      <w:bookmarkEnd w:id="1"/>
      <w:r w:rsidRPr="00CB4731">
        <w:t>Modification History</w:t>
      </w:r>
    </w:p>
    <w:p w:rsidR="00000000" w:rsidRPr="00CB4731" w:rsidP="004C2A1B">
      <w:pPr>
        <w:pStyle w:val="BodyText"/>
      </w:pPr>
      <w:r w:rsidRPr="00CB4731">
        <w:t>Release 1. Supersedes and is equivalent to LMTGN6003B Research and evaluate processes and products</w:t>
      </w:r>
    </w:p>
    <w:p w:rsidR="00000000" w:rsidRPr="00CB4731" w:rsidP="00CB4731">
      <w:pPr>
        <w:pStyle w:val="Heading1"/>
      </w:pPr>
      <w:bookmarkStart w:id="2" w:name="O_931941"/>
      <w:bookmarkEnd w:id="2"/>
      <w:r w:rsidRPr="00CB4731">
        <w:t>Application</w:t>
      </w:r>
    </w:p>
    <w:p w:rsidR="00000000" w:rsidRPr="00CB4731" w:rsidP="004C2A1B">
      <w:pPr>
        <w:pStyle w:val="BodyText"/>
      </w:pPr>
      <w:r w:rsidRPr="00CB4731">
        <w:t>This unit of competency covers the skills and knowledge required to research and evaluate p</w:t>
      </w:r>
      <w:r w:rsidRPr="00CB4731">
        <w:t>rocesses and products in a textiles, clothing and footwear (TCF) enterprise.</w:t>
      </w:r>
    </w:p>
    <w:p w:rsidR="00000000" w:rsidRPr="00CB4731" w:rsidP="004C2A1B">
      <w:pPr>
        <w:pStyle w:val="BodyText"/>
      </w:pPr>
      <w:r w:rsidRPr="00CB4731">
        <w:t xml:space="preserve">The unit of competency applies to researching and evaluating new processes and products to inform business opportunities. </w:t>
      </w:r>
    </w:p>
    <w:p w:rsidR="00000000" w:rsidRPr="00CB4731" w:rsidP="004C2A1B">
      <w:pPr>
        <w:pStyle w:val="BodyText"/>
      </w:pPr>
      <w:r w:rsidRPr="00CB4731">
        <w:t>This unit of competency is applicable to all sectors o</w:t>
      </w:r>
      <w:r w:rsidRPr="00CB4731">
        <w:t>f the TCF industry.</w:t>
      </w:r>
    </w:p>
    <w:p w:rsidR="00000000" w:rsidRPr="00CB4731" w:rsidP="004C2A1B">
      <w:pPr>
        <w:pStyle w:val="BodyText"/>
      </w:pPr>
      <w:r w:rsidRPr="00CB4731">
        <w:t>Work is performed under limited guidance in line with a broad plan or strategy. Significant judgement is required in planning, design, technical or supervisory activities related to products or processes. Work responsibilities will var</w:t>
      </w:r>
      <w:r w:rsidRPr="00CB4731">
        <w:t>y in scope according to size of the workplace, range of products, specialisation in the workplace and workplace quality standards.</w:t>
      </w:r>
    </w:p>
    <w:p w:rsidR="00000000" w:rsidRPr="00CB4731" w:rsidP="004C2A1B">
      <w:pPr>
        <w:pStyle w:val="BodyText"/>
      </w:pPr>
      <w:r w:rsidRPr="00CB4731">
        <w:t>Work may be conducted in small to large scale enterprises and may involve individual and team activities.</w:t>
      </w:r>
    </w:p>
    <w:p w:rsidR="004C2A1B" w:rsidP="004C2A1B">
      <w:pPr>
        <w:pStyle w:val="BodyText"/>
      </w:pPr>
      <w:r w:rsidRPr="00CB4731">
        <w:t>No licensing, leg</w:t>
      </w:r>
      <w:r w:rsidRPr="00CB4731">
        <w:t>islative or certification requirements apply to this unit at the time of publication.</w:t>
      </w:r>
    </w:p>
    <w:p w:rsidR="00000000" w:rsidRPr="00CB4731" w:rsidP="00CB4731">
      <w:pPr>
        <w:pStyle w:val="Heading1"/>
      </w:pPr>
      <w:bookmarkStart w:id="3" w:name="O_931940"/>
      <w:bookmarkEnd w:id="3"/>
      <w:r w:rsidRPr="00CB4731">
        <w:t>Pre-requisite Unit</w:t>
      </w:r>
    </w:p>
    <w:p w:rsidR="00000000" w:rsidRPr="00CB4731" w:rsidP="004C2A1B">
      <w:pPr>
        <w:pStyle w:val="BodyText"/>
      </w:pPr>
      <w:r w:rsidRPr="00CB4731">
        <w:t>Nil</w:t>
      </w:r>
    </w:p>
    <w:p w:rsidR="00000000" w:rsidRPr="00CB4731" w:rsidP="00CB4731">
      <w:pPr>
        <w:pStyle w:val="Heading1"/>
      </w:pPr>
      <w:bookmarkStart w:id="4" w:name="O_931939"/>
      <w:bookmarkEnd w:id="4"/>
      <w:r w:rsidRPr="00CB4731">
        <w:t>Competency Field</w:t>
      </w:r>
    </w:p>
    <w:p w:rsidR="00000000" w:rsidRPr="00CB4731" w:rsidP="004C2A1B">
      <w:pPr>
        <w:pStyle w:val="BodyText"/>
      </w:pPr>
      <w:r w:rsidRPr="00CB4731">
        <w:t>Generic</w:t>
      </w:r>
    </w:p>
    <w:p w:rsidR="00000000" w:rsidRPr="00CB4731" w:rsidP="00CB4731">
      <w:pPr>
        <w:pStyle w:val="Heading1"/>
      </w:pPr>
      <w:bookmarkStart w:id="5" w:name="O_931938"/>
      <w:bookmarkEnd w:id="5"/>
      <w:r w:rsidRPr="00CB4731">
        <w:t>Unit Sector</w:t>
      </w:r>
    </w:p>
    <w:p w:rsidR="00000000" w:rsidRPr="00CB4731" w:rsidP="004C2A1B">
      <w:pPr>
        <w:pStyle w:val="BodyText"/>
      </w:pPr>
      <w:r w:rsidRPr="00CB4731">
        <w:t>Not applicable</w:t>
      </w:r>
    </w:p>
    <w:p w:rsidR="00000000" w:rsidRPr="00CB4731" w:rsidP="00CB4731">
      <w:pPr>
        <w:pStyle w:val="Heading1"/>
      </w:pPr>
      <w:bookmarkStart w:id="6" w:name="O_931937"/>
      <w:bookmarkEnd w:id="6"/>
      <w:r w:rsidRPr="00CB4731">
        <w:t>Elements and Performance C</w:t>
      </w:r>
      <w:r w:rsidRPr="00CB4731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Performance criteria describe the performance needed to demonstrate achievement of the element.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Follow standard operating procedures (SOPs)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Comply with work health and safety (WHS) requirements at all times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Use appropriate personal protective equipment (PPE) in accordance with SOPs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Identify job requirements from specifications, drawings, job sheets or work instructions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Identify global and domestic trends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Research and forecast global and domestic trends in relation to identified processes and products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Investigate developments in technology and digital capabilities to ensure all possibilities are considered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Identify implications of global and domestic trends on local industry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Determine manufacturing capabilities or implications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Identify manufacturing capabilities for identified products and/or process in consultation with relevant personnel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Consider issues, such as human resources, materials, financial restraints, equipment capabilities, timelines, efficiency, workplace procedures and WHS practices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Interpret specifications and establish availability of resources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Determine options or requirements for external resources to undertake parts of work when defining production capabilities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Contribute to strategic planning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Clarify planning parameters, in consultation with production development, sales and marketing team, management and client, where required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Establish, analyse and interpret procedures, where required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Develop a strategy plan and critical path pl</w:t>
            </w:r>
            <w:r w:rsidRPr="00CB4731">
              <w:t>an, when necessary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Identify and consider resources required and constraints when formulating strategic plan for new products or processes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Prepare reports and presentations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Identify and compile relevant information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Check data for accuracy and relevance, when required</w:t>
            </w:r>
          </w:p>
        </w:tc>
      </w:tr>
      <w:tr w:rsidTr="00CB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BodyText"/>
            </w:pPr>
            <w:r w:rsidRPr="00CB4731">
              <w:t>Prepare reports and presentations</w:t>
            </w:r>
          </w:p>
        </w:tc>
      </w:tr>
    </w:tbl>
    <w:p w:rsidR="00000000" w:rsidRPr="00CB4731" w:rsidP="00CB4731">
      <w:pPr>
        <w:pStyle w:val="BodyText"/>
      </w:pPr>
    </w:p>
    <w:p w:rsidR="00000000" w:rsidRPr="00CB4731" w:rsidP="00CB4731">
      <w:pPr>
        <w:pStyle w:val="AllowPageBreak"/>
      </w:pPr>
    </w:p>
    <w:p w:rsidR="00000000" w:rsidRPr="00CB4731" w:rsidP="00CB4731">
      <w:pPr>
        <w:pStyle w:val="Heading1"/>
      </w:pPr>
      <w:bookmarkStart w:id="7" w:name="O_931936"/>
      <w:bookmarkEnd w:id="7"/>
      <w:r w:rsidRPr="00CB4731">
        <w:t>Foundation Skills</w:t>
      </w:r>
    </w:p>
    <w:p w:rsidR="00000000" w:rsidRPr="00CB4731" w:rsidP="004C2A1B">
      <w:pPr>
        <w:pStyle w:val="BodyText"/>
      </w:pPr>
      <w:r w:rsidRPr="00CB4731">
        <w:t>This section describes those required skills (language, literacy and numeracy) that are essential to performance.</w:t>
      </w:r>
    </w:p>
    <w:p w:rsidR="00000000" w:rsidRPr="00CB4731" w:rsidP="004C2A1B">
      <w:pPr>
        <w:pStyle w:val="BodyText"/>
      </w:pPr>
      <w:r w:rsidRPr="00CB4731">
        <w:t>Foundation skills essential to performance are explicit in the performance criteria of this unit of competency.</w:t>
      </w:r>
    </w:p>
    <w:p w:rsidR="00000000" w:rsidRPr="00CB4731" w:rsidP="00CB4731">
      <w:pPr>
        <w:pStyle w:val="Heading1"/>
      </w:pPr>
      <w:bookmarkStart w:id="8" w:name="O_931935"/>
      <w:bookmarkEnd w:id="8"/>
      <w:r w:rsidRPr="00CB473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2"/>
        <w:gridCol w:w="6954"/>
      </w:tblGrid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t>This field allows for different work environments and conditions that may affect performance. Essential ope</w:t>
            </w:r>
            <w:r w:rsidRPr="00CB473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>requirements pr</w:t>
            </w:r>
            <w:r w:rsidRPr="00CB4731">
              <w:t>escribed by legislation, awards, agreements and conditions of employment</w:t>
            </w:r>
          </w:p>
          <w:p w:rsidR="00000000" w:rsidRPr="00CB4731" w:rsidP="00CB4731">
            <w:pPr>
              <w:pStyle w:val="ListBullet"/>
            </w:pPr>
            <w:r w:rsidRPr="00CB4731">
              <w:t>SOPs</w:t>
            </w:r>
          </w:p>
          <w:p w:rsidR="00000000" w:rsidRPr="00CB4731" w:rsidP="00CB4731">
            <w:pPr>
              <w:pStyle w:val="ListBullet"/>
            </w:pPr>
            <w:r w:rsidRPr="00CB4731">
              <w:t>work instructions</w:t>
            </w:r>
          </w:p>
          <w:p w:rsidR="00000000" w:rsidRPr="00CB4731" w:rsidP="00CB4731">
            <w:pPr>
              <w:pStyle w:val="ListBullet"/>
            </w:pPr>
            <w:r w:rsidRPr="00CB4731">
              <w:t>oral, written and visual communication</w:t>
            </w:r>
          </w:p>
          <w:p w:rsidR="00000000" w:rsidRPr="00CB4731" w:rsidP="00CB4731">
            <w:pPr>
              <w:pStyle w:val="ListBullet"/>
            </w:pPr>
            <w:r w:rsidRPr="00CB4731">
              <w:t>quality practices, including responsibility for maintenance of own work quality and contribution to quality improvement o</w:t>
            </w:r>
            <w:r w:rsidRPr="00CB4731">
              <w:t>f team or section output</w:t>
            </w:r>
          </w:p>
          <w:p w:rsidR="00000000" w:rsidRPr="00CB4731" w:rsidP="00CB4731">
            <w:pPr>
              <w:pStyle w:val="ListBullet"/>
            </w:pPr>
            <w:r w:rsidRPr="00CB4731">
              <w:t>housekeeping</w:t>
            </w:r>
          </w:p>
          <w:p w:rsidR="00000000" w:rsidRPr="00CB4731" w:rsidP="00CB4731">
            <w:pPr>
              <w:pStyle w:val="ListBullet"/>
            </w:pPr>
            <w:r w:rsidRPr="00CB4731">
              <w:t>tasks related to environmental protection, waste disposal, pollution control and recycling</w:t>
            </w:r>
          </w:p>
          <w:p w:rsidR="00000000" w:rsidRPr="00CB4731" w:rsidP="00CB4731">
            <w:pPr>
              <w:pStyle w:val="ListBullet"/>
            </w:pPr>
            <w:r w:rsidRPr="00CB4731">
              <w:t>WHS practices</w:t>
            </w:r>
          </w:p>
          <w:p w:rsidR="00000000" w:rsidP="00CB4731">
            <w:pPr>
              <w:pStyle w:val="BodyText"/>
              <w:rPr>
                <w:lang w:val="en-NZ"/>
              </w:rPr>
            </w:pP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 xml:space="preserve">the relevant industry or Australian Standards that are current at the time this </w:t>
            </w:r>
            <w:r w:rsidRPr="00CB4731">
              <w:t>unit is being undertaken</w:t>
            </w:r>
          </w:p>
          <w:p w:rsidR="00000000" w:rsidP="00CB4731">
            <w:pPr>
              <w:pStyle w:val="BodyText"/>
              <w:rPr>
                <w:lang w:val="en-NZ"/>
              </w:rPr>
            </w:pP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Trends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>global design trends</w:t>
            </w:r>
          </w:p>
          <w:p w:rsidR="00000000" w:rsidRPr="00CB4731" w:rsidP="00CB4731">
            <w:pPr>
              <w:pStyle w:val="ListBullet"/>
            </w:pPr>
            <w:r w:rsidRPr="00CB4731">
              <w:t>domestic design trends</w:t>
            </w:r>
          </w:p>
          <w:p w:rsidR="00000000" w:rsidRPr="00CB4731" w:rsidP="00CB4731">
            <w:pPr>
              <w:pStyle w:val="ListBullet"/>
            </w:pPr>
            <w:r w:rsidRPr="00CB4731">
              <w:t>forecasting</w:t>
            </w:r>
          </w:p>
          <w:p w:rsidR="00000000" w:rsidRPr="00CB4731" w:rsidP="00CB4731">
            <w:pPr>
              <w:pStyle w:val="ListBullet"/>
            </w:pPr>
            <w:r w:rsidRPr="00CB4731">
              <w:t>developments in technology</w:t>
            </w:r>
          </w:p>
          <w:p w:rsidR="00000000" w:rsidRPr="00CB4731" w:rsidP="00CB4731">
            <w:pPr>
              <w:pStyle w:val="ListBullet"/>
            </w:pPr>
            <w:r w:rsidRPr="00CB4731">
              <w:t>market forces</w:t>
            </w:r>
          </w:p>
          <w:p w:rsidR="00000000" w:rsidRPr="00CB4731" w:rsidP="00CB4731">
            <w:pPr>
              <w:pStyle w:val="ListBullet"/>
            </w:pPr>
            <w:r w:rsidRPr="00CB4731">
              <w:t>export and import practices</w:t>
            </w:r>
          </w:p>
          <w:p w:rsidR="00000000" w:rsidRPr="00CB4731" w:rsidP="00CB4731">
            <w:pPr>
              <w:pStyle w:val="ListBullet"/>
            </w:pPr>
            <w:r w:rsidRPr="00CB4731">
              <w:t>regulations</w:t>
            </w:r>
          </w:p>
          <w:p w:rsidR="00000000" w:rsidRPr="00CB4731" w:rsidP="00CB4731">
            <w:pPr>
              <w:pStyle w:val="ListBullet"/>
            </w:pPr>
            <w:r w:rsidRPr="00CB4731">
              <w:t>supply of raw materia</w:t>
            </w:r>
            <w:r w:rsidRPr="00CB4731">
              <w:t>ls</w:t>
            </w:r>
          </w:p>
          <w:p w:rsidR="00000000" w:rsidP="00CB4731">
            <w:pPr>
              <w:pStyle w:val="BodyText"/>
              <w:rPr>
                <w:lang w:val="en-NZ"/>
              </w:rPr>
            </w:pP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Manufacturing capabilities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>materials</w:t>
            </w:r>
          </w:p>
          <w:p w:rsidR="00000000" w:rsidRPr="00CB4731" w:rsidP="00CB4731">
            <w:pPr>
              <w:pStyle w:val="ListBullet"/>
            </w:pPr>
            <w:r w:rsidRPr="00CB4731">
              <w:t>equipment</w:t>
            </w:r>
          </w:p>
          <w:p w:rsidR="00000000" w:rsidRPr="00CB4731" w:rsidP="00CB4731">
            <w:pPr>
              <w:pStyle w:val="ListBullet"/>
            </w:pPr>
            <w:r w:rsidRPr="00CB4731">
              <w:t>human resources</w:t>
            </w:r>
          </w:p>
          <w:p w:rsidR="00000000" w:rsidRPr="00CB4731" w:rsidP="00CB4731">
            <w:pPr>
              <w:pStyle w:val="ListBullet"/>
            </w:pPr>
            <w:r w:rsidRPr="00CB4731">
              <w:t>financial restraints</w:t>
            </w:r>
          </w:p>
          <w:p w:rsidR="00000000" w:rsidRPr="00CB4731" w:rsidP="00CB4731">
            <w:pPr>
              <w:pStyle w:val="ListBullet"/>
            </w:pPr>
            <w:r w:rsidRPr="00CB4731">
              <w:t>timelines</w:t>
            </w:r>
          </w:p>
          <w:p w:rsidR="00000000" w:rsidRPr="00CB4731" w:rsidP="00CB4731">
            <w:pPr>
              <w:pStyle w:val="ListBullet"/>
            </w:pPr>
            <w:r w:rsidRPr="00CB4731">
              <w:t>efficiency</w:t>
            </w:r>
          </w:p>
          <w:p w:rsidR="00000000" w:rsidRPr="00CB4731" w:rsidP="00CB4731">
            <w:pPr>
              <w:pStyle w:val="ListBullet"/>
            </w:pPr>
            <w:r w:rsidRPr="00CB4731">
              <w:t>production priorities</w:t>
            </w:r>
          </w:p>
          <w:p w:rsidR="00000000" w:rsidP="00CB4731">
            <w:pPr>
              <w:pStyle w:val="BodyText"/>
              <w:rPr>
                <w:lang w:val="en-NZ"/>
              </w:rPr>
            </w:pP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Strategic planning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>consultation with a range of individuals and departments, including:</w:t>
            </w:r>
          </w:p>
          <w:p w:rsidR="00000000" w:rsidRPr="00CB4731" w:rsidP="00CB4731">
            <w:pPr>
              <w:pStyle w:val="ListBullet2"/>
            </w:pPr>
            <w:r w:rsidRPr="00CB4731">
              <w:t>production</w:t>
            </w:r>
          </w:p>
          <w:p w:rsidR="00000000" w:rsidRPr="00CB4731" w:rsidP="00CB4731">
            <w:pPr>
              <w:pStyle w:val="ListBullet2"/>
            </w:pPr>
            <w:r w:rsidRPr="00CB4731">
              <w:t>product development</w:t>
            </w:r>
          </w:p>
          <w:p w:rsidR="00000000" w:rsidRPr="00CB4731" w:rsidP="00CB4731">
            <w:pPr>
              <w:pStyle w:val="ListBullet2"/>
            </w:pPr>
            <w:r w:rsidRPr="00CB4731">
              <w:t>sales and marketing team</w:t>
            </w:r>
          </w:p>
          <w:p w:rsidR="00000000" w:rsidRPr="00CB4731" w:rsidP="00CB4731">
            <w:pPr>
              <w:pStyle w:val="ListBullet2"/>
            </w:pPr>
            <w:r w:rsidRPr="00CB4731">
              <w:t>management</w:t>
            </w:r>
          </w:p>
          <w:p w:rsidR="00000000" w:rsidRPr="00CB4731" w:rsidP="00CB4731">
            <w:pPr>
              <w:pStyle w:val="ListBullet2"/>
            </w:pPr>
            <w:r w:rsidRPr="00CB4731">
              <w:t>client</w:t>
            </w:r>
          </w:p>
          <w:p w:rsidR="00000000" w:rsidP="00CB4731">
            <w:pPr>
              <w:pStyle w:val="BodyText"/>
              <w:rPr>
                <w:lang w:val="en-NZ"/>
              </w:rPr>
            </w:pPr>
          </w:p>
        </w:tc>
      </w:tr>
      <w:tr w:rsidTr="004C2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731">
            <w:pPr>
              <w:pStyle w:val="BodyText"/>
              <w:rPr>
                <w:lang w:val="en-NZ"/>
              </w:rPr>
            </w:pPr>
            <w:r w:rsidRPr="00CB4731">
              <w:rPr>
                <w:rStyle w:val="SpecialBold"/>
              </w:rPr>
              <w:t>Reports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731" w:rsidP="00CB4731">
            <w:pPr>
              <w:pStyle w:val="ListBullet"/>
            </w:pPr>
            <w:r w:rsidRPr="00CB4731">
              <w:t>informal</w:t>
            </w:r>
          </w:p>
          <w:p w:rsidR="00000000" w:rsidRPr="00CB4731" w:rsidP="00CB4731">
            <w:pPr>
              <w:pStyle w:val="ListBullet"/>
            </w:pPr>
            <w:r w:rsidRPr="00CB4731">
              <w:t>formal for presentation at meetings</w:t>
            </w:r>
          </w:p>
        </w:tc>
      </w:tr>
    </w:tbl>
    <w:p w:rsidR="00000000" w:rsidRPr="00CB4731" w:rsidP="00CB4731">
      <w:pPr>
        <w:pStyle w:val="BodyText"/>
      </w:pPr>
    </w:p>
    <w:p w:rsidR="00000000" w:rsidRPr="00CB4731" w:rsidP="00CB4731">
      <w:pPr>
        <w:pStyle w:val="AllowPageBreak"/>
      </w:pPr>
    </w:p>
    <w:p w:rsidR="00000000" w:rsidRPr="00CB4731" w:rsidP="00CB4731">
      <w:pPr>
        <w:pStyle w:val="Heading1"/>
      </w:pPr>
      <w:bookmarkStart w:id="9" w:name="O_931934"/>
      <w:bookmarkEnd w:id="9"/>
      <w:r w:rsidRPr="00CB4731">
        <w:t>Unit Mapping Information</w:t>
      </w:r>
    </w:p>
    <w:p w:rsidR="00000000" w:rsidRPr="00CB4731" w:rsidP="004C2A1B">
      <w:pPr>
        <w:pStyle w:val="BodyText"/>
      </w:pPr>
      <w:r w:rsidRPr="00CB4731">
        <w:t>Release 1. Supersede</w:t>
      </w:r>
      <w:r w:rsidRPr="00CB4731">
        <w:t>s and is equivalent to LMTGN6003B Research and evaluate processes and products</w:t>
      </w:r>
    </w:p>
    <w:p w:rsidR="00000000" w:rsidRPr="00CB4731" w:rsidP="00CB4731">
      <w:pPr>
        <w:pStyle w:val="Heading1"/>
      </w:pPr>
      <w:bookmarkStart w:id="10" w:name="O_931927"/>
      <w:bookmarkEnd w:id="10"/>
      <w:r w:rsidRPr="00CB4731">
        <w:t>Links</w:t>
      </w:r>
    </w:p>
    <w:p w:rsidR="00000000" w:rsidRPr="00CB4731" w:rsidP="004C2A1B">
      <w:pPr>
        <w:pStyle w:val="BodyText"/>
      </w:pPr>
      <w:r w:rsidRPr="00CB4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221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B4731" w:rsidP="00CB4731"/>
    <w:sectPr w:rsidSect="00CB47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31" w:rsidRPr="004C2A1B" w:rsidP="004C2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1B" w:rsidP="00CB4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2A1B" w:rsidP="00CB4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A1B" w:rsidP="00CB4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731" w:rsidRPr="004C2A1B" w:rsidP="004C2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1B" w:rsidRPr="002D2AF8" w:rsidP="00CB4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MSTGN6003 Research and evaluate processes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C2A1B" w:rsidP="00CB4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C26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64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BC3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731"/>
  </w:style>
  <w:style w:type="character" w:customStyle="1" w:styleId="Heading1Char">
    <w:name w:val="Heading 1 Char"/>
    <w:basedOn w:val="DefaultParagraphFont"/>
    <w:link w:val="Heading1"/>
    <w:rsid w:val="00CB4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7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731"/>
    <w:rPr>
      <w:b/>
      <w:spacing w:val="0"/>
    </w:rPr>
  </w:style>
  <w:style w:type="paragraph" w:styleId="ListBullet2">
    <w:name w:val="List Bullet 2"/>
    <w:basedOn w:val="List2"/>
    <w:rsid w:val="00CB47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4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731"/>
    <w:rPr>
      <w:i/>
    </w:rPr>
  </w:style>
  <w:style w:type="paragraph" w:styleId="Caption">
    <w:name w:val="caption"/>
    <w:basedOn w:val="BodyText"/>
    <w:next w:val="Normal"/>
    <w:qFormat/>
    <w:rsid w:val="00CB4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731"/>
  </w:style>
  <w:style w:type="paragraph" w:styleId="TableofFigures">
    <w:name w:val="table of figures"/>
    <w:basedOn w:val="Normal"/>
    <w:next w:val="Normal"/>
    <w:semiHidden/>
    <w:rsid w:val="00CB4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731"/>
    <w:rPr>
      <w:rFonts w:ascii="Wingdings" w:hAnsi="Wingdings"/>
    </w:rPr>
  </w:style>
  <w:style w:type="paragraph" w:customStyle="1" w:styleId="TableHeading">
    <w:name w:val="Table Heading"/>
    <w:basedOn w:val="HeadingBase"/>
    <w:rsid w:val="00CB4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731"/>
    <w:rPr>
      <w:color w:val="0033CC"/>
      <w:u w:val="none"/>
    </w:rPr>
  </w:style>
  <w:style w:type="paragraph" w:customStyle="1" w:styleId="BodyTextRight">
    <w:name w:val="Body Text Right"/>
    <w:basedOn w:val="BodyText"/>
    <w:rsid w:val="00CB4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731"/>
    <w:rPr>
      <w:sz w:val="32"/>
    </w:rPr>
  </w:style>
  <w:style w:type="paragraph" w:customStyle="1" w:styleId="HeadingProcedure">
    <w:name w:val="Heading Procedure"/>
    <w:basedOn w:val="HeadingBase"/>
    <w:next w:val="Normal"/>
    <w:rsid w:val="00CB4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731"/>
    <w:pPr>
      <w:spacing w:before="60" w:after="60"/>
    </w:pPr>
  </w:style>
  <w:style w:type="paragraph" w:styleId="ListContinue">
    <w:name w:val="List Continue"/>
    <w:basedOn w:val="List"/>
    <w:rsid w:val="00CB4731"/>
    <w:pPr>
      <w:ind w:firstLine="0"/>
    </w:pPr>
  </w:style>
  <w:style w:type="paragraph" w:customStyle="1" w:styleId="ListNote">
    <w:name w:val="List Note"/>
    <w:basedOn w:val="List"/>
    <w:rsid w:val="00CB4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731"/>
    <w:rPr>
      <w:rFonts w:ascii="Courier New" w:hAnsi="Courier New"/>
    </w:rPr>
  </w:style>
  <w:style w:type="paragraph" w:customStyle="1" w:styleId="NoteBullet">
    <w:name w:val="Note Bullet"/>
    <w:basedOn w:val="Note"/>
    <w:rsid w:val="00CB4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731"/>
    <w:rPr>
      <w:b/>
      <w:smallCaps/>
    </w:rPr>
  </w:style>
  <w:style w:type="paragraph" w:customStyle="1" w:styleId="TableListNumber">
    <w:name w:val="Table List Number"/>
    <w:basedOn w:val="ListNumber"/>
    <w:rsid w:val="00CB4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731"/>
    <w:pPr>
      <w:numPr>
        <w:numId w:val="9"/>
      </w:numPr>
    </w:pPr>
  </w:style>
  <w:style w:type="paragraph" w:customStyle="1" w:styleId="ListAlpha2">
    <w:name w:val="List Alpha 2"/>
    <w:basedOn w:val="List2"/>
    <w:rsid w:val="00CB4731"/>
    <w:pPr>
      <w:numPr>
        <w:numId w:val="8"/>
      </w:numPr>
    </w:pPr>
  </w:style>
  <w:style w:type="paragraph" w:styleId="List2">
    <w:name w:val="List 2"/>
    <w:basedOn w:val="BodyText"/>
    <w:rsid w:val="00CB4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731"/>
    <w:pPr>
      <w:numPr>
        <w:numId w:val="4"/>
      </w:numPr>
    </w:pPr>
  </w:style>
  <w:style w:type="paragraph" w:styleId="ListContinue2">
    <w:name w:val="List Continue 2"/>
    <w:basedOn w:val="List2"/>
    <w:rsid w:val="00CB4731"/>
    <w:pPr>
      <w:ind w:firstLine="0"/>
    </w:pPr>
  </w:style>
  <w:style w:type="paragraph" w:styleId="ListContinue3">
    <w:name w:val="List Continue 3"/>
    <w:basedOn w:val="List3"/>
    <w:rsid w:val="00CB4731"/>
    <w:pPr>
      <w:ind w:left="1021" w:firstLine="0"/>
    </w:pPr>
  </w:style>
  <w:style w:type="paragraph" w:styleId="ListContinue4">
    <w:name w:val="List Continue 4"/>
    <w:basedOn w:val="List4"/>
    <w:rsid w:val="00CB4731"/>
    <w:pPr>
      <w:ind w:firstLine="0"/>
    </w:pPr>
  </w:style>
  <w:style w:type="paragraph" w:styleId="ListContinue5">
    <w:name w:val="List Continue 5"/>
    <w:basedOn w:val="List5"/>
    <w:rsid w:val="00CB4731"/>
    <w:pPr>
      <w:ind w:firstLine="0"/>
    </w:pPr>
  </w:style>
  <w:style w:type="paragraph" w:styleId="ListNumber3">
    <w:name w:val="List Number 3"/>
    <w:basedOn w:val="List3"/>
    <w:rsid w:val="00CB4731"/>
    <w:pPr>
      <w:numPr>
        <w:numId w:val="5"/>
      </w:numPr>
    </w:pPr>
  </w:style>
  <w:style w:type="paragraph" w:styleId="ListNumber4">
    <w:name w:val="List Number 4"/>
    <w:basedOn w:val="List4"/>
    <w:rsid w:val="00CB4731"/>
    <w:pPr>
      <w:numPr>
        <w:numId w:val="6"/>
      </w:numPr>
    </w:pPr>
  </w:style>
  <w:style w:type="paragraph" w:styleId="ListNumber5">
    <w:name w:val="List Number 5"/>
    <w:basedOn w:val="List5"/>
    <w:rsid w:val="00CB4731"/>
    <w:pPr>
      <w:numPr>
        <w:numId w:val="7"/>
      </w:numPr>
    </w:pPr>
  </w:style>
  <w:style w:type="paragraph" w:styleId="BlockText">
    <w:name w:val="Block Text"/>
    <w:basedOn w:val="Normal"/>
    <w:rsid w:val="00CB4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731"/>
    <w:rPr>
      <w:sz w:val="16"/>
      <w:vertAlign w:val="superscript"/>
    </w:rPr>
  </w:style>
  <w:style w:type="character" w:customStyle="1" w:styleId="Symbols">
    <w:name w:val="Symbols"/>
    <w:basedOn w:val="DefaultParagraphFont"/>
    <w:rsid w:val="00CB4731"/>
    <w:rPr>
      <w:rFonts w:ascii="Symbol" w:hAnsi="Symbol"/>
    </w:rPr>
  </w:style>
  <w:style w:type="character" w:customStyle="1" w:styleId="MenuOptions">
    <w:name w:val="Menu Options"/>
    <w:basedOn w:val="DefaultParagraphFont"/>
    <w:rsid w:val="00CB4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731"/>
    <w:rPr>
      <w:b/>
    </w:rPr>
  </w:style>
  <w:style w:type="character" w:customStyle="1" w:styleId="Underlined">
    <w:name w:val="Underlined"/>
    <w:basedOn w:val="DefaultParagraphFont"/>
    <w:rsid w:val="00CB4731"/>
    <w:rPr>
      <w:u w:val="single"/>
    </w:rPr>
  </w:style>
  <w:style w:type="paragraph" w:customStyle="1" w:styleId="TableBodyTextRight">
    <w:name w:val="Table Body Text Right"/>
    <w:basedOn w:val="TableBodyText"/>
    <w:rsid w:val="00CB4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731"/>
    <w:rPr>
      <w:sz w:val="18"/>
    </w:rPr>
  </w:style>
  <w:style w:type="paragraph" w:customStyle="1" w:styleId="BodySmallRight">
    <w:name w:val="Body Small Right"/>
    <w:basedOn w:val="BodyTextRight"/>
    <w:rsid w:val="00CB4731"/>
    <w:rPr>
      <w:sz w:val="18"/>
      <w:szCs w:val="18"/>
    </w:rPr>
  </w:style>
  <w:style w:type="paragraph" w:customStyle="1" w:styleId="MarginEdition">
    <w:name w:val="Margin Edition"/>
    <w:basedOn w:val="MarginNote"/>
    <w:rsid w:val="00CB4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731"/>
    <w:rPr>
      <w:sz w:val="2"/>
      <w:szCs w:val="2"/>
    </w:rPr>
  </w:style>
  <w:style w:type="character" w:customStyle="1" w:styleId="Small">
    <w:name w:val="Small"/>
    <w:basedOn w:val="DefaultParagraphFont"/>
    <w:rsid w:val="00CB4731"/>
    <w:rPr>
      <w:sz w:val="16"/>
    </w:rPr>
  </w:style>
  <w:style w:type="paragraph" w:customStyle="1" w:styleId="WideTable">
    <w:name w:val="Wide Table"/>
    <w:basedOn w:val="Normal"/>
    <w:rsid w:val="00CB4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731"/>
  </w:style>
  <w:style w:type="paragraph" w:styleId="Quote">
    <w:name w:val="Quote"/>
    <w:basedOn w:val="Heading1"/>
    <w:link w:val="QuoteChar"/>
    <w:qFormat/>
    <w:rsid w:val="00CB4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731"/>
    <w:pPr>
      <w:pageBreakBefore/>
    </w:pPr>
  </w:style>
  <w:style w:type="paragraph" w:customStyle="1" w:styleId="Border">
    <w:name w:val="Border"/>
    <w:basedOn w:val="Normal"/>
    <w:qFormat/>
    <w:rsid w:val="00CB4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731"/>
    <w:rPr>
      <w:u w:val="single"/>
    </w:rPr>
  </w:style>
  <w:style w:type="character" w:customStyle="1" w:styleId="BoldandItalics">
    <w:name w:val="Bold and Italics"/>
    <w:qFormat/>
    <w:rsid w:val="00CB4731"/>
    <w:rPr>
      <w:b/>
      <w:i/>
      <w:u w:val="none"/>
    </w:rPr>
  </w:style>
  <w:style w:type="paragraph" w:styleId="BalloonText">
    <w:name w:val="Balloon Text"/>
    <w:basedOn w:val="Normal"/>
    <w:link w:val="BalloonTextChar"/>
    <w:rsid w:val="00CB4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731"/>
    <w:pPr>
      <w:spacing w:before="0" w:after="0"/>
    </w:pPr>
  </w:style>
  <w:style w:type="paragraph" w:customStyle="1" w:styleId="BodyTextBold">
    <w:name w:val="Body Text Bold"/>
    <w:basedOn w:val="BodyText"/>
    <w:qFormat/>
    <w:rsid w:val="00CB4731"/>
    <w:rPr>
      <w:b/>
    </w:rPr>
  </w:style>
  <w:style w:type="character" w:styleId="Hyperlink">
    <w:name w:val="Hyperlink"/>
    <w:basedOn w:val="DefaultParagraphFont"/>
    <w:uiPriority w:val="99"/>
    <w:unhideWhenUsed/>
    <w:rsid w:val="004C2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4898</Characters>
  <Application>Microsoft Office Word</Application>
  <DocSecurity>0</DocSecurity>
  <Lines>257</Lines>
  <Paragraphs>134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MSTGN6003 Research and evaluate processes and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2021-07-21T08:19:00Z</dcterms:created>
  <dcterms:modified xsi:type="dcterms:W3CDTF">2021-07-21T08:19:00Z</dcterms:modified>
</cp:coreProperties>
</file>