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EAB" w:rsidP="00234E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MSTGN6003 Research and evaluate processes and products</w:t>
      </w:r>
      <w:r>
        <w:fldChar w:fldCharType="end"/>
      </w:r>
    </w:p>
    <w:p w:rsidR="00234EAB" w:rsidP="00234EAB">
      <w:pPr>
        <w:pStyle w:val="Version"/>
        <w:sectPr w:rsidSect="00114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967" w:rsidP="00114967">
      <w:pPr>
        <w:pStyle w:val="SuperHeading"/>
      </w:pPr>
      <w:r w:rsidRPr="00114967">
        <w:t>Assessment Requirements for MSTGN6003 Research and evaluate processes and products</w:t>
      </w:r>
    </w:p>
    <w:p w:rsidR="00000000" w:rsidRPr="00114967" w:rsidP="00114967">
      <w:pPr>
        <w:pStyle w:val="Heading1"/>
      </w:pPr>
      <w:bookmarkStart w:id="1" w:name="O_931929"/>
      <w:bookmarkEnd w:id="1"/>
      <w:r w:rsidRPr="00114967">
        <w:t>Modification History</w:t>
      </w:r>
    </w:p>
    <w:p w:rsidR="00000000" w:rsidRPr="00114967" w:rsidP="00234EAB">
      <w:pPr>
        <w:pStyle w:val="BodyText"/>
      </w:pPr>
      <w:r w:rsidRPr="00114967">
        <w:t>Release 1. Supersedes and is equivalent to LMTGN6003B Research and evaluate processes and products</w:t>
      </w:r>
    </w:p>
    <w:p w:rsidR="00000000" w:rsidRPr="00114967" w:rsidP="00114967">
      <w:pPr>
        <w:pStyle w:val="Heading1"/>
      </w:pPr>
      <w:bookmarkStart w:id="2" w:name="O_931932"/>
      <w:bookmarkEnd w:id="2"/>
      <w:r w:rsidRPr="00114967">
        <w:t>Performance Evidence</w:t>
      </w:r>
    </w:p>
    <w:p w:rsidR="00000000" w:rsidRPr="00114967" w:rsidP="00234EAB">
      <w:pPr>
        <w:pStyle w:val="BodyText"/>
      </w:pPr>
      <w:r w:rsidRPr="00114967">
        <w:t>Evidence required to demonstrate competence in this unit must be relevant to and satisfy the requirements of the elements and performance criteria, and include:</w:t>
      </w:r>
    </w:p>
    <w:p w:rsidR="00000000" w:rsidRPr="00114967" w:rsidP="00114967">
      <w:pPr>
        <w:pStyle w:val="ListBullet"/>
      </w:pPr>
      <w:r w:rsidRPr="00114967">
        <w:t>reading and following work instructions, standard operating procedures (S</w:t>
      </w:r>
      <w:r w:rsidRPr="00114967">
        <w:t xml:space="preserve">OPs), safe work practices </w:t>
      </w:r>
    </w:p>
    <w:p w:rsidR="00000000" w:rsidRPr="00114967" w:rsidP="00114967">
      <w:pPr>
        <w:pStyle w:val="ListBullet"/>
      </w:pPr>
      <w:r w:rsidRPr="00114967">
        <w:t>applying relevant standards</w:t>
      </w:r>
    </w:p>
    <w:p w:rsidR="00000000" w:rsidRPr="00114967" w:rsidP="00114967">
      <w:pPr>
        <w:pStyle w:val="ListBullet"/>
      </w:pPr>
      <w:r w:rsidRPr="00114967">
        <w:t>investigating developments in technology and digital capabilities and identifying implications of global and domestic trends on local industry for at least one (1) product or process</w:t>
      </w:r>
    </w:p>
    <w:p w:rsidR="00000000" w:rsidRPr="00114967" w:rsidP="00114967">
      <w:pPr>
        <w:pStyle w:val="ListBullet"/>
      </w:pPr>
      <w:r w:rsidRPr="00114967">
        <w:t>identifying manufa</w:t>
      </w:r>
      <w:r w:rsidRPr="00114967">
        <w:t>cturing capabilities for at least one (1) product or process in consultation with relevant personnel, interpreting specifications and establishing resources are available</w:t>
      </w:r>
    </w:p>
    <w:p w:rsidR="00000000" w:rsidRPr="00114967" w:rsidP="00114967">
      <w:pPr>
        <w:pStyle w:val="ListBullet"/>
      </w:pPr>
      <w:r w:rsidRPr="00114967">
        <w:t>consulting with production development, sales and marketing team, management and clie</w:t>
      </w:r>
      <w:r w:rsidRPr="00114967">
        <w:t>nt where required, to clarify parameters and establish procedures</w:t>
      </w:r>
    </w:p>
    <w:p w:rsidR="00000000" w:rsidRPr="00114967" w:rsidP="00114967">
      <w:pPr>
        <w:pStyle w:val="ListBullet"/>
      </w:pPr>
      <w:r w:rsidRPr="00114967">
        <w:t>developing a strategy plan specifying resources required, and a critical path plan where necessary</w:t>
      </w:r>
    </w:p>
    <w:p w:rsidR="00000000" w:rsidRPr="00114967" w:rsidP="00114967">
      <w:pPr>
        <w:pStyle w:val="ListBullet"/>
      </w:pPr>
      <w:r w:rsidRPr="00114967">
        <w:t>compiling relevant information and preparing reports for presentation to relevant personnel</w:t>
      </w:r>
      <w:r w:rsidRPr="00114967">
        <w:t>, to evaluate products or processes.</w:t>
      </w:r>
    </w:p>
    <w:p w:rsidR="00000000" w:rsidRPr="00114967" w:rsidP="00114967">
      <w:pPr>
        <w:pStyle w:val="AllowPageBreak"/>
      </w:pPr>
    </w:p>
    <w:p w:rsidR="00000000" w:rsidRPr="00114967" w:rsidP="00114967">
      <w:pPr>
        <w:pStyle w:val="Heading1"/>
      </w:pPr>
      <w:bookmarkStart w:id="3" w:name="O_931931"/>
      <w:bookmarkEnd w:id="3"/>
      <w:r w:rsidRPr="00114967">
        <w:t>Knowledge Evidence</w:t>
      </w:r>
    </w:p>
    <w:p w:rsidR="00000000" w:rsidRPr="00114967" w:rsidP="00234EAB">
      <w:pPr>
        <w:pStyle w:val="BodyText"/>
      </w:pPr>
      <w:r w:rsidRPr="00114967">
        <w:t>Evidence must be provided that demonstrates knowledge of:</w:t>
      </w:r>
    </w:p>
    <w:p w:rsidR="00000000" w:rsidRPr="00114967" w:rsidP="00114967">
      <w:pPr>
        <w:pStyle w:val="ListBullet"/>
      </w:pPr>
      <w:r w:rsidRPr="00114967">
        <w:t>safe work practices and procedures and use of personal protective equipment (PPE)</w:t>
      </w:r>
    </w:p>
    <w:p w:rsidR="00000000" w:rsidRPr="00114967" w:rsidP="00114967">
      <w:pPr>
        <w:pStyle w:val="ListBullet"/>
      </w:pPr>
      <w:r w:rsidRPr="00114967">
        <w:t>relevant Australian Standards</w:t>
      </w:r>
    </w:p>
    <w:p w:rsidR="00000000" w:rsidRPr="00114967" w:rsidP="00114967">
      <w:pPr>
        <w:pStyle w:val="ListBullet"/>
      </w:pPr>
      <w:r w:rsidRPr="00114967">
        <w:t>industry and</w:t>
      </w:r>
      <w:r w:rsidRPr="00114967">
        <w:t xml:space="preserve"> product processes</w:t>
      </w:r>
    </w:p>
    <w:p w:rsidR="00000000" w:rsidRPr="00114967" w:rsidP="00114967">
      <w:pPr>
        <w:pStyle w:val="ListBullet"/>
      </w:pPr>
      <w:r w:rsidRPr="00114967">
        <w:t>product and process development procedures</w:t>
      </w:r>
    </w:p>
    <w:p w:rsidR="00000000" w:rsidRPr="00114967" w:rsidP="00114967">
      <w:pPr>
        <w:pStyle w:val="ListBullet"/>
      </w:pPr>
      <w:r w:rsidRPr="00114967">
        <w:t>machine and equipment, resource and skill capabilities within the workplace</w:t>
      </w:r>
    </w:p>
    <w:p w:rsidR="00000000" w:rsidRPr="00114967" w:rsidP="00114967">
      <w:pPr>
        <w:pStyle w:val="ListBullet"/>
      </w:pPr>
      <w:r w:rsidRPr="00114967">
        <w:t>links across the industry, global and local trends</w:t>
      </w:r>
    </w:p>
    <w:p w:rsidR="00000000" w:rsidRPr="00114967" w:rsidP="00114967">
      <w:pPr>
        <w:pStyle w:val="ListBullet"/>
      </w:pPr>
      <w:r w:rsidRPr="00114967">
        <w:t>research sources</w:t>
      </w:r>
    </w:p>
    <w:p w:rsidR="00000000" w:rsidRPr="00114967" w:rsidP="00114967">
      <w:pPr>
        <w:pStyle w:val="ListBullet"/>
      </w:pPr>
      <w:r w:rsidRPr="00114967">
        <w:t>quality standards and practices</w:t>
      </w:r>
    </w:p>
    <w:p w:rsidR="00000000" w:rsidRPr="00114967" w:rsidP="00114967">
      <w:pPr>
        <w:pStyle w:val="ListBullet"/>
      </w:pPr>
      <w:r w:rsidRPr="00114967">
        <w:t>work health and safety (WHS) practices, including hazard identification and control measures</w:t>
      </w:r>
    </w:p>
    <w:p w:rsidR="00000000" w:rsidRPr="00114967" w:rsidP="00114967">
      <w:pPr>
        <w:pStyle w:val="ListBullet"/>
      </w:pPr>
      <w:r w:rsidRPr="00114967">
        <w:t>workplace practices</w:t>
      </w:r>
    </w:p>
    <w:p w:rsidR="00000000" w:rsidRPr="00114967" w:rsidP="00114967">
      <w:pPr>
        <w:pStyle w:val="ListBullet"/>
      </w:pPr>
      <w:r w:rsidRPr="00114967">
        <w:t>recording and reporting practices.</w:t>
      </w:r>
    </w:p>
    <w:p w:rsidR="00000000" w:rsidRPr="00114967" w:rsidP="00114967">
      <w:pPr>
        <w:pStyle w:val="AllowPageBreak"/>
      </w:pPr>
    </w:p>
    <w:p w:rsidR="00000000" w:rsidRPr="00114967" w:rsidP="00114967">
      <w:pPr>
        <w:pStyle w:val="Heading1"/>
      </w:pPr>
      <w:bookmarkStart w:id="4" w:name="O_931930"/>
      <w:bookmarkEnd w:id="4"/>
      <w:r w:rsidRPr="00114967">
        <w:t>Assessment Conditions</w:t>
      </w:r>
    </w:p>
    <w:p w:rsidR="00000000" w:rsidRPr="00114967" w:rsidP="00114967">
      <w:pPr>
        <w:pStyle w:val="ListBullet"/>
      </w:pPr>
      <w:r w:rsidRPr="00114967">
        <w:t>Assessors must:</w:t>
      </w:r>
    </w:p>
    <w:p w:rsidR="00000000" w:rsidRPr="00114967" w:rsidP="00114967">
      <w:pPr>
        <w:pStyle w:val="ListBullet2"/>
      </w:pPr>
      <w:r w:rsidRPr="00114967">
        <w:t>satisfy the assessor competency requirements that a</w:t>
      </w:r>
      <w:r w:rsidRPr="00114967">
        <w:t>re in place at the time of the assessment, as set by the VET regulator</w:t>
      </w:r>
    </w:p>
    <w:p w:rsidR="00000000" w:rsidRPr="00114967" w:rsidP="00114967">
      <w:pPr>
        <w:pStyle w:val="ListBullet2"/>
      </w:pPr>
      <w:r w:rsidRPr="00114967">
        <w:t>have vocational competency researching and evaluating processes and products, at least to the level being assessed, with relevant industry knowledge and experience.</w:t>
      </w:r>
    </w:p>
    <w:p w:rsidR="00000000" w:rsidRPr="00114967" w:rsidP="00114967">
      <w:pPr>
        <w:pStyle w:val="ListBullet"/>
      </w:pPr>
      <w:r w:rsidRPr="00114967">
        <w:t>Assessment should o</w:t>
      </w:r>
      <w:r w:rsidRPr="00114967">
        <w:t>ccur in operational workplace situations. Where this is not possible, or where personal safety or environmental damage are limiting factors, assessment must occur in a sufficiently rigorous simulated environment reflecting realistic operational workplace c</w:t>
      </w:r>
      <w:r w:rsidRPr="00114967">
        <w:t>onditions. This must cover all aspects of workplace performance, including environment, task skills, task management skills, contingency management skills and job role environment skills.</w:t>
      </w:r>
    </w:p>
    <w:p w:rsidR="00000000" w:rsidRPr="00114967" w:rsidP="00114967">
      <w:pPr>
        <w:pStyle w:val="ListBullet"/>
      </w:pPr>
      <w:r w:rsidRPr="00114967">
        <w:t>Assessment processes and techniques must be appropriate to the langu</w:t>
      </w:r>
      <w:r w:rsidRPr="00114967">
        <w:t>age, literacy and numeracy requirements of the work being performed and the needs of the candidate.</w:t>
      </w:r>
    </w:p>
    <w:p w:rsidR="00000000" w:rsidRPr="00114967" w:rsidP="00114967">
      <w:pPr>
        <w:pStyle w:val="ListBullet"/>
      </w:pPr>
      <w:r w:rsidRPr="00114967">
        <w:t>Conditions for assessment must include access to all tools, equipment, materials and documentation required, including relevant workplace procedures, produc</w:t>
      </w:r>
      <w:r w:rsidRPr="00114967">
        <w:t>t and manufacturing specifications associated with this unit.</w:t>
      </w:r>
    </w:p>
    <w:p w:rsidR="00000000" w:rsidRPr="00114967" w:rsidP="00114967">
      <w:pPr>
        <w:pStyle w:val="ListBullet"/>
      </w:pPr>
      <w:r w:rsidRPr="00114967">
        <w:t>The unit is applicable to all TCF sectors and assessment must ensure it is delivered to suit the industry it is being applied to.</w:t>
      </w:r>
    </w:p>
    <w:p w:rsidR="00000000" w:rsidRPr="00114967" w:rsidP="00114967">
      <w:pPr>
        <w:pStyle w:val="AllowPageBreak"/>
      </w:pPr>
    </w:p>
    <w:p w:rsidR="00000000" w:rsidRPr="00114967" w:rsidP="00114967">
      <w:pPr>
        <w:pStyle w:val="Heading1"/>
      </w:pPr>
      <w:bookmarkStart w:id="5" w:name="O_931928"/>
      <w:bookmarkEnd w:id="5"/>
      <w:r w:rsidRPr="00114967">
        <w:t>Links</w:t>
      </w:r>
    </w:p>
    <w:p w:rsidR="00000000" w:rsidRPr="00114967" w:rsidP="00234EAB">
      <w:pPr>
        <w:pStyle w:val="BodyText"/>
      </w:pPr>
      <w:r w:rsidRPr="001149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A28B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14967" w:rsidP="00114967"/>
    <w:sectPr w:rsidSect="001149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67" w:rsidRPr="00234EAB" w:rsidP="00234E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EAB" w:rsidP="00114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4EAB" w:rsidP="00114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4EAB" w:rsidP="00114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E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967" w:rsidRPr="00234EAB" w:rsidP="00234E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EAB" w:rsidRPr="002D2AF8" w:rsidP="00114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MSTGN6003 Research and evaluate processes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34EAB" w:rsidP="00114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2AE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44D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78B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967"/>
  </w:style>
  <w:style w:type="character" w:customStyle="1" w:styleId="Heading1Char">
    <w:name w:val="Heading 1 Char"/>
    <w:basedOn w:val="DefaultParagraphFont"/>
    <w:link w:val="Heading1"/>
    <w:rsid w:val="00114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9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9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49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4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9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9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967"/>
    <w:rPr>
      <w:b/>
      <w:spacing w:val="0"/>
    </w:rPr>
  </w:style>
  <w:style w:type="paragraph" w:customStyle="1" w:styleId="SuperTitle">
    <w:name w:val="SuperTitle"/>
    <w:basedOn w:val="Title"/>
    <w:rsid w:val="00114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4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9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967"/>
    <w:rPr>
      <w:i/>
    </w:rPr>
  </w:style>
  <w:style w:type="paragraph" w:styleId="Caption">
    <w:name w:val="caption"/>
    <w:basedOn w:val="BodyText"/>
    <w:next w:val="Normal"/>
    <w:qFormat/>
    <w:rsid w:val="00114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967"/>
  </w:style>
  <w:style w:type="paragraph" w:styleId="TableofFigures">
    <w:name w:val="table of figures"/>
    <w:basedOn w:val="Normal"/>
    <w:next w:val="Normal"/>
    <w:semiHidden/>
    <w:rsid w:val="00114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9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4967"/>
    <w:rPr>
      <w:rFonts w:ascii="Wingdings" w:hAnsi="Wingdings"/>
    </w:rPr>
  </w:style>
  <w:style w:type="paragraph" w:customStyle="1" w:styleId="TableHeading">
    <w:name w:val="Table Heading"/>
    <w:basedOn w:val="HeadingBase"/>
    <w:rsid w:val="00114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967"/>
    <w:rPr>
      <w:color w:val="0033CC"/>
      <w:u w:val="none"/>
    </w:rPr>
  </w:style>
  <w:style w:type="paragraph" w:customStyle="1" w:styleId="BodyTextRight">
    <w:name w:val="Body Text Right"/>
    <w:basedOn w:val="BodyText"/>
    <w:rsid w:val="00114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9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967"/>
    <w:rPr>
      <w:sz w:val="32"/>
    </w:rPr>
  </w:style>
  <w:style w:type="paragraph" w:customStyle="1" w:styleId="HeadingProcedure">
    <w:name w:val="Heading Procedure"/>
    <w:basedOn w:val="HeadingBase"/>
    <w:next w:val="Normal"/>
    <w:rsid w:val="00114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967"/>
    <w:pPr>
      <w:spacing w:before="60" w:after="60"/>
    </w:pPr>
  </w:style>
  <w:style w:type="paragraph" w:styleId="ListContinue">
    <w:name w:val="List Continue"/>
    <w:basedOn w:val="List"/>
    <w:rsid w:val="00114967"/>
    <w:pPr>
      <w:ind w:firstLine="0"/>
    </w:pPr>
  </w:style>
  <w:style w:type="paragraph" w:customStyle="1" w:styleId="ListNote">
    <w:name w:val="List Note"/>
    <w:basedOn w:val="List"/>
    <w:rsid w:val="00114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967"/>
    <w:rPr>
      <w:rFonts w:ascii="Courier New" w:hAnsi="Courier New"/>
    </w:rPr>
  </w:style>
  <w:style w:type="paragraph" w:customStyle="1" w:styleId="NoteBullet">
    <w:name w:val="Note Bullet"/>
    <w:basedOn w:val="Note"/>
    <w:rsid w:val="00114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9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4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967"/>
    <w:rPr>
      <w:b/>
      <w:smallCaps/>
    </w:rPr>
  </w:style>
  <w:style w:type="paragraph" w:customStyle="1" w:styleId="TableListNumber">
    <w:name w:val="Table List Number"/>
    <w:basedOn w:val="ListNumber"/>
    <w:rsid w:val="00114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967"/>
    <w:pPr>
      <w:numPr>
        <w:numId w:val="9"/>
      </w:numPr>
    </w:pPr>
  </w:style>
  <w:style w:type="paragraph" w:customStyle="1" w:styleId="ListAlpha2">
    <w:name w:val="List Alpha 2"/>
    <w:basedOn w:val="List2"/>
    <w:rsid w:val="00114967"/>
    <w:pPr>
      <w:numPr>
        <w:numId w:val="8"/>
      </w:numPr>
    </w:pPr>
  </w:style>
  <w:style w:type="paragraph" w:styleId="List2">
    <w:name w:val="List 2"/>
    <w:basedOn w:val="BodyText"/>
    <w:rsid w:val="00114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9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9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9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4967"/>
    <w:pPr>
      <w:numPr>
        <w:numId w:val="4"/>
      </w:numPr>
    </w:pPr>
  </w:style>
  <w:style w:type="paragraph" w:styleId="ListContinue2">
    <w:name w:val="List Continue 2"/>
    <w:basedOn w:val="List2"/>
    <w:rsid w:val="00114967"/>
    <w:pPr>
      <w:ind w:firstLine="0"/>
    </w:pPr>
  </w:style>
  <w:style w:type="paragraph" w:styleId="ListContinue3">
    <w:name w:val="List Continue 3"/>
    <w:basedOn w:val="List3"/>
    <w:rsid w:val="00114967"/>
    <w:pPr>
      <w:ind w:left="1021" w:firstLine="0"/>
    </w:pPr>
  </w:style>
  <w:style w:type="paragraph" w:styleId="ListContinue4">
    <w:name w:val="List Continue 4"/>
    <w:basedOn w:val="List4"/>
    <w:rsid w:val="00114967"/>
    <w:pPr>
      <w:ind w:firstLine="0"/>
    </w:pPr>
  </w:style>
  <w:style w:type="paragraph" w:styleId="ListContinue5">
    <w:name w:val="List Continue 5"/>
    <w:basedOn w:val="List5"/>
    <w:rsid w:val="00114967"/>
    <w:pPr>
      <w:ind w:firstLine="0"/>
    </w:pPr>
  </w:style>
  <w:style w:type="paragraph" w:styleId="ListNumber3">
    <w:name w:val="List Number 3"/>
    <w:basedOn w:val="List3"/>
    <w:rsid w:val="00114967"/>
    <w:pPr>
      <w:numPr>
        <w:numId w:val="5"/>
      </w:numPr>
    </w:pPr>
  </w:style>
  <w:style w:type="paragraph" w:styleId="ListNumber4">
    <w:name w:val="List Number 4"/>
    <w:basedOn w:val="List4"/>
    <w:rsid w:val="00114967"/>
    <w:pPr>
      <w:numPr>
        <w:numId w:val="6"/>
      </w:numPr>
    </w:pPr>
  </w:style>
  <w:style w:type="paragraph" w:styleId="ListNumber5">
    <w:name w:val="List Number 5"/>
    <w:basedOn w:val="List5"/>
    <w:rsid w:val="00114967"/>
    <w:pPr>
      <w:numPr>
        <w:numId w:val="7"/>
      </w:numPr>
    </w:pPr>
  </w:style>
  <w:style w:type="paragraph" w:styleId="BlockText">
    <w:name w:val="Block Text"/>
    <w:basedOn w:val="Normal"/>
    <w:rsid w:val="00114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967"/>
    <w:rPr>
      <w:sz w:val="16"/>
      <w:vertAlign w:val="superscript"/>
    </w:rPr>
  </w:style>
  <w:style w:type="character" w:customStyle="1" w:styleId="Symbols">
    <w:name w:val="Symbols"/>
    <w:basedOn w:val="DefaultParagraphFont"/>
    <w:rsid w:val="00114967"/>
    <w:rPr>
      <w:rFonts w:ascii="Symbol" w:hAnsi="Symbol"/>
    </w:rPr>
  </w:style>
  <w:style w:type="character" w:customStyle="1" w:styleId="MenuOptions">
    <w:name w:val="Menu Options"/>
    <w:basedOn w:val="DefaultParagraphFont"/>
    <w:rsid w:val="00114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967"/>
    <w:rPr>
      <w:b/>
    </w:rPr>
  </w:style>
  <w:style w:type="character" w:customStyle="1" w:styleId="Underlined">
    <w:name w:val="Underlined"/>
    <w:basedOn w:val="DefaultParagraphFont"/>
    <w:rsid w:val="00114967"/>
    <w:rPr>
      <w:u w:val="single"/>
    </w:rPr>
  </w:style>
  <w:style w:type="paragraph" w:customStyle="1" w:styleId="TableBodyTextRight">
    <w:name w:val="Table Body Text Right"/>
    <w:basedOn w:val="TableBodyText"/>
    <w:rsid w:val="00114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967"/>
    <w:rPr>
      <w:sz w:val="18"/>
    </w:rPr>
  </w:style>
  <w:style w:type="paragraph" w:customStyle="1" w:styleId="BodySmallRight">
    <w:name w:val="Body Small Right"/>
    <w:basedOn w:val="BodyTextRight"/>
    <w:rsid w:val="00114967"/>
    <w:rPr>
      <w:sz w:val="18"/>
      <w:szCs w:val="18"/>
    </w:rPr>
  </w:style>
  <w:style w:type="paragraph" w:customStyle="1" w:styleId="MarginEdition">
    <w:name w:val="Margin Edition"/>
    <w:basedOn w:val="MarginNote"/>
    <w:rsid w:val="00114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967"/>
    <w:rPr>
      <w:sz w:val="2"/>
      <w:szCs w:val="2"/>
    </w:rPr>
  </w:style>
  <w:style w:type="character" w:customStyle="1" w:styleId="Small">
    <w:name w:val="Small"/>
    <w:basedOn w:val="DefaultParagraphFont"/>
    <w:rsid w:val="00114967"/>
    <w:rPr>
      <w:sz w:val="16"/>
    </w:rPr>
  </w:style>
  <w:style w:type="paragraph" w:customStyle="1" w:styleId="WideTable">
    <w:name w:val="Wide Table"/>
    <w:basedOn w:val="Normal"/>
    <w:rsid w:val="00114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967"/>
  </w:style>
  <w:style w:type="paragraph" w:styleId="Quote">
    <w:name w:val="Quote"/>
    <w:basedOn w:val="Heading1"/>
    <w:link w:val="QuoteChar"/>
    <w:qFormat/>
    <w:rsid w:val="00114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967"/>
    <w:pPr>
      <w:pageBreakBefore/>
    </w:pPr>
  </w:style>
  <w:style w:type="paragraph" w:customStyle="1" w:styleId="Border">
    <w:name w:val="Border"/>
    <w:basedOn w:val="Normal"/>
    <w:qFormat/>
    <w:rsid w:val="00114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967"/>
    <w:rPr>
      <w:u w:val="single"/>
    </w:rPr>
  </w:style>
  <w:style w:type="character" w:customStyle="1" w:styleId="BoldandItalics">
    <w:name w:val="Bold and Italics"/>
    <w:qFormat/>
    <w:rsid w:val="00114967"/>
    <w:rPr>
      <w:b/>
      <w:i/>
      <w:u w:val="none"/>
    </w:rPr>
  </w:style>
  <w:style w:type="paragraph" w:styleId="BalloonText">
    <w:name w:val="Balloon Text"/>
    <w:basedOn w:val="Normal"/>
    <w:link w:val="BalloonTextChar"/>
    <w:rsid w:val="00114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967"/>
    <w:pPr>
      <w:spacing w:before="0" w:after="0"/>
    </w:pPr>
  </w:style>
  <w:style w:type="paragraph" w:customStyle="1" w:styleId="BodyTextBold">
    <w:name w:val="Body Text Bold"/>
    <w:basedOn w:val="BodyText"/>
    <w:qFormat/>
    <w:rsid w:val="00114967"/>
    <w:rPr>
      <w:b/>
    </w:rPr>
  </w:style>
  <w:style w:type="character" w:styleId="Hyperlink">
    <w:name w:val="Hyperlink"/>
    <w:basedOn w:val="DefaultParagraphFont"/>
    <w:uiPriority w:val="99"/>
    <w:unhideWhenUsed/>
    <w:rsid w:val="00234E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3110</Characters>
  <Application>Microsoft Office Word</Application>
  <DocSecurity>0</DocSecurity>
  <Lines>72</Lines>
  <Paragraphs>44</Paragraphs>
  <ScaleCrop>false</ScaleCrop>
  <Company>Author-it Software Corporation Ltd.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MSTGN6003 Research and evaluate processes and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2021-07-21T08:32:00Z</dcterms:created>
  <dcterms:modified xsi:type="dcterms:W3CDTF">2021-07-21T08:32:00Z</dcterms:modified>
</cp:coreProperties>
</file>