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24C" w:rsidP="00B5524C">
      <w:pPr>
        <w:pStyle w:val="Title"/>
      </w:pPr>
      <w:r>
        <w:fldChar w:fldCharType="begin"/>
      </w:r>
      <w:r>
        <w:instrText xml:space="preserve"> TITLE   \* MERGEFORMAT </w:instrText>
      </w:r>
      <w:r>
        <w:fldChar w:fldCharType="separate"/>
      </w:r>
      <w:r>
        <w:t>MSTGN5017 Assess impacts of emerging industry innovations and practices</w:t>
      </w:r>
      <w:r>
        <w:fldChar w:fldCharType="end"/>
      </w:r>
    </w:p>
    <w:p w:rsidR="00B5524C" w:rsidP="00B5524C">
      <w:pPr>
        <w:pStyle w:val="Version"/>
        <w:sectPr w:rsidSect="00F141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1B7" w:rsidP="00F141B7">
      <w:pPr>
        <w:pStyle w:val="SuperHeading"/>
      </w:pPr>
      <w:r w:rsidRPr="00F141B7">
        <w:t>MSTGN5017 Assess impacts of emerging industry innovations and practices</w:t>
      </w:r>
    </w:p>
    <w:p w:rsidR="00000000" w:rsidRPr="00F141B7" w:rsidP="00F141B7">
      <w:pPr>
        <w:pStyle w:val="Heading1"/>
      </w:pPr>
      <w:bookmarkStart w:id="1" w:name="O_1257183"/>
      <w:bookmarkEnd w:id="1"/>
      <w:r w:rsidRPr="00F141B7">
        <w:t>Modification History</w:t>
      </w:r>
    </w:p>
    <w:p w:rsidR="00000000" w:rsidRPr="00F141B7" w:rsidP="00B5524C">
      <w:pPr>
        <w:pStyle w:val="BodyText"/>
      </w:pPr>
      <w:r w:rsidRPr="00F141B7">
        <w:t>Release 1. Unit</w:t>
      </w:r>
      <w:r w:rsidRPr="00F141B7">
        <w:t xml:space="preserve"> code, Title and Application changed. Content broadened from fashion. Elements and Performance Criteria re-structured. Performance Evidence and Knowledge Evidence reworked. Supersedes and is not equivalent to MSTFD5029 Assess impact of current fashion indu</w:t>
      </w:r>
      <w:r w:rsidRPr="00F141B7">
        <w:t>stry innovations and practices.</w:t>
      </w:r>
    </w:p>
    <w:p w:rsidR="00000000" w:rsidRPr="00F141B7" w:rsidP="00F141B7">
      <w:pPr>
        <w:pStyle w:val="Heading1"/>
      </w:pPr>
      <w:bookmarkStart w:id="2" w:name="O_1257184"/>
      <w:bookmarkEnd w:id="2"/>
      <w:r w:rsidRPr="00F141B7">
        <w:t>Application</w:t>
      </w:r>
    </w:p>
    <w:p w:rsidR="00000000" w:rsidRPr="00F141B7" w:rsidP="00B5524C">
      <w:pPr>
        <w:pStyle w:val="BodyText"/>
      </w:pPr>
      <w:r w:rsidRPr="00F141B7">
        <w:t>This unit of competency describes the skills and knowledge required to research emerging industry innovations and practices and assess their impact on own practice.</w:t>
      </w:r>
    </w:p>
    <w:p w:rsidR="00000000" w:rsidRPr="00F141B7" w:rsidP="00B5524C">
      <w:pPr>
        <w:pStyle w:val="BodyText"/>
      </w:pPr>
      <w:r w:rsidRPr="00F141B7">
        <w:t>The unit applies to individu</w:t>
      </w:r>
      <w:r w:rsidRPr="00F141B7">
        <w:t>als working in any area of the textiles, clothing and footwear (TCF) industry in job roles that require the ability to research and critically analyse information for its application to business and work practice.</w:t>
      </w:r>
    </w:p>
    <w:p w:rsidR="00000000" w:rsidRPr="00F141B7" w:rsidP="00B5524C">
      <w:pPr>
        <w:pStyle w:val="BodyText"/>
      </w:pPr>
      <w:r w:rsidRPr="00F141B7">
        <w:t>No licensing or certification requirements</w:t>
      </w:r>
      <w:r w:rsidRPr="00F141B7">
        <w:t xml:space="preserve"> exist at the time of publication. Relevant legislation, industry standards and codes of practice within Australia must be applied.</w:t>
      </w:r>
    </w:p>
    <w:p w:rsidR="00000000" w:rsidRPr="00F141B7" w:rsidP="00F141B7">
      <w:pPr>
        <w:pStyle w:val="Heading1"/>
      </w:pPr>
      <w:bookmarkStart w:id="3" w:name="O_1257185"/>
      <w:bookmarkEnd w:id="3"/>
      <w:r w:rsidRPr="00F141B7">
        <w:t>Pre-requisite Unit</w:t>
      </w:r>
    </w:p>
    <w:p w:rsidR="00000000" w:rsidRPr="00F141B7" w:rsidP="00B5524C">
      <w:pPr>
        <w:pStyle w:val="BodyText"/>
      </w:pPr>
      <w:r w:rsidRPr="00F141B7">
        <w:t>Nil</w:t>
      </w:r>
    </w:p>
    <w:p w:rsidR="00000000" w:rsidRPr="00F141B7" w:rsidP="00F141B7">
      <w:pPr>
        <w:pStyle w:val="Heading1"/>
      </w:pPr>
      <w:bookmarkStart w:id="4" w:name="O_1257186"/>
      <w:bookmarkEnd w:id="4"/>
      <w:r w:rsidRPr="00F141B7">
        <w:t>Competency Field</w:t>
      </w:r>
    </w:p>
    <w:p w:rsidR="00000000" w:rsidRPr="00F141B7" w:rsidP="00B5524C">
      <w:pPr>
        <w:pStyle w:val="BodyText"/>
      </w:pPr>
      <w:r w:rsidRPr="00F141B7">
        <w:t>Generic</w:t>
      </w:r>
    </w:p>
    <w:p w:rsidR="00000000" w:rsidRPr="00F141B7" w:rsidP="00F141B7">
      <w:pPr>
        <w:pStyle w:val="Heading1"/>
      </w:pPr>
      <w:bookmarkStart w:id="5" w:name="O_1257188"/>
      <w:bookmarkEnd w:id="5"/>
      <w:r w:rsidRPr="00F141B7">
        <w:t>Elements and Perfor</w:t>
      </w:r>
      <w:r w:rsidRPr="00F141B7">
        <w:t>mance Criteria</w:t>
      </w:r>
    </w:p>
    <w:tbl>
      <w:tblPr>
        <w:tblW w:w="9639" w:type="dxa"/>
        <w:tblLayout w:type="fixed"/>
        <w:tblCellMar>
          <w:left w:w="62" w:type="dxa"/>
          <w:right w:w="62" w:type="dxa"/>
        </w:tblCellMar>
        <w:tblLook w:val="0000"/>
      </w:tblPr>
      <w:tblGrid>
        <w:gridCol w:w="2502"/>
        <w:gridCol w:w="7137"/>
      </w:tblGrid>
      <w:tr w:rsidTr="00B5524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41B7" w:rsidP="00F141B7">
            <w:pPr>
              <w:pStyle w:val="BodyText"/>
            </w:pPr>
            <w:r w:rsidRPr="00F141B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41B7">
            <w:pPr>
              <w:pStyle w:val="BodyText"/>
              <w:rPr>
                <w:lang w:val="en-NZ"/>
              </w:rPr>
            </w:pPr>
            <w:r w:rsidRPr="00F141B7">
              <w:rPr>
                <w:rStyle w:val="SpecialBold"/>
              </w:rPr>
              <w:t>Performance Criteria</w:t>
            </w:r>
          </w:p>
        </w:tc>
      </w:tr>
      <w:tr w:rsidTr="00B5524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41B7">
            <w:pPr>
              <w:pStyle w:val="BodyText"/>
              <w:rPr>
                <w:lang w:val="en-NZ"/>
              </w:rPr>
            </w:pPr>
            <w:r w:rsidRPr="00F141B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41B7">
            <w:pPr>
              <w:pStyle w:val="BodyText"/>
              <w:rPr>
                <w:lang w:val="en-NZ"/>
              </w:rPr>
            </w:pPr>
            <w:r w:rsidRPr="00F141B7">
              <w:t>Performance criteria describe the performance needed to demonstrate achievement of the element.</w:t>
            </w:r>
          </w:p>
        </w:tc>
      </w:tr>
      <w:tr w:rsidTr="00B552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1B7">
            <w:pPr>
              <w:pStyle w:val="BodyText"/>
              <w:rPr>
                <w:lang w:val="en-NZ"/>
              </w:rPr>
            </w:pPr>
            <w:r w:rsidRPr="00F141B7">
              <w:t>1. Research information about local and global industry innovations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1B7" w:rsidP="00F141B7">
            <w:pPr>
              <w:pStyle w:val="BodyText"/>
            </w:pPr>
            <w:r w:rsidRPr="00F141B7">
              <w:t xml:space="preserve">1.1 Use research methods to identify key industry organisations and reliable information resources </w:t>
            </w:r>
          </w:p>
          <w:p w:rsidR="00000000" w:rsidRPr="00F141B7" w:rsidP="00F141B7">
            <w:pPr>
              <w:pStyle w:val="BodyText"/>
            </w:pPr>
            <w:r w:rsidRPr="00F141B7">
              <w:t xml:space="preserve">1.2 Identify and examine drivers of ethical and sustainable work practices for the textiles industry </w:t>
            </w:r>
          </w:p>
          <w:p w:rsidR="00000000" w:rsidRPr="00F141B7" w:rsidP="00F141B7">
            <w:pPr>
              <w:pStyle w:val="BodyText"/>
            </w:pPr>
            <w:r w:rsidRPr="00F141B7">
              <w:t>1.3 Identify and investigate current and emerging issu</w:t>
            </w:r>
            <w:r w:rsidRPr="00F141B7">
              <w:t xml:space="preserve">es associated with </w:t>
            </w:r>
            <w:r w:rsidRPr="00F141B7">
              <w:t>industry globalisation</w:t>
            </w:r>
          </w:p>
          <w:p w:rsidR="00000000" w:rsidRPr="00F141B7" w:rsidP="00F141B7">
            <w:pPr>
              <w:pStyle w:val="BodyText"/>
            </w:pPr>
            <w:r w:rsidRPr="00F141B7">
              <w:t xml:space="preserve">1.4 Investigate key technology innovations affecting industry production and workflows </w:t>
            </w:r>
          </w:p>
          <w:p w:rsidR="00000000" w:rsidP="00F141B7">
            <w:pPr>
              <w:pStyle w:val="BodyText"/>
              <w:rPr>
                <w:lang w:val="en-NZ"/>
              </w:rPr>
            </w:pPr>
            <w:r w:rsidRPr="00F141B7">
              <w:t>1.5 Investigate key innovations affecting industry supply chains</w:t>
            </w:r>
          </w:p>
        </w:tc>
      </w:tr>
      <w:tr w:rsidTr="00B552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1B7">
            <w:pPr>
              <w:pStyle w:val="BodyText"/>
              <w:rPr>
                <w:lang w:val="en-NZ"/>
              </w:rPr>
            </w:pPr>
            <w:r w:rsidRPr="00F141B7">
              <w:t xml:space="preserve">2. Determine impacts of local and global innovations on own practice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1B7" w:rsidP="00F141B7">
            <w:pPr>
              <w:pStyle w:val="BodyText"/>
            </w:pPr>
            <w:r w:rsidRPr="00F141B7">
              <w:t>2.1 Evaluate information in the context of business and work practice requirements</w:t>
            </w:r>
          </w:p>
          <w:p w:rsidR="00000000" w:rsidP="00F141B7">
            <w:pPr>
              <w:pStyle w:val="BodyText"/>
              <w:rPr>
                <w:lang w:val="en-NZ"/>
              </w:rPr>
            </w:pPr>
            <w:r w:rsidRPr="00F141B7">
              <w:t xml:space="preserve">2.2 Use critical thinking skills to determine the impacts and opportunities of emerging innovations on </w:t>
            </w:r>
            <w:r w:rsidRPr="00F141B7">
              <w:t>own work</w:t>
            </w:r>
          </w:p>
        </w:tc>
      </w:tr>
      <w:tr w:rsidTr="00B552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1B7">
            <w:pPr>
              <w:pStyle w:val="BodyText"/>
              <w:rPr>
                <w:lang w:val="en-NZ"/>
              </w:rPr>
            </w:pPr>
            <w:r w:rsidRPr="00F141B7">
              <w:t>3. Maintain industry currency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1B7" w:rsidP="00F141B7">
            <w:pPr>
              <w:pStyle w:val="BodyText"/>
            </w:pPr>
            <w:r w:rsidRPr="00F141B7">
              <w:t>3.1 Maintain currency of knowledge using reliable information sources</w:t>
            </w:r>
          </w:p>
          <w:p w:rsidR="00000000" w:rsidRPr="00F141B7" w:rsidP="00F141B7">
            <w:pPr>
              <w:pStyle w:val="BodyText"/>
            </w:pPr>
            <w:r w:rsidRPr="00F141B7">
              <w:t>3.2 Identify and plan professional development and industry networking opportunities </w:t>
            </w:r>
          </w:p>
          <w:p w:rsidR="00000000" w:rsidRPr="00F141B7" w:rsidP="00F141B7">
            <w:pPr>
              <w:pStyle w:val="BodyText"/>
            </w:pPr>
            <w:r w:rsidRPr="00F141B7">
              <w:t>3.3 Use feedback and reflection as the basis for ongoing eva</w:t>
            </w:r>
            <w:r w:rsidRPr="00F141B7">
              <w:t>luation of work practices</w:t>
            </w:r>
          </w:p>
          <w:p w:rsidR="00000000" w:rsidRPr="00F141B7" w:rsidP="00F141B7">
            <w:pPr>
              <w:pStyle w:val="BodyText"/>
            </w:pPr>
            <w:r w:rsidRPr="00F141B7">
              <w:t>3.4 Collaborate and share ideas with stakeholders as part of ongoing professional development</w:t>
            </w:r>
          </w:p>
          <w:p w:rsidR="00000000" w:rsidRPr="00F141B7" w:rsidP="00F141B7">
            <w:pPr>
              <w:pStyle w:val="BodyText"/>
            </w:pPr>
            <w:r w:rsidRPr="00F141B7">
              <w:t>3.5 Integrate current and emerging innovations into own practice and resources</w:t>
            </w:r>
          </w:p>
        </w:tc>
      </w:tr>
    </w:tbl>
    <w:p w:rsidR="00000000" w:rsidRPr="00F141B7" w:rsidP="00F141B7">
      <w:pPr>
        <w:pStyle w:val="BodyText"/>
      </w:pPr>
    </w:p>
    <w:p w:rsidR="00000000" w:rsidRPr="00F141B7" w:rsidP="00F141B7">
      <w:pPr>
        <w:pStyle w:val="AllowPageBreak"/>
      </w:pPr>
    </w:p>
    <w:p w:rsidR="00000000" w:rsidRPr="00F141B7" w:rsidP="00F141B7">
      <w:pPr>
        <w:pStyle w:val="Heading1"/>
      </w:pPr>
      <w:bookmarkStart w:id="6" w:name="O_1257189"/>
      <w:bookmarkEnd w:id="6"/>
      <w:r w:rsidRPr="00F141B7">
        <w:t>Foundation Skills</w:t>
      </w:r>
    </w:p>
    <w:p w:rsidR="00000000" w:rsidRPr="00F141B7" w:rsidP="00B5524C">
      <w:pPr>
        <w:pStyle w:val="BodyText"/>
      </w:pPr>
      <w:r w:rsidRPr="00F141B7">
        <w:t>This section descr</w:t>
      </w:r>
      <w:r w:rsidRPr="00F141B7">
        <w:t>ibes those language, literacy, numeracy and employment skills that are essential to performance but not explicit in the performance criteria.</w:t>
      </w:r>
    </w:p>
    <w:p w:rsidR="00000000" w:rsidRPr="00F141B7" w:rsidP="00B5524C">
      <w:pPr>
        <w:pStyle w:val="BodyText"/>
      </w:pPr>
      <w:r w:rsidRPr="00F141B7">
        <w:t>Foundation skills essential to performance are explicit in the performance criteria of this unit of competency.</w:t>
      </w:r>
    </w:p>
    <w:p w:rsidR="00000000" w:rsidRPr="00F141B7" w:rsidP="00F141B7">
      <w:pPr>
        <w:pStyle w:val="Heading1"/>
      </w:pPr>
      <w:bookmarkStart w:id="7" w:name="O_1257191"/>
      <w:bookmarkEnd w:id="7"/>
      <w:r w:rsidRPr="00F141B7">
        <w:t>Unit Mapping Information</w:t>
      </w:r>
    </w:p>
    <w:p w:rsidR="00000000" w:rsidRPr="00F141B7" w:rsidP="00B5524C">
      <w:pPr>
        <w:pStyle w:val="BodyText"/>
      </w:pPr>
      <w:r w:rsidRPr="00F141B7">
        <w:t>No equivalent unit.</w:t>
      </w:r>
    </w:p>
    <w:p w:rsidR="00000000" w:rsidRPr="00F141B7" w:rsidP="00F141B7">
      <w:pPr>
        <w:pStyle w:val="Heading1"/>
      </w:pPr>
      <w:bookmarkStart w:id="8" w:name="O_1257204"/>
      <w:bookmarkEnd w:id="8"/>
      <w:r w:rsidRPr="00F141B7">
        <w:t>Links</w:t>
      </w:r>
    </w:p>
    <w:p w:rsidR="00000000" w:rsidRPr="00F141B7" w:rsidP="00B5524C">
      <w:pPr>
        <w:pStyle w:val="BodyText"/>
      </w:pPr>
      <w:r w:rsidRPr="00F141B7">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30379">
        <w:rPr>
          <w:rStyle w:val="Hyperlink"/>
        </w:rPr>
        <w:t>https://vetnet.gov.au/Pages/TrainingDocs.aspx?q=a203ec5c-de7d-406b-b3e1-8f1a9b76e92e</w:t>
      </w:r>
      <w:r>
        <w:fldChar w:fldCharType="end"/>
      </w:r>
    </w:p>
    <w:p w:rsidR="00000000" w:rsidRPr="00F141B7" w:rsidP="00B5524C">
      <w:pPr>
        <w:pStyle w:val="BodyText"/>
        <w:sectPr w:rsidSect="00F141B7">
          <w:headerReference w:type="default" r:id="rId10"/>
          <w:footerReference w:type="default" r:id="rId11"/>
          <w:pgSz w:w="11908" w:h="16833"/>
          <w:pgMar w:top="1702" w:right="1418" w:bottom="1702" w:left="1418" w:header="992" w:footer="992" w:gutter="0"/>
          <w:cols w:space="720"/>
          <w:noEndnote/>
          <w:docGrid w:linePitch="299"/>
        </w:sectPr>
      </w:pPr>
    </w:p>
    <w:p w:rsidR="00000000" w:rsidRPr="00F141B7" w:rsidP="00F141B7">
      <w:pPr>
        <w:pStyle w:val="SuperHeading"/>
      </w:pPr>
      <w:r w:rsidRPr="00F141B7">
        <w:t>Assessment Requirements for MSTGN5017 Assess impacts of emerging industry innovations and practices</w:t>
      </w:r>
    </w:p>
    <w:p w:rsidR="00000000" w:rsidRPr="00F141B7" w:rsidP="00F141B7">
      <w:pPr>
        <w:pStyle w:val="Heading1"/>
      </w:pPr>
      <w:bookmarkStart w:id="9" w:name="O_1257193"/>
      <w:bookmarkEnd w:id="9"/>
      <w:r w:rsidRPr="00F141B7">
        <w:t>Modification History</w:t>
      </w:r>
    </w:p>
    <w:p w:rsidR="00000000" w:rsidRPr="00F141B7" w:rsidP="00B5524C">
      <w:pPr>
        <w:pStyle w:val="BodyText"/>
      </w:pPr>
      <w:r w:rsidRPr="00F141B7">
        <w:t xml:space="preserve">Release 1. Unit code, Title and Application changed. Content broadened </w:t>
      </w:r>
      <w:r w:rsidRPr="00F141B7">
        <w:t>from fashion. Elements and Performance Criteria re-structured. Performance Evidence and Knowledge Evidence reworked. Supersedes and is not equivalent to MSTFD5029 Assess impact of current fashion industry innovations and practices.</w:t>
      </w:r>
    </w:p>
    <w:p w:rsidR="00000000" w:rsidRPr="00F141B7" w:rsidP="00F141B7">
      <w:pPr>
        <w:pStyle w:val="Heading1"/>
      </w:pPr>
      <w:bookmarkStart w:id="10" w:name="O_1257194"/>
      <w:bookmarkEnd w:id="10"/>
      <w:r w:rsidRPr="00F141B7">
        <w:t>Perfo</w:t>
      </w:r>
      <w:r w:rsidRPr="00F141B7">
        <w:t>rmance Evidence</w:t>
      </w:r>
    </w:p>
    <w:p w:rsidR="00000000" w:rsidRPr="00F141B7" w:rsidP="00B5524C">
      <w:pPr>
        <w:pStyle w:val="BodyText"/>
      </w:pPr>
      <w:r w:rsidRPr="00F141B7">
        <w:t>There must be evidence the candidate has completed the tasks outlined in the elements and performance criteria of this unit, and demonstrated the ability to:</w:t>
      </w:r>
    </w:p>
    <w:p w:rsidR="00000000" w:rsidRPr="00F141B7" w:rsidP="00F141B7">
      <w:pPr>
        <w:pStyle w:val="ListBullet"/>
      </w:pPr>
      <w:r w:rsidRPr="00F141B7">
        <w:t>identify and use at least five different information sources to investigate local</w:t>
      </w:r>
      <w:r w:rsidRPr="00F141B7">
        <w:t xml:space="preserve"> and global innovations</w:t>
      </w:r>
    </w:p>
    <w:p w:rsidR="00000000" w:rsidRPr="00F141B7" w:rsidP="00F141B7">
      <w:pPr>
        <w:pStyle w:val="ListBullet"/>
      </w:pPr>
      <w:r w:rsidRPr="00F141B7">
        <w:t>use information to analyse the impact of emerging innovations on one textiles product or service in the areas of:</w:t>
      </w:r>
    </w:p>
    <w:p w:rsidR="00000000" w:rsidRPr="00F141B7" w:rsidP="00F141B7">
      <w:pPr>
        <w:pStyle w:val="ListBullet2"/>
      </w:pPr>
      <w:r w:rsidRPr="00F141B7">
        <w:t>globalisation</w:t>
      </w:r>
    </w:p>
    <w:p w:rsidR="00000000" w:rsidRPr="00F141B7" w:rsidP="00F141B7">
      <w:pPr>
        <w:pStyle w:val="ListBullet2"/>
      </w:pPr>
      <w:r w:rsidRPr="00F141B7">
        <w:t xml:space="preserve">ethics </w:t>
      </w:r>
    </w:p>
    <w:p w:rsidR="00000000" w:rsidRPr="00F141B7" w:rsidP="00F141B7">
      <w:pPr>
        <w:pStyle w:val="ListBullet2"/>
      </w:pPr>
      <w:r w:rsidRPr="00F141B7">
        <w:t>sustainability</w:t>
      </w:r>
    </w:p>
    <w:p w:rsidR="00000000" w:rsidRPr="00F141B7" w:rsidP="00F141B7">
      <w:pPr>
        <w:pStyle w:val="ListBullet2"/>
      </w:pPr>
      <w:r w:rsidRPr="00F141B7">
        <w:t>supply chain management, including:</w:t>
      </w:r>
    </w:p>
    <w:p w:rsidR="00000000" w:rsidRPr="00F141B7" w:rsidP="00F141B7">
      <w:pPr>
        <w:pStyle w:val="ListBullet"/>
      </w:pPr>
      <w:r w:rsidRPr="00F141B7">
        <w:t xml:space="preserve">key components of supply chain </w:t>
      </w:r>
    </w:p>
    <w:p w:rsidR="00000000" w:rsidRPr="00F141B7" w:rsidP="00F141B7">
      <w:pPr>
        <w:pStyle w:val="ListBullet"/>
      </w:pPr>
      <w:r w:rsidRPr="00F141B7">
        <w:t>value adding in supply chain for sustainable outcomes</w:t>
      </w:r>
    </w:p>
    <w:p w:rsidR="00000000" w:rsidRPr="00F141B7" w:rsidP="00F141B7">
      <w:pPr>
        <w:pStyle w:val="ListBullet"/>
      </w:pPr>
      <w:r w:rsidRPr="00F141B7">
        <w:t>risks in supply chain for sustainable outcomes</w:t>
      </w:r>
    </w:p>
    <w:p w:rsidR="00000000" w:rsidRPr="00F141B7" w:rsidP="00F141B7">
      <w:pPr>
        <w:pStyle w:val="ListBullet"/>
      </w:pPr>
      <w:r w:rsidRPr="00F141B7">
        <w:t xml:space="preserve">implications of extended supply chains on sourcing, production and distribution </w:t>
      </w:r>
    </w:p>
    <w:p w:rsidR="00000000" w:rsidRPr="00F141B7" w:rsidP="00F141B7">
      <w:pPr>
        <w:pStyle w:val="ListBullet2"/>
      </w:pPr>
      <w:r w:rsidRPr="00F141B7">
        <w:t>technology, including:</w:t>
      </w:r>
    </w:p>
    <w:p w:rsidR="00000000" w:rsidRPr="00F141B7" w:rsidP="00F141B7">
      <w:pPr>
        <w:pStyle w:val="ListBullet"/>
      </w:pPr>
      <w:r w:rsidRPr="00F141B7">
        <w:t>identification of digital processes used in desig</w:t>
      </w:r>
      <w:r w:rsidRPr="00F141B7">
        <w:t xml:space="preserve">n, production, supply and distribution </w:t>
      </w:r>
    </w:p>
    <w:p w:rsidR="00000000" w:rsidRPr="00F141B7" w:rsidP="00F141B7">
      <w:pPr>
        <w:pStyle w:val="ListBullet"/>
      </w:pPr>
      <w:r w:rsidRPr="00F141B7">
        <w:t>scope and potential of specialised industry digital software</w:t>
      </w:r>
    </w:p>
    <w:p w:rsidR="00000000" w:rsidRPr="00F141B7" w:rsidP="00F141B7">
      <w:pPr>
        <w:pStyle w:val="ListBullet"/>
      </w:pPr>
      <w:r w:rsidRPr="00F141B7">
        <w:t>establish and document a personal plan for maintaining currency of industry knowledge</w:t>
      </w:r>
    </w:p>
    <w:p w:rsidR="00B5524C" w:rsidP="00F141B7">
      <w:pPr>
        <w:pStyle w:val="ListBullet"/>
      </w:pPr>
      <w:r w:rsidRPr="00F141B7">
        <w:t>identify and demonstrate integration of a current or emerging innovat</w:t>
      </w:r>
      <w:r w:rsidRPr="00F141B7">
        <w:t>ion into own practice.</w:t>
      </w:r>
    </w:p>
    <w:p w:rsidR="00B5524C" w:rsidP="00F141B7">
      <w:pPr>
        <w:pStyle w:val="ListBullet"/>
      </w:pPr>
    </w:p>
    <w:p w:rsidR="00000000" w:rsidRPr="00F141B7" w:rsidP="00F141B7">
      <w:pPr>
        <w:pStyle w:val="Heading1"/>
      </w:pPr>
      <w:bookmarkStart w:id="11" w:name="O_1257196"/>
      <w:bookmarkEnd w:id="11"/>
      <w:r w:rsidRPr="00F141B7">
        <w:t>Knowledge Evidence</w:t>
      </w:r>
    </w:p>
    <w:p w:rsidR="00000000" w:rsidRPr="00F141B7" w:rsidP="00B5524C">
      <w:pPr>
        <w:pStyle w:val="BodyText"/>
      </w:pPr>
      <w:r w:rsidRPr="00F141B7">
        <w:t>There must be evidence the candidate has knowledge of:</w:t>
      </w:r>
    </w:p>
    <w:p w:rsidR="00000000" w:rsidRPr="00F141B7" w:rsidP="00F141B7">
      <w:pPr>
        <w:pStyle w:val="ListBullet"/>
      </w:pPr>
      <w:r w:rsidRPr="00F141B7">
        <w:t>sources of reliable information on industry innovations and practices</w:t>
      </w:r>
    </w:p>
    <w:p w:rsidR="00000000" w:rsidRPr="00F141B7" w:rsidP="00F141B7">
      <w:pPr>
        <w:pStyle w:val="ListBullet"/>
      </w:pPr>
      <w:r w:rsidRPr="00F141B7">
        <w:t>ethical practices and business corporate sustainability requirements (CSR) underpinning the textile and apparel industry</w:t>
      </w:r>
    </w:p>
    <w:p w:rsidR="00000000" w:rsidRPr="00F141B7" w:rsidP="00F141B7">
      <w:pPr>
        <w:pStyle w:val="ListBullet"/>
      </w:pPr>
      <w:r w:rsidRPr="00F141B7">
        <w:t>innovations and drivers in sustainability and circularity and how they impact all business and work processes</w:t>
      </w:r>
    </w:p>
    <w:p w:rsidR="00000000" w:rsidRPr="00F141B7" w:rsidP="00F141B7">
      <w:pPr>
        <w:pStyle w:val="ListBullet"/>
      </w:pPr>
      <w:r w:rsidRPr="00F141B7">
        <w:t>impact of globalisation o</w:t>
      </w:r>
      <w:r w:rsidRPr="00F141B7">
        <w:t>n the fashion industry</w:t>
      </w:r>
    </w:p>
    <w:p w:rsidR="00000000" w:rsidRPr="00F141B7" w:rsidP="00F141B7">
      <w:pPr>
        <w:pStyle w:val="ListBullet"/>
      </w:pPr>
      <w:r w:rsidRPr="00F141B7">
        <w:t>supply chain management innovations, including:</w:t>
      </w:r>
    </w:p>
    <w:p w:rsidR="00000000" w:rsidRPr="00F141B7" w:rsidP="00F141B7">
      <w:pPr>
        <w:pStyle w:val="ListBullet2"/>
      </w:pPr>
      <w:r w:rsidRPr="00F141B7">
        <w:t>concepts of value in textiles, clothing and footwear (TCF) supply chains</w:t>
      </w:r>
    </w:p>
    <w:p w:rsidR="00000000" w:rsidRPr="00F141B7" w:rsidP="00F141B7">
      <w:pPr>
        <w:pStyle w:val="ListBullet2"/>
      </w:pPr>
      <w:r w:rsidRPr="00F141B7">
        <w:t>common risks in industry supply chains</w:t>
      </w:r>
    </w:p>
    <w:p w:rsidR="00000000" w:rsidRPr="00F141B7" w:rsidP="00F141B7">
      <w:pPr>
        <w:pStyle w:val="ListBullet2"/>
      </w:pPr>
      <w:r w:rsidRPr="00F141B7">
        <w:t>effects of extended supply chains on fashion sourcing, production and di</w:t>
      </w:r>
      <w:r w:rsidRPr="00F141B7">
        <w:t>stribution</w:t>
      </w:r>
    </w:p>
    <w:p w:rsidR="00000000" w:rsidRPr="00F141B7" w:rsidP="00F141B7">
      <w:pPr>
        <w:pStyle w:val="ListBullet"/>
      </w:pPr>
      <w:r w:rsidRPr="00F141B7">
        <w:t>supply and sustainability risks for the textiles industry</w:t>
      </w:r>
    </w:p>
    <w:p w:rsidR="00000000" w:rsidRPr="00F141B7" w:rsidP="00F141B7">
      <w:pPr>
        <w:pStyle w:val="ListBullet"/>
      </w:pPr>
      <w:r w:rsidRPr="00F141B7">
        <w:t>technological innovations, including those related to:</w:t>
      </w:r>
    </w:p>
    <w:p w:rsidR="00000000" w:rsidRPr="00F141B7" w:rsidP="00F141B7">
      <w:pPr>
        <w:pStyle w:val="ListBullet2"/>
      </w:pPr>
      <w:r w:rsidRPr="00F141B7">
        <w:t>digital processes used design, production, supply and distribution of textile products</w:t>
      </w:r>
    </w:p>
    <w:p w:rsidR="00000000" w:rsidRPr="00F141B7" w:rsidP="00F141B7">
      <w:pPr>
        <w:pStyle w:val="ListBullet2"/>
      </w:pPr>
      <w:r w:rsidRPr="00F141B7">
        <w:t>specialised and commonly used industry software programs</w:t>
      </w:r>
    </w:p>
    <w:p w:rsidR="00000000" w:rsidRPr="00F141B7" w:rsidP="00F141B7">
      <w:pPr>
        <w:pStyle w:val="ListBullet2"/>
      </w:pPr>
      <w:r w:rsidRPr="00F141B7">
        <w:t>virtual reality as a selling tool.</w:t>
      </w:r>
    </w:p>
    <w:p w:rsidR="00000000" w:rsidRPr="00F141B7" w:rsidP="00F141B7">
      <w:pPr>
        <w:pStyle w:val="AllowPageBreak"/>
      </w:pPr>
    </w:p>
    <w:p w:rsidR="00000000" w:rsidRPr="00F141B7" w:rsidP="00F141B7">
      <w:pPr>
        <w:pStyle w:val="Heading1"/>
      </w:pPr>
      <w:bookmarkStart w:id="12" w:name="O_1257198"/>
      <w:bookmarkEnd w:id="12"/>
      <w:r w:rsidRPr="00F141B7">
        <w:t>Assessment Conditions</w:t>
      </w:r>
    </w:p>
    <w:p w:rsidR="00000000" w:rsidRPr="00F141B7" w:rsidP="00B5524C">
      <w:pPr>
        <w:pStyle w:val="BodyText"/>
      </w:pPr>
      <w:r w:rsidRPr="00F141B7">
        <w:t>Skills must have been demonstrated in the workplace or in a simulated environment that reflects workplace conditions and co</w:t>
      </w:r>
      <w:r w:rsidRPr="00F141B7">
        <w:t>ntingencies. The following conditions must be met for this unit:</w:t>
      </w:r>
    </w:p>
    <w:p w:rsidR="00000000" w:rsidRPr="00F141B7" w:rsidP="00F141B7">
      <w:pPr>
        <w:pStyle w:val="ListBullet"/>
      </w:pPr>
      <w:r w:rsidRPr="00F141B7">
        <w:t>use of suitable facilities, equipment and resources, including:</w:t>
      </w:r>
    </w:p>
    <w:p w:rsidR="00000000" w:rsidRPr="00F141B7" w:rsidP="00F141B7">
      <w:pPr>
        <w:pStyle w:val="ListBullet2"/>
      </w:pPr>
      <w:r w:rsidRPr="00F141B7">
        <w:t>digital technology for research.</w:t>
      </w:r>
    </w:p>
    <w:p w:rsidR="00B5524C" w:rsidP="00B5524C">
      <w:pPr>
        <w:pStyle w:val="BodyText"/>
      </w:pPr>
      <w:r w:rsidRPr="00F141B7">
        <w:t>Assessors must satisfy the NVR/AQTF mandatory competency requirements for assessors</w:t>
      </w:r>
    </w:p>
    <w:p w:rsidR="00000000" w:rsidRPr="00F141B7" w:rsidP="00F141B7">
      <w:pPr>
        <w:pStyle w:val="Heading1"/>
      </w:pPr>
      <w:bookmarkStart w:id="13" w:name="O_1257207"/>
      <w:bookmarkEnd w:id="13"/>
      <w:r w:rsidRPr="00F141B7">
        <w:t>Links</w:t>
      </w:r>
    </w:p>
    <w:p w:rsidR="00000000" w:rsidRPr="00F141B7" w:rsidP="00B5524C">
      <w:pPr>
        <w:pStyle w:val="BodyText"/>
      </w:pPr>
      <w:r w:rsidRPr="00F141B7">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30379">
        <w:rPr>
          <w:rStyle w:val="Hyperlink"/>
        </w:rPr>
        <w:t>https://vetnet.gov.au/Pages/TrainingDocs.aspx?q=a203ec5c-de7d-406b-b3e1-8f1a9b76e92e</w:t>
      </w:r>
      <w:r>
        <w:fldChar w:fldCharType="end"/>
      </w:r>
    </w:p>
    <w:p w:rsidR="00000000" w:rsidRPr="00F141B7" w:rsidP="00F141B7"/>
    <w:sectPr w:rsidSect="00F141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B7" w:rsidRPr="00B5524C" w:rsidP="00B55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4C" w:rsidP="00F14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24C" w:rsidP="00F141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524C" w:rsidP="00F141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B7" w:rsidP="00F141B7">
    <w:pPr>
      <w:pStyle w:val="Footer"/>
      <w:framePr w:wrap="around"/>
    </w:pPr>
    <w:r>
      <w:fldChar w:fldCharType="begin"/>
    </w:r>
    <w:r>
      <w:instrText xml:space="preserve"> DOCPROPERTY  Subject  \* MERGEFORMAT </w:instrText>
    </w:r>
    <w:r>
      <w:fldChar w:fldCharType="separate"/>
    </w:r>
    <w:r w:rsidR="00B5524C">
      <w:t>Approved</w:t>
    </w:r>
    <w:r w:rsidR="00B5524C">
      <w:fldChar w:fldCharType="end"/>
    </w:r>
    <w:r>
      <w:tab/>
      <w:t xml:space="preserve">Page </w:t>
    </w:r>
    <w:r>
      <w:fldChar w:fldCharType="begin"/>
    </w:r>
    <w:r>
      <w:instrText xml:space="preserve"> PAGE  \* Arabic  \* MERGEFORMAT </w:instrText>
    </w:r>
    <w:r>
      <w:fldChar w:fldCharType="separate"/>
    </w:r>
    <w:r w:rsidR="00B552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24C">
      <w:rPr>
        <w:noProof/>
      </w:rPr>
      <w:t>4</w:t>
    </w:r>
    <w:r>
      <w:rPr>
        <w:noProof/>
      </w:rPr>
      <w:fldChar w:fldCharType="end"/>
    </w:r>
  </w:p>
  <w:p w:rsidR="00F141B7" w:rsidP="00F141B7">
    <w:pPr>
      <w:pStyle w:val="Footer"/>
      <w:framePr w:wrap="around"/>
    </w:pPr>
    <w:r>
      <w:t xml:space="preserve">© Commonwealth of Australia, </w:t>
    </w:r>
    <w:r>
      <w:fldChar w:fldCharType="begin"/>
    </w:r>
    <w:r>
      <w:instrText xml:space="preserve"> DATE  \@ "yyyy"  \* MERGEFORMAT </w:instrText>
    </w:r>
    <w:r>
      <w:fldChar w:fldCharType="separate"/>
    </w:r>
    <w:r w:rsidR="00B5524C">
      <w:rPr>
        <w:noProof/>
      </w:rPr>
      <w:t>2025</w:t>
    </w:r>
    <w:r>
      <w:fldChar w:fldCharType="end"/>
    </w:r>
    <w:r>
      <w:tab/>
    </w:r>
    <w:r>
      <w:fldChar w:fldCharType="begin"/>
    </w:r>
    <w:r>
      <w:instrText xml:space="preserve"> DOCPROPERTY  Author  \* MERGEFORMAT </w:instrText>
    </w:r>
    <w:r>
      <w:fldChar w:fldCharType="separate"/>
    </w:r>
    <w:r w:rsidR="00B5524C">
      <w:t>Skills Insight</w:t>
    </w:r>
    <w:r w:rsidR="00B5524C">
      <w:fldChar w:fldCharType="end"/>
    </w:r>
  </w:p>
  <w:p w:rsidR="00F141B7" w:rsidP="00F141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1B7" w:rsidRPr="00B5524C" w:rsidP="00B55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4C" w:rsidRPr="002D2AF8" w:rsidP="00F141B7">
    <w:pPr>
      <w:pStyle w:val="Header"/>
      <w:framePr w:wrap="around"/>
    </w:pPr>
    <w:r>
      <w:fldChar w:fldCharType="begin"/>
    </w:r>
    <w:r>
      <w:instrText xml:space="preserve"> TITLE   \* MERGEFORMAT </w:instrText>
    </w:r>
    <w:r>
      <w:fldChar w:fldCharType="separate"/>
    </w:r>
    <w:r>
      <w:t>MSTGN5017 Assess impacts of emerging industry innovations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524C" w:rsidP="00F141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B7" w:rsidRPr="002D2AF8" w:rsidP="00F141B7">
    <w:pPr>
      <w:pStyle w:val="Header"/>
      <w:framePr w:wrap="around"/>
    </w:pPr>
    <w:r>
      <w:fldChar w:fldCharType="begin"/>
    </w:r>
    <w:r>
      <w:instrText xml:space="preserve"> TITLE   \* MERGEFORMAT </w:instrText>
    </w:r>
    <w:r>
      <w:fldChar w:fldCharType="separate"/>
    </w:r>
    <w:r w:rsidR="00B5524C">
      <w:t>MSTGN5017 Assess impacts of emerging industry innovations and practices</w:t>
    </w:r>
    <w:r w:rsidR="00B5524C">
      <w:fldChar w:fldCharType="end"/>
    </w:r>
    <w:r>
      <w:tab/>
      <w:t xml:space="preserve">Date this document was generated: </w:t>
    </w:r>
    <w:r>
      <w:fldChar w:fldCharType="begin"/>
    </w:r>
    <w:r>
      <w:instrText xml:space="preserve"> CREATEDATE  \@ "d MMMM yyyy"  \* MERGEFORMAT </w:instrText>
    </w:r>
    <w:r>
      <w:fldChar w:fldCharType="separate"/>
    </w:r>
    <w:r w:rsidR="00B5524C">
      <w:rPr>
        <w:noProof/>
      </w:rPr>
      <w:t>2 March 2025</w:t>
    </w:r>
    <w:r>
      <w:fldChar w:fldCharType="end"/>
    </w:r>
  </w:p>
  <w:p w:rsidR="00F141B7" w:rsidP="00F141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8A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8B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AA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1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1B7"/>
    <w:pPr>
      <w:spacing w:before="360" w:after="60"/>
      <w:outlineLvl w:val="0"/>
    </w:pPr>
    <w:rPr>
      <w:sz w:val="32"/>
    </w:rPr>
  </w:style>
  <w:style w:type="paragraph" w:styleId="Heading2">
    <w:name w:val="heading 2"/>
    <w:basedOn w:val="HeadingBase"/>
    <w:next w:val="BodyText"/>
    <w:link w:val="Heading2Char"/>
    <w:qFormat/>
    <w:rsid w:val="00F141B7"/>
    <w:pPr>
      <w:keepLines/>
      <w:spacing w:before="240" w:after="120"/>
      <w:outlineLvl w:val="1"/>
    </w:pPr>
    <w:rPr>
      <w:sz w:val="28"/>
      <w:szCs w:val="40"/>
    </w:rPr>
  </w:style>
  <w:style w:type="paragraph" w:styleId="Heading3">
    <w:name w:val="heading 3"/>
    <w:basedOn w:val="HeadingBase"/>
    <w:next w:val="BodyText"/>
    <w:link w:val="Heading3Char"/>
    <w:qFormat/>
    <w:rsid w:val="00F141B7"/>
    <w:pPr>
      <w:spacing w:before="180" w:after="120"/>
      <w:outlineLvl w:val="2"/>
    </w:pPr>
    <w:rPr>
      <w:spacing w:val="-10"/>
      <w:kern w:val="32"/>
    </w:rPr>
  </w:style>
  <w:style w:type="paragraph" w:styleId="Heading4">
    <w:name w:val="heading 4"/>
    <w:basedOn w:val="HeadingBase"/>
    <w:next w:val="BodyText"/>
    <w:link w:val="Heading4Char"/>
    <w:qFormat/>
    <w:rsid w:val="00F141B7"/>
    <w:pPr>
      <w:spacing w:before="160" w:after="120"/>
      <w:outlineLvl w:val="3"/>
    </w:pPr>
    <w:rPr>
      <w:sz w:val="22"/>
    </w:rPr>
  </w:style>
  <w:style w:type="paragraph" w:styleId="Heading5">
    <w:name w:val="heading 5"/>
    <w:basedOn w:val="HeadingBase"/>
    <w:next w:val="Normal"/>
    <w:link w:val="Heading5Char"/>
    <w:qFormat/>
    <w:rsid w:val="00F141B7"/>
    <w:pPr>
      <w:spacing w:before="80"/>
      <w:outlineLvl w:val="4"/>
    </w:pPr>
    <w:rPr>
      <w:color w:val="918585"/>
      <w:sz w:val="20"/>
    </w:rPr>
  </w:style>
  <w:style w:type="paragraph" w:styleId="Heading6">
    <w:name w:val="heading 6"/>
    <w:basedOn w:val="HeadingBase"/>
    <w:next w:val="Normal"/>
    <w:link w:val="Heading6Char"/>
    <w:qFormat/>
    <w:rsid w:val="00F141B7"/>
    <w:pPr>
      <w:spacing w:before="60"/>
      <w:outlineLvl w:val="5"/>
    </w:pPr>
    <w:rPr>
      <w:color w:val="918585"/>
      <w:sz w:val="20"/>
    </w:rPr>
  </w:style>
  <w:style w:type="paragraph" w:styleId="Heading7">
    <w:name w:val="heading 7"/>
    <w:basedOn w:val="Normal"/>
    <w:next w:val="Normal"/>
    <w:link w:val="Heading7Char"/>
    <w:qFormat/>
    <w:rsid w:val="00F141B7"/>
    <w:pPr>
      <w:ind w:left="720"/>
      <w:outlineLvl w:val="6"/>
    </w:pPr>
    <w:rPr>
      <w:i/>
    </w:rPr>
  </w:style>
  <w:style w:type="paragraph" w:styleId="Heading8">
    <w:name w:val="heading 8"/>
    <w:basedOn w:val="Normal"/>
    <w:next w:val="Normal"/>
    <w:link w:val="Heading8Char"/>
    <w:qFormat/>
    <w:rsid w:val="00F141B7"/>
    <w:pPr>
      <w:ind w:left="720"/>
      <w:outlineLvl w:val="7"/>
    </w:pPr>
    <w:rPr>
      <w:i/>
    </w:rPr>
  </w:style>
  <w:style w:type="paragraph" w:styleId="Heading9">
    <w:name w:val="heading 9"/>
    <w:basedOn w:val="Normal"/>
    <w:next w:val="Normal"/>
    <w:link w:val="Heading9Char"/>
    <w:qFormat/>
    <w:rsid w:val="00F141B7"/>
    <w:pPr>
      <w:ind w:left="720"/>
      <w:outlineLvl w:val="8"/>
    </w:pPr>
    <w:rPr>
      <w:i/>
    </w:rPr>
  </w:style>
  <w:style w:type="character" w:default="1" w:styleId="DefaultParagraphFont">
    <w:name w:val="Default Paragraph Font"/>
    <w:uiPriority w:val="1"/>
    <w:unhideWhenUsed/>
    <w:rsid w:val="00F14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1B7"/>
  </w:style>
  <w:style w:type="character" w:customStyle="1" w:styleId="Heading1Char">
    <w:name w:val="Heading 1 Char"/>
    <w:basedOn w:val="DefaultParagraphFont"/>
    <w:link w:val="Heading1"/>
    <w:rsid w:val="00F141B7"/>
    <w:rPr>
      <w:rFonts w:ascii="Times New Roman" w:eastAsia="Times New Roman" w:hAnsi="Times New Roman" w:cs="Times New Roman"/>
      <w:b/>
      <w:sz w:val="32"/>
      <w:szCs w:val="20"/>
      <w:lang w:eastAsia="en-US"/>
    </w:rPr>
  </w:style>
  <w:style w:type="paragraph" w:styleId="BodyText">
    <w:name w:val="Body Text"/>
    <w:basedOn w:val="Normal"/>
    <w:link w:val="BodyTextChar"/>
    <w:rsid w:val="00F141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1B7"/>
    <w:rPr>
      <w:rFonts w:ascii="Times New Roman" w:eastAsia="Times New Roman" w:hAnsi="Times New Roman" w:cs="Times New Roman"/>
      <w:sz w:val="24"/>
      <w:lang w:eastAsia="en-US"/>
    </w:rPr>
  </w:style>
  <w:style w:type="paragraph" w:styleId="ListBullet">
    <w:name w:val="List Bullet"/>
    <w:basedOn w:val="List"/>
    <w:rsid w:val="00F141B7"/>
    <w:pPr>
      <w:numPr>
        <w:numId w:val="12"/>
      </w:numPr>
      <w:tabs>
        <w:tab w:val="clear" w:pos="340"/>
      </w:tabs>
      <w:spacing w:before="40" w:after="40"/>
    </w:pPr>
  </w:style>
  <w:style w:type="character" w:customStyle="1" w:styleId="SpecialBold">
    <w:name w:val="Special Bold"/>
    <w:basedOn w:val="DefaultParagraphFont"/>
    <w:rsid w:val="00F141B7"/>
    <w:rPr>
      <w:b/>
      <w:spacing w:val="0"/>
    </w:rPr>
  </w:style>
  <w:style w:type="paragraph" w:styleId="ListBullet2">
    <w:name w:val="List Bullet 2"/>
    <w:basedOn w:val="List2"/>
    <w:rsid w:val="00F141B7"/>
    <w:pPr>
      <w:numPr>
        <w:numId w:val="13"/>
      </w:numPr>
      <w:tabs>
        <w:tab w:val="clear" w:pos="680"/>
      </w:tabs>
    </w:pPr>
  </w:style>
  <w:style w:type="paragraph" w:customStyle="1" w:styleId="SuperHeading">
    <w:name w:val="SuperHeading"/>
    <w:basedOn w:val="Normal"/>
    <w:rsid w:val="00F141B7"/>
    <w:pPr>
      <w:spacing w:before="240" w:after="120"/>
      <w:outlineLvl w:val="0"/>
    </w:pPr>
    <w:rPr>
      <w:rFonts w:ascii="Times New Roman" w:hAnsi="Times New Roman"/>
      <w:b/>
      <w:sz w:val="32"/>
    </w:rPr>
  </w:style>
  <w:style w:type="paragraph" w:customStyle="1" w:styleId="AllowPageBreak">
    <w:name w:val="AllowPageBreak"/>
    <w:rsid w:val="00F141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1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1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1B7"/>
    <w:rPr>
      <w:rFonts w:ascii="Courier New" w:eastAsia="Times New Roman" w:hAnsi="Courier New" w:cs="Times New Roman"/>
      <w:i/>
      <w:szCs w:val="20"/>
      <w:lang w:eastAsia="en-US"/>
    </w:rPr>
  </w:style>
  <w:style w:type="paragraph" w:customStyle="1" w:styleId="HeadingBase">
    <w:name w:val="Heading Base"/>
    <w:rsid w:val="00F14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1B7"/>
    <w:pPr>
      <w:tabs>
        <w:tab w:val="right" w:leader="dot" w:pos="9072"/>
      </w:tabs>
      <w:ind w:left="567"/>
    </w:pPr>
    <w:rPr>
      <w:szCs w:val="22"/>
    </w:rPr>
  </w:style>
  <w:style w:type="paragraph" w:customStyle="1" w:styleId="TOCBase">
    <w:name w:val="TOC Base"/>
    <w:rsid w:val="00F14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1B7"/>
    <w:pPr>
      <w:tabs>
        <w:tab w:val="right" w:leader="dot" w:pos="9072"/>
      </w:tabs>
      <w:spacing w:before="40" w:after="40"/>
      <w:ind w:left="284"/>
    </w:pPr>
    <w:rPr>
      <w:rFonts w:ascii="Times New Roman" w:hAnsi="Times New Roman"/>
    </w:rPr>
  </w:style>
  <w:style w:type="paragraph" w:styleId="TOC1">
    <w:name w:val="toc 1"/>
    <w:basedOn w:val="TOCBase"/>
    <w:next w:val="Normal"/>
    <w:rsid w:val="00F141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1B7"/>
    <w:rPr>
      <w:rFonts w:ascii="Times New Roman" w:eastAsia="Times New Roman" w:hAnsi="Times New Roman" w:cs="Times New Roman"/>
      <w:sz w:val="16"/>
      <w:lang w:eastAsia="en-US"/>
    </w:rPr>
  </w:style>
  <w:style w:type="paragraph" w:styleId="Title">
    <w:name w:val="Title"/>
    <w:basedOn w:val="HeadingBase"/>
    <w:link w:val="TitleChar"/>
    <w:qFormat/>
    <w:rsid w:val="00F141B7"/>
    <w:pPr>
      <w:spacing w:before="5040"/>
      <w:jc w:val="center"/>
    </w:pPr>
    <w:rPr>
      <w:sz w:val="48"/>
      <w:szCs w:val="72"/>
      <w:lang w:val="en-US"/>
    </w:rPr>
  </w:style>
  <w:style w:type="character" w:customStyle="1" w:styleId="TitleChar">
    <w:name w:val="Title Char"/>
    <w:basedOn w:val="DefaultParagraphFont"/>
    <w:link w:val="Title"/>
    <w:rsid w:val="00F14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1B7"/>
    <w:pPr>
      <w:tabs>
        <w:tab w:val="left" w:pos="3600"/>
        <w:tab w:val="left" w:pos="3958"/>
      </w:tabs>
    </w:pPr>
  </w:style>
  <w:style w:type="paragraph" w:styleId="List">
    <w:name w:val="List"/>
    <w:basedOn w:val="BodyText"/>
    <w:next w:val="BodyText"/>
    <w:rsid w:val="00F141B7"/>
    <w:pPr>
      <w:tabs>
        <w:tab w:val="left" w:pos="340"/>
      </w:tabs>
      <w:spacing w:before="60" w:after="60"/>
      <w:ind w:left="340" w:hanging="340"/>
    </w:pPr>
  </w:style>
  <w:style w:type="paragraph" w:customStyle="1" w:styleId="Note">
    <w:name w:val="Note"/>
    <w:basedOn w:val="BodyText"/>
    <w:rsid w:val="00F14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1B7"/>
    <w:pPr>
      <w:framePr w:wrap="auto" w:hAnchor="text" w:y="6049"/>
    </w:pPr>
    <w:rPr>
      <w:color w:val="000000"/>
      <w:sz w:val="40"/>
    </w:rPr>
  </w:style>
  <w:style w:type="paragraph" w:customStyle="1" w:styleId="TOCTitle">
    <w:name w:val="TOCTitle"/>
    <w:basedOn w:val="Heading1"/>
    <w:rsid w:val="00F141B7"/>
    <w:pPr>
      <w:spacing w:after="240"/>
      <w:jc w:val="center"/>
      <w:outlineLvl w:val="9"/>
    </w:pPr>
    <w:rPr>
      <w:caps/>
    </w:rPr>
  </w:style>
  <w:style w:type="paragraph" w:customStyle="1" w:styleId="Version">
    <w:name w:val="Version"/>
    <w:rsid w:val="00F14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1B7"/>
    <w:pPr>
      <w:keepNext w:val="0"/>
      <w:tabs>
        <w:tab w:val="right" w:pos="4176"/>
      </w:tabs>
      <w:ind w:left="198" w:hanging="198"/>
    </w:pPr>
    <w:rPr>
      <w:rFonts w:ascii="Garamond" w:hAnsi="Garamond"/>
    </w:rPr>
  </w:style>
  <w:style w:type="paragraph" w:styleId="IndexHeading">
    <w:name w:val="index heading"/>
    <w:basedOn w:val="Normal"/>
    <w:next w:val="Index1"/>
    <w:semiHidden/>
    <w:rsid w:val="00F141B7"/>
    <w:pPr>
      <w:spacing w:before="120" w:after="120"/>
    </w:pPr>
    <w:rPr>
      <w:rFonts w:ascii="Arial" w:hAnsi="Arial"/>
      <w:b/>
      <w:color w:val="918585"/>
      <w:sz w:val="24"/>
    </w:rPr>
  </w:style>
  <w:style w:type="paragraph" w:styleId="Header">
    <w:name w:val="header"/>
    <w:basedOn w:val="Normal"/>
    <w:link w:val="HeaderChar"/>
    <w:rsid w:val="00F14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1B7"/>
    <w:rPr>
      <w:rFonts w:ascii="Times New Roman" w:eastAsia="Times New Roman" w:hAnsi="Times New Roman" w:cs="Times New Roman"/>
      <w:sz w:val="16"/>
      <w:szCs w:val="20"/>
      <w:lang w:val="en-GB" w:eastAsia="en-US"/>
    </w:rPr>
  </w:style>
  <w:style w:type="paragraph" w:customStyle="1" w:styleId="Chapter">
    <w:name w:val="Chapter"/>
    <w:basedOn w:val="Normal"/>
    <w:rsid w:val="00F141B7"/>
    <w:pPr>
      <w:spacing w:before="240"/>
    </w:pPr>
    <w:rPr>
      <w:rFonts w:ascii="Times New Roman" w:hAnsi="Times New Roman"/>
      <w:smallCaps/>
      <w:spacing w:val="80"/>
      <w:sz w:val="28"/>
    </w:rPr>
  </w:style>
  <w:style w:type="paragraph" w:customStyle="1" w:styleId="InChapter">
    <w:name w:val="InChapter"/>
    <w:basedOn w:val="Heading3"/>
    <w:rsid w:val="00F141B7"/>
    <w:pPr>
      <w:spacing w:after="240"/>
      <w:outlineLvl w:val="9"/>
    </w:pPr>
    <w:rPr>
      <w:noProof/>
    </w:rPr>
  </w:style>
  <w:style w:type="paragraph" w:styleId="Index2">
    <w:name w:val="index 2"/>
    <w:basedOn w:val="Normal"/>
    <w:next w:val="Normal"/>
    <w:semiHidden/>
    <w:rsid w:val="00F141B7"/>
    <w:pPr>
      <w:tabs>
        <w:tab w:val="right" w:pos="4176"/>
      </w:tabs>
      <w:ind w:left="568" w:hanging="284"/>
    </w:pPr>
    <w:rPr>
      <w:rFonts w:ascii="Garamond" w:hAnsi="Garamond"/>
    </w:rPr>
  </w:style>
  <w:style w:type="paragraph" w:customStyle="1" w:styleId="Byline">
    <w:name w:val="Byline"/>
    <w:rsid w:val="00F14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1B7"/>
    <w:pPr>
      <w:tabs>
        <w:tab w:val="clear" w:pos="3600"/>
        <w:tab w:val="clear" w:pos="3958"/>
      </w:tabs>
      <w:jc w:val="right"/>
    </w:pPr>
  </w:style>
  <w:style w:type="character" w:styleId="Emphasis">
    <w:name w:val="Emphasis"/>
    <w:basedOn w:val="DefaultParagraphFont"/>
    <w:qFormat/>
    <w:rsid w:val="00F141B7"/>
    <w:rPr>
      <w:i/>
    </w:rPr>
  </w:style>
  <w:style w:type="paragraph" w:styleId="Caption">
    <w:name w:val="caption"/>
    <w:basedOn w:val="BodyText"/>
    <w:next w:val="Normal"/>
    <w:qFormat/>
    <w:rsid w:val="00F141B7"/>
    <w:pPr>
      <w:framePr w:w="2268" w:hSpace="181" w:vSpace="181" w:wrap="around" w:vAnchor="text" w:hAnchor="page" w:x="1135" w:y="285" w:anchorLock="1"/>
    </w:pPr>
    <w:rPr>
      <w:i/>
    </w:rPr>
  </w:style>
  <w:style w:type="paragraph" w:customStyle="1" w:styleId="MiniTOCTitle">
    <w:name w:val="MiniTOCTitle"/>
    <w:basedOn w:val="Heading4"/>
    <w:rsid w:val="00F141B7"/>
    <w:pPr>
      <w:spacing w:before="240"/>
      <w:outlineLvl w:val="9"/>
    </w:pPr>
    <w:rPr>
      <w:noProof/>
      <w:sz w:val="24"/>
    </w:rPr>
  </w:style>
  <w:style w:type="paragraph" w:customStyle="1" w:styleId="MiniTOCItem">
    <w:name w:val="MiniTOCItem"/>
    <w:basedOn w:val="ListBullet"/>
    <w:rsid w:val="00F141B7"/>
    <w:pPr>
      <w:numPr>
        <w:numId w:val="0"/>
      </w:numPr>
      <w:tabs>
        <w:tab w:val="right" w:leader="dot" w:pos="6521"/>
      </w:tabs>
      <w:spacing w:before="0" w:after="0"/>
    </w:pPr>
  </w:style>
  <w:style w:type="paragraph" w:customStyle="1" w:styleId="TOFTitle">
    <w:name w:val="TOFTitle"/>
    <w:basedOn w:val="TOCTitle"/>
    <w:rsid w:val="00F141B7"/>
  </w:style>
  <w:style w:type="paragraph" w:styleId="TableofFigures">
    <w:name w:val="table of figures"/>
    <w:basedOn w:val="Normal"/>
    <w:next w:val="Normal"/>
    <w:semiHidden/>
    <w:rsid w:val="00F141B7"/>
    <w:pPr>
      <w:tabs>
        <w:tab w:val="right" w:leader="dot" w:pos="9072"/>
      </w:tabs>
      <w:ind w:left="970" w:hanging="403"/>
    </w:pPr>
    <w:rPr>
      <w:rFonts w:ascii="Times New Roman" w:hAnsi="Times New Roman"/>
      <w:b/>
    </w:rPr>
  </w:style>
  <w:style w:type="paragraph" w:styleId="ListNumber">
    <w:name w:val="List Number"/>
    <w:basedOn w:val="List"/>
    <w:rsid w:val="00F141B7"/>
    <w:pPr>
      <w:numPr>
        <w:numId w:val="15"/>
      </w:numPr>
      <w:tabs>
        <w:tab w:val="clear" w:pos="340"/>
      </w:tabs>
    </w:pPr>
  </w:style>
  <w:style w:type="character" w:customStyle="1" w:styleId="WingdingSymbols">
    <w:name w:val="Wingding Symbols"/>
    <w:rsid w:val="00F141B7"/>
    <w:rPr>
      <w:rFonts w:ascii="Wingdings" w:hAnsi="Wingdings"/>
    </w:rPr>
  </w:style>
  <w:style w:type="paragraph" w:customStyle="1" w:styleId="TableHeading">
    <w:name w:val="Table Heading"/>
    <w:basedOn w:val="HeadingBase"/>
    <w:rsid w:val="00F141B7"/>
    <w:pPr>
      <w:keepLines/>
      <w:pBdr>
        <w:bottom w:val="single" w:sz="6" w:space="1" w:color="918585"/>
      </w:pBdr>
      <w:spacing w:before="240"/>
    </w:pPr>
  </w:style>
  <w:style w:type="character" w:customStyle="1" w:styleId="HotSpot">
    <w:name w:val="HotSpot"/>
    <w:rsid w:val="00F141B7"/>
    <w:rPr>
      <w:color w:val="0033CC"/>
      <w:u w:val="none"/>
    </w:rPr>
  </w:style>
  <w:style w:type="paragraph" w:customStyle="1" w:styleId="BodyTextRight">
    <w:name w:val="Body Text Right"/>
    <w:basedOn w:val="BodyText"/>
    <w:rsid w:val="00F141B7"/>
    <w:pPr>
      <w:spacing w:before="0" w:after="0"/>
      <w:jc w:val="right"/>
    </w:pPr>
  </w:style>
  <w:style w:type="paragraph" w:styleId="Index3">
    <w:name w:val="index 3"/>
    <w:basedOn w:val="ListNumber2"/>
    <w:next w:val="Normal"/>
    <w:semiHidden/>
    <w:rsid w:val="00F141B7"/>
    <w:pPr>
      <w:numPr>
        <w:numId w:val="0"/>
      </w:numPr>
      <w:tabs>
        <w:tab w:val="right" w:leader="dot" w:pos="4176"/>
      </w:tabs>
    </w:pPr>
  </w:style>
  <w:style w:type="paragraph" w:styleId="ListNumber2">
    <w:name w:val="List Number 2"/>
    <w:basedOn w:val="List2"/>
    <w:rsid w:val="00F141B7"/>
    <w:pPr>
      <w:numPr>
        <w:numId w:val="10"/>
      </w:numPr>
      <w:tabs>
        <w:tab w:val="clear" w:pos="1060"/>
      </w:tabs>
    </w:pPr>
  </w:style>
  <w:style w:type="paragraph" w:customStyle="1" w:styleId="MarginNote">
    <w:name w:val="Margin Note"/>
    <w:basedOn w:val="BodyText"/>
    <w:rsid w:val="00F14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1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1B7"/>
    <w:rPr>
      <w:sz w:val="32"/>
    </w:rPr>
  </w:style>
  <w:style w:type="paragraph" w:customStyle="1" w:styleId="HeadingProcedure">
    <w:name w:val="Heading Procedure"/>
    <w:basedOn w:val="HeadingBase"/>
    <w:next w:val="Normal"/>
    <w:rsid w:val="00F141B7"/>
    <w:pPr>
      <w:tabs>
        <w:tab w:val="left" w:pos="0"/>
      </w:tabs>
      <w:spacing w:before="120" w:after="60"/>
    </w:pPr>
    <w:rPr>
      <w:i/>
      <w:color w:val="918585"/>
      <w:sz w:val="22"/>
    </w:rPr>
  </w:style>
  <w:style w:type="paragraph" w:customStyle="1" w:styleId="TableBodyText">
    <w:name w:val="Table Body Text"/>
    <w:basedOn w:val="BodyText"/>
    <w:rsid w:val="00F141B7"/>
    <w:pPr>
      <w:spacing w:before="60" w:after="60"/>
    </w:pPr>
  </w:style>
  <w:style w:type="paragraph" w:styleId="ListContinue">
    <w:name w:val="List Continue"/>
    <w:basedOn w:val="List"/>
    <w:rsid w:val="00F141B7"/>
    <w:pPr>
      <w:ind w:firstLine="0"/>
    </w:pPr>
  </w:style>
  <w:style w:type="paragraph" w:customStyle="1" w:styleId="ListNote">
    <w:name w:val="List Note"/>
    <w:basedOn w:val="List"/>
    <w:rsid w:val="00F141B7"/>
    <w:pPr>
      <w:pBdr>
        <w:top w:val="single" w:sz="6" w:space="2" w:color="918585"/>
        <w:bottom w:val="single" w:sz="6" w:space="2" w:color="918585"/>
      </w:pBdr>
      <w:tabs>
        <w:tab w:val="left" w:pos="1021"/>
      </w:tabs>
      <w:ind w:firstLine="0"/>
    </w:pPr>
  </w:style>
  <w:style w:type="paragraph" w:customStyle="1" w:styleId="Warning">
    <w:name w:val="Warning"/>
    <w:basedOn w:val="BodyText"/>
    <w:rsid w:val="00F141B7"/>
    <w:pPr>
      <w:shd w:val="clear" w:color="auto" w:fill="D9D9D9"/>
      <w:tabs>
        <w:tab w:val="left" w:pos="992"/>
      </w:tabs>
      <w:ind w:left="119" w:right="119"/>
    </w:pPr>
    <w:rPr>
      <w:sz w:val="20"/>
    </w:rPr>
  </w:style>
  <w:style w:type="paragraph" w:customStyle="1" w:styleId="MarginIcons">
    <w:name w:val="Margin Icons"/>
    <w:basedOn w:val="BodyText"/>
    <w:rsid w:val="00F14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1B7"/>
    <w:rPr>
      <w:rFonts w:ascii="Courier New" w:hAnsi="Courier New"/>
    </w:rPr>
  </w:style>
  <w:style w:type="paragraph" w:customStyle="1" w:styleId="NoteBullet">
    <w:name w:val="Note Bullet"/>
    <w:basedOn w:val="Note"/>
    <w:rsid w:val="00F141B7"/>
    <w:pPr>
      <w:tabs>
        <w:tab w:val="clear" w:pos="680"/>
      </w:tabs>
      <w:spacing w:before="60" w:after="60"/>
    </w:pPr>
  </w:style>
  <w:style w:type="paragraph" w:customStyle="1" w:styleId="SubHeading2">
    <w:name w:val="SubHeading2"/>
    <w:basedOn w:val="HeadingBase"/>
    <w:rsid w:val="00F141B7"/>
    <w:pPr>
      <w:spacing w:before="240" w:after="60"/>
    </w:pPr>
    <w:rPr>
      <w:sz w:val="20"/>
    </w:rPr>
  </w:style>
  <w:style w:type="paragraph" w:customStyle="1" w:styleId="SubHeading1">
    <w:name w:val="SubHeading1"/>
    <w:basedOn w:val="HeadingBase"/>
    <w:rsid w:val="00F141B7"/>
    <w:pPr>
      <w:spacing w:before="240" w:after="60"/>
    </w:pPr>
    <w:rPr>
      <w:color w:val="918585"/>
      <w:sz w:val="22"/>
    </w:rPr>
  </w:style>
  <w:style w:type="paragraph" w:customStyle="1" w:styleId="SideHeading">
    <w:name w:val="Side Heading"/>
    <w:basedOn w:val="HeadingBase"/>
    <w:rsid w:val="00F14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1B7"/>
    <w:pPr>
      <w:tabs>
        <w:tab w:val="num" w:pos="360"/>
      </w:tabs>
    </w:pPr>
  </w:style>
  <w:style w:type="paragraph" w:styleId="PlainText">
    <w:name w:val="Plain Text"/>
    <w:basedOn w:val="Normal"/>
    <w:link w:val="PlainTextChar"/>
    <w:rsid w:val="00F141B7"/>
    <w:rPr>
      <w:sz w:val="20"/>
    </w:rPr>
  </w:style>
  <w:style w:type="character" w:customStyle="1" w:styleId="PlainTextChar">
    <w:name w:val="Plain Text Char"/>
    <w:basedOn w:val="DefaultParagraphFont"/>
    <w:link w:val="PlainText"/>
    <w:rsid w:val="00F141B7"/>
    <w:rPr>
      <w:rFonts w:ascii="Courier New" w:eastAsia="Times New Roman" w:hAnsi="Courier New" w:cs="Times New Roman"/>
      <w:sz w:val="20"/>
      <w:szCs w:val="20"/>
      <w:lang w:eastAsia="en-US"/>
    </w:rPr>
  </w:style>
  <w:style w:type="character" w:customStyle="1" w:styleId="MenuOption">
    <w:name w:val="Menu Option"/>
    <w:basedOn w:val="DefaultParagraphFont"/>
    <w:rsid w:val="00F141B7"/>
    <w:rPr>
      <w:b/>
      <w:smallCaps/>
    </w:rPr>
  </w:style>
  <w:style w:type="paragraph" w:customStyle="1" w:styleId="TableListNumber">
    <w:name w:val="Table List Number"/>
    <w:basedOn w:val="ListNumber"/>
    <w:rsid w:val="00F141B7"/>
    <w:pPr>
      <w:numPr>
        <w:numId w:val="0"/>
      </w:numPr>
    </w:pPr>
  </w:style>
  <w:style w:type="paragraph" w:styleId="TOC4">
    <w:name w:val="toc 4"/>
    <w:basedOn w:val="TOCBase"/>
    <w:next w:val="Normal"/>
    <w:semiHidden/>
    <w:rsid w:val="00F141B7"/>
    <w:pPr>
      <w:tabs>
        <w:tab w:val="right" w:leader="dot" w:pos="9071"/>
      </w:tabs>
      <w:ind w:left="1701"/>
    </w:pPr>
  </w:style>
  <w:style w:type="paragraph" w:customStyle="1" w:styleId="ListAlpha">
    <w:name w:val="List Alpha"/>
    <w:basedOn w:val="List"/>
    <w:rsid w:val="00F141B7"/>
    <w:pPr>
      <w:numPr>
        <w:numId w:val="9"/>
      </w:numPr>
    </w:pPr>
  </w:style>
  <w:style w:type="paragraph" w:customStyle="1" w:styleId="ListAlpha2">
    <w:name w:val="List Alpha 2"/>
    <w:basedOn w:val="List2"/>
    <w:rsid w:val="00F141B7"/>
    <w:pPr>
      <w:numPr>
        <w:numId w:val="8"/>
      </w:numPr>
    </w:pPr>
  </w:style>
  <w:style w:type="paragraph" w:styleId="List2">
    <w:name w:val="List 2"/>
    <w:basedOn w:val="BodyText"/>
    <w:rsid w:val="00F141B7"/>
    <w:pPr>
      <w:tabs>
        <w:tab w:val="left" w:pos="680"/>
      </w:tabs>
      <w:spacing w:before="60" w:after="60"/>
      <w:ind w:left="680" w:hanging="340"/>
    </w:pPr>
  </w:style>
  <w:style w:type="paragraph" w:styleId="List3">
    <w:name w:val="List 3"/>
    <w:basedOn w:val="BodyText"/>
    <w:rsid w:val="00F141B7"/>
    <w:pPr>
      <w:tabs>
        <w:tab w:val="left" w:pos="1021"/>
      </w:tabs>
      <w:spacing w:before="60" w:after="60"/>
      <w:ind w:left="1020" w:hanging="340"/>
    </w:pPr>
  </w:style>
  <w:style w:type="paragraph" w:styleId="List4">
    <w:name w:val="List 4"/>
    <w:basedOn w:val="BodyText"/>
    <w:rsid w:val="00F141B7"/>
    <w:pPr>
      <w:tabs>
        <w:tab w:val="left" w:pos="1361"/>
      </w:tabs>
      <w:spacing w:before="60" w:after="60"/>
      <w:ind w:left="1361" w:hanging="340"/>
    </w:pPr>
  </w:style>
  <w:style w:type="paragraph" w:styleId="List5">
    <w:name w:val="List 5"/>
    <w:basedOn w:val="BodyText"/>
    <w:rsid w:val="00F141B7"/>
    <w:pPr>
      <w:tabs>
        <w:tab w:val="left" w:pos="1701"/>
      </w:tabs>
      <w:spacing w:before="60" w:after="60"/>
      <w:ind w:left="1701" w:hanging="340"/>
    </w:pPr>
  </w:style>
  <w:style w:type="paragraph" w:styleId="ListBullet3">
    <w:name w:val="List Bullet 3"/>
    <w:basedOn w:val="List3"/>
    <w:rsid w:val="00F141B7"/>
    <w:pPr>
      <w:numPr>
        <w:numId w:val="14"/>
      </w:numPr>
      <w:tabs>
        <w:tab w:val="clear" w:pos="1021"/>
      </w:tabs>
      <w:ind w:left="1037" w:hanging="357"/>
    </w:pPr>
  </w:style>
  <w:style w:type="paragraph" w:styleId="ListBullet4">
    <w:name w:val="List Bullet 4"/>
    <w:basedOn w:val="List4"/>
    <w:rsid w:val="00F141B7"/>
    <w:pPr>
      <w:numPr>
        <w:numId w:val="3"/>
      </w:numPr>
      <w:tabs>
        <w:tab w:val="clear" w:pos="1361"/>
      </w:tabs>
    </w:pPr>
  </w:style>
  <w:style w:type="paragraph" w:styleId="ListBullet5">
    <w:name w:val="List Bullet 5"/>
    <w:basedOn w:val="List5"/>
    <w:rsid w:val="00F141B7"/>
    <w:pPr>
      <w:numPr>
        <w:numId w:val="4"/>
      </w:numPr>
    </w:pPr>
  </w:style>
  <w:style w:type="paragraph" w:styleId="ListContinue2">
    <w:name w:val="List Continue 2"/>
    <w:basedOn w:val="List2"/>
    <w:rsid w:val="00F141B7"/>
    <w:pPr>
      <w:ind w:firstLine="0"/>
    </w:pPr>
  </w:style>
  <w:style w:type="paragraph" w:styleId="ListContinue3">
    <w:name w:val="List Continue 3"/>
    <w:basedOn w:val="List3"/>
    <w:rsid w:val="00F141B7"/>
    <w:pPr>
      <w:ind w:left="1021" w:firstLine="0"/>
    </w:pPr>
  </w:style>
  <w:style w:type="paragraph" w:styleId="ListContinue4">
    <w:name w:val="List Continue 4"/>
    <w:basedOn w:val="List4"/>
    <w:rsid w:val="00F141B7"/>
    <w:pPr>
      <w:ind w:firstLine="0"/>
    </w:pPr>
  </w:style>
  <w:style w:type="paragraph" w:styleId="ListContinue5">
    <w:name w:val="List Continue 5"/>
    <w:basedOn w:val="List5"/>
    <w:rsid w:val="00F141B7"/>
    <w:pPr>
      <w:ind w:firstLine="0"/>
    </w:pPr>
  </w:style>
  <w:style w:type="paragraph" w:styleId="ListNumber3">
    <w:name w:val="List Number 3"/>
    <w:basedOn w:val="List3"/>
    <w:rsid w:val="00F141B7"/>
    <w:pPr>
      <w:numPr>
        <w:numId w:val="5"/>
      </w:numPr>
    </w:pPr>
  </w:style>
  <w:style w:type="paragraph" w:styleId="ListNumber4">
    <w:name w:val="List Number 4"/>
    <w:basedOn w:val="List4"/>
    <w:rsid w:val="00F141B7"/>
    <w:pPr>
      <w:numPr>
        <w:numId w:val="6"/>
      </w:numPr>
    </w:pPr>
  </w:style>
  <w:style w:type="paragraph" w:styleId="ListNumber5">
    <w:name w:val="List Number 5"/>
    <w:basedOn w:val="List5"/>
    <w:rsid w:val="00F141B7"/>
    <w:pPr>
      <w:numPr>
        <w:numId w:val="7"/>
      </w:numPr>
    </w:pPr>
  </w:style>
  <w:style w:type="paragraph" w:styleId="BlockText">
    <w:name w:val="Block Text"/>
    <w:basedOn w:val="Normal"/>
    <w:rsid w:val="00F141B7"/>
    <w:pPr>
      <w:spacing w:after="120"/>
      <w:ind w:left="1440" w:right="1440"/>
    </w:pPr>
  </w:style>
  <w:style w:type="character" w:customStyle="1" w:styleId="Subscript">
    <w:name w:val="Subscript"/>
    <w:basedOn w:val="DefaultParagraphFont"/>
    <w:rsid w:val="00F141B7"/>
    <w:rPr>
      <w:sz w:val="16"/>
      <w:vertAlign w:val="subscript"/>
    </w:rPr>
  </w:style>
  <w:style w:type="character" w:customStyle="1" w:styleId="Superscript">
    <w:name w:val="Superscript"/>
    <w:basedOn w:val="DefaultParagraphFont"/>
    <w:rsid w:val="00F141B7"/>
    <w:rPr>
      <w:sz w:val="16"/>
      <w:vertAlign w:val="superscript"/>
    </w:rPr>
  </w:style>
  <w:style w:type="character" w:customStyle="1" w:styleId="Symbols">
    <w:name w:val="Symbols"/>
    <w:basedOn w:val="DefaultParagraphFont"/>
    <w:rsid w:val="00F141B7"/>
    <w:rPr>
      <w:rFonts w:ascii="Symbol" w:hAnsi="Symbol"/>
    </w:rPr>
  </w:style>
  <w:style w:type="character" w:customStyle="1" w:styleId="MenuOptions">
    <w:name w:val="Menu Options"/>
    <w:basedOn w:val="DefaultParagraphFont"/>
    <w:rsid w:val="00F141B7"/>
    <w:rPr>
      <w:rFonts w:ascii="Arial Narrow" w:hAnsi="Arial Narrow"/>
      <w:smallCaps/>
    </w:rPr>
  </w:style>
  <w:style w:type="character" w:customStyle="1" w:styleId="Buttons">
    <w:name w:val="Buttons"/>
    <w:basedOn w:val="DefaultParagraphFont"/>
    <w:rsid w:val="00F141B7"/>
    <w:rPr>
      <w:b/>
    </w:rPr>
  </w:style>
  <w:style w:type="character" w:customStyle="1" w:styleId="Underlined">
    <w:name w:val="Underlined"/>
    <w:basedOn w:val="DefaultParagraphFont"/>
    <w:rsid w:val="00F141B7"/>
    <w:rPr>
      <w:u w:val="single"/>
    </w:rPr>
  </w:style>
  <w:style w:type="paragraph" w:customStyle="1" w:styleId="TableBodyTextRight">
    <w:name w:val="Table Body Text Right"/>
    <w:basedOn w:val="TableBodyText"/>
    <w:rsid w:val="00F141B7"/>
    <w:pPr>
      <w:widowControl w:val="0"/>
      <w:autoSpaceDE w:val="0"/>
      <w:autoSpaceDN w:val="0"/>
      <w:adjustRightInd w:val="0"/>
      <w:jc w:val="right"/>
    </w:pPr>
    <w:rPr>
      <w:rFonts w:cs="Arial"/>
      <w:szCs w:val="18"/>
    </w:rPr>
  </w:style>
  <w:style w:type="paragraph" w:customStyle="1" w:styleId="CopyrightText">
    <w:name w:val="Copyright Text"/>
    <w:basedOn w:val="BodyText"/>
    <w:rsid w:val="00F141B7"/>
    <w:rPr>
      <w:sz w:val="18"/>
    </w:rPr>
  </w:style>
  <w:style w:type="paragraph" w:customStyle="1" w:styleId="BodySmallRight">
    <w:name w:val="Body Small Right"/>
    <w:basedOn w:val="BodyTextRight"/>
    <w:rsid w:val="00F141B7"/>
    <w:rPr>
      <w:sz w:val="18"/>
      <w:szCs w:val="18"/>
    </w:rPr>
  </w:style>
  <w:style w:type="paragraph" w:customStyle="1" w:styleId="MarginEdition">
    <w:name w:val="Margin Edition"/>
    <w:basedOn w:val="MarginNote"/>
    <w:rsid w:val="00F141B7"/>
    <w:pPr>
      <w:spacing w:before="0" w:after="0"/>
    </w:pPr>
    <w:rPr>
      <w:rFonts w:ascii="Times New Roman" w:hAnsi="Times New Roman"/>
      <w:color w:val="999999"/>
    </w:rPr>
  </w:style>
  <w:style w:type="paragraph" w:customStyle="1" w:styleId="Spacer">
    <w:name w:val="Spacer"/>
    <w:basedOn w:val="Normal"/>
    <w:rsid w:val="00F141B7"/>
    <w:rPr>
      <w:sz w:val="2"/>
      <w:szCs w:val="2"/>
    </w:rPr>
  </w:style>
  <w:style w:type="character" w:customStyle="1" w:styleId="Small">
    <w:name w:val="Small"/>
    <w:basedOn w:val="DefaultParagraphFont"/>
    <w:rsid w:val="00F141B7"/>
    <w:rPr>
      <w:sz w:val="16"/>
    </w:rPr>
  </w:style>
  <w:style w:type="paragraph" w:customStyle="1" w:styleId="WideTable">
    <w:name w:val="Wide Table"/>
    <w:basedOn w:val="Normal"/>
    <w:rsid w:val="00F141B7"/>
    <w:pPr>
      <w:ind w:left="-1418"/>
    </w:pPr>
    <w:rPr>
      <w:sz w:val="2"/>
      <w:szCs w:val="2"/>
    </w:rPr>
  </w:style>
  <w:style w:type="character" w:styleId="PageNumber">
    <w:name w:val="page number"/>
    <w:basedOn w:val="DefaultParagraphFont"/>
    <w:rsid w:val="00F141B7"/>
  </w:style>
  <w:style w:type="paragraph" w:styleId="Quote">
    <w:name w:val="Quote"/>
    <w:basedOn w:val="Heading1"/>
    <w:link w:val="QuoteChar"/>
    <w:qFormat/>
    <w:rsid w:val="00F141B7"/>
    <w:rPr>
      <w:b w:val="0"/>
      <w:sz w:val="72"/>
      <w:szCs w:val="72"/>
      <w:lang w:val="en-NZ"/>
    </w:rPr>
  </w:style>
  <w:style w:type="character" w:customStyle="1" w:styleId="QuoteChar">
    <w:name w:val="Quote Char"/>
    <w:basedOn w:val="DefaultParagraphFont"/>
    <w:link w:val="Quote"/>
    <w:rsid w:val="00F14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1B7"/>
    <w:pPr>
      <w:pageBreakBefore/>
    </w:pPr>
  </w:style>
  <w:style w:type="paragraph" w:customStyle="1" w:styleId="Border">
    <w:name w:val="Border"/>
    <w:basedOn w:val="Normal"/>
    <w:qFormat/>
    <w:rsid w:val="00F14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1B7"/>
    <w:rPr>
      <w:b/>
      <w:bCs/>
      <w:i/>
      <w:iCs/>
      <w:color w:val="auto"/>
    </w:rPr>
  </w:style>
  <w:style w:type="paragraph" w:styleId="IntenseQuote">
    <w:name w:val="Intense Quote"/>
    <w:basedOn w:val="Normal"/>
    <w:next w:val="Normal"/>
    <w:link w:val="IntenseQuoteChar"/>
    <w:uiPriority w:val="30"/>
    <w:qFormat/>
    <w:rsid w:val="00F14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1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1B7"/>
    <w:rPr>
      <w:smallCaps/>
      <w:color w:val="auto"/>
      <w:u w:val="single"/>
    </w:rPr>
  </w:style>
  <w:style w:type="character" w:styleId="IntenseReference">
    <w:name w:val="Intense Reference"/>
    <w:basedOn w:val="DefaultParagraphFont"/>
    <w:uiPriority w:val="32"/>
    <w:qFormat/>
    <w:rsid w:val="00F141B7"/>
    <w:rPr>
      <w:b/>
      <w:bCs/>
      <w:smallCaps/>
      <w:color w:val="auto"/>
      <w:spacing w:val="5"/>
      <w:u w:val="single"/>
    </w:rPr>
  </w:style>
  <w:style w:type="paragraph" w:customStyle="1" w:styleId="2ColumnHeading">
    <w:name w:val="2Column Heading"/>
    <w:basedOn w:val="BodyText"/>
    <w:qFormat/>
    <w:rsid w:val="00F141B7"/>
    <w:pPr>
      <w:spacing w:after="60"/>
      <w:ind w:left="-2268"/>
    </w:pPr>
    <w:rPr>
      <w:b/>
    </w:rPr>
  </w:style>
  <w:style w:type="paragraph" w:customStyle="1" w:styleId="Heading1TOC">
    <w:name w:val="Heading1 TOC"/>
    <w:basedOn w:val="Normal"/>
    <w:qFormat/>
    <w:rsid w:val="00F141B7"/>
    <w:pPr>
      <w:spacing w:before="240" w:after="120"/>
    </w:pPr>
    <w:rPr>
      <w:rFonts w:ascii="Times New Roman" w:hAnsi="Times New Roman"/>
      <w:b/>
      <w:sz w:val="32"/>
    </w:rPr>
  </w:style>
  <w:style w:type="paragraph" w:customStyle="1" w:styleId="Heading2TOC">
    <w:name w:val="Heading2 TOC"/>
    <w:basedOn w:val="Normal"/>
    <w:qFormat/>
    <w:rsid w:val="00F141B7"/>
    <w:pPr>
      <w:spacing w:before="240" w:after="60"/>
    </w:pPr>
    <w:rPr>
      <w:rFonts w:ascii="Times New Roman" w:hAnsi="Times New Roman"/>
      <w:b/>
      <w:sz w:val="28"/>
    </w:rPr>
  </w:style>
  <w:style w:type="character" w:customStyle="1" w:styleId="Underline">
    <w:name w:val="Underline"/>
    <w:basedOn w:val="DefaultParagraphFont"/>
    <w:qFormat/>
    <w:rsid w:val="00F141B7"/>
    <w:rPr>
      <w:u w:val="single"/>
    </w:rPr>
  </w:style>
  <w:style w:type="character" w:customStyle="1" w:styleId="BoldandItalics">
    <w:name w:val="Bold and Italics"/>
    <w:qFormat/>
    <w:rsid w:val="00F141B7"/>
    <w:rPr>
      <w:b/>
      <w:i/>
      <w:u w:val="none"/>
    </w:rPr>
  </w:style>
  <w:style w:type="paragraph" w:styleId="BalloonText">
    <w:name w:val="Balloon Text"/>
    <w:basedOn w:val="Normal"/>
    <w:link w:val="BalloonTextChar"/>
    <w:rsid w:val="00F141B7"/>
    <w:rPr>
      <w:rFonts w:ascii="Tahoma" w:hAnsi="Tahoma" w:cs="Tahoma"/>
      <w:sz w:val="16"/>
      <w:szCs w:val="16"/>
    </w:rPr>
  </w:style>
  <w:style w:type="character" w:customStyle="1" w:styleId="BalloonTextChar">
    <w:name w:val="Balloon Text Char"/>
    <w:basedOn w:val="DefaultParagraphFont"/>
    <w:link w:val="BalloonText"/>
    <w:rsid w:val="00F141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1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1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1B7"/>
    <w:rPr>
      <w:b/>
      <w:color w:val="660033"/>
      <w:spacing w:val="0"/>
    </w:rPr>
  </w:style>
  <w:style w:type="paragraph" w:customStyle="1" w:styleId="Nameditemlist">
    <w:name w:val="Named item list"/>
    <w:basedOn w:val="BodyText"/>
    <w:qFormat/>
    <w:rsid w:val="00F141B7"/>
    <w:pPr>
      <w:tabs>
        <w:tab w:val="left" w:pos="2835"/>
      </w:tabs>
      <w:ind w:left="2835" w:hanging="2835"/>
    </w:pPr>
  </w:style>
  <w:style w:type="paragraph" w:customStyle="1" w:styleId="BodyTextnopadding">
    <w:name w:val="Body Text no padding"/>
    <w:basedOn w:val="BodyText"/>
    <w:qFormat/>
    <w:rsid w:val="00F141B7"/>
    <w:pPr>
      <w:spacing w:before="0" w:after="0"/>
    </w:pPr>
  </w:style>
  <w:style w:type="paragraph" w:customStyle="1" w:styleId="BodyTextBold">
    <w:name w:val="Body Text Bold"/>
    <w:basedOn w:val="BodyText"/>
    <w:qFormat/>
    <w:rsid w:val="00F141B7"/>
    <w:rPr>
      <w:b/>
    </w:rPr>
  </w:style>
  <w:style w:type="character" w:styleId="Hyperlink">
    <w:name w:val="Hyperlink"/>
    <w:basedOn w:val="DefaultParagraphFont"/>
    <w:uiPriority w:val="99"/>
    <w:unhideWhenUsed/>
    <w:rsid w:val="00B55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5460</Characters>
  <Application>Microsoft Office Word</Application>
  <DocSecurity>0</DocSecurity>
  <Lines>147</Lines>
  <Paragraphs>98</Paragraphs>
  <ScaleCrop>false</ScaleCrop>
  <Company>Author-it Software Corporation Ltd.</Company>
  <LinksUpToDate>false</LinksUpToDate>
  <CharactersWithSpaces>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MSTGN5017 Assess impacts of emerging industry innovations and practices</dc:title>
  <dc:subject>Approved</dc:subject>
  <dc:creator>Skills Insight</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