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1C53" w:rsidP="00F21C53">
      <w:pPr>
        <w:pStyle w:val="Title"/>
      </w:pPr>
      <w:r>
        <w:fldChar w:fldCharType="begin"/>
      </w:r>
      <w:r>
        <w:instrText xml:space="preserve"> TITLE   \* MERGEFORMAT </w:instrText>
      </w:r>
      <w:r>
        <w:fldChar w:fldCharType="separate"/>
      </w:r>
      <w:r>
        <w:t>MSTGN5011 Work with international TCF supply chains</w:t>
      </w:r>
      <w:r>
        <w:fldChar w:fldCharType="end"/>
      </w:r>
    </w:p>
    <w:p w:rsidR="00F21C53" w:rsidP="00F21C53">
      <w:pPr>
        <w:pStyle w:val="Version"/>
        <w:sectPr w:rsidSect="00527DC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7DC9" w:rsidP="00527DC9">
      <w:pPr>
        <w:pStyle w:val="SuperHeading"/>
      </w:pPr>
      <w:r w:rsidRPr="00527DC9">
        <w:t>MSTGN5011 Work with international TCF supply chains</w:t>
      </w:r>
    </w:p>
    <w:p w:rsidR="00000000" w:rsidRPr="00527DC9" w:rsidP="00527DC9">
      <w:pPr>
        <w:pStyle w:val="Heading1"/>
      </w:pPr>
      <w:bookmarkStart w:id="1" w:name="O_1036982"/>
      <w:bookmarkEnd w:id="1"/>
      <w:r w:rsidRPr="00527DC9">
        <w:t>Modification History</w:t>
      </w:r>
    </w:p>
    <w:p w:rsidR="00000000" w:rsidRPr="00527DC9" w:rsidP="00F21C53">
      <w:pPr>
        <w:pStyle w:val="BodyText"/>
      </w:pPr>
      <w:r w:rsidRPr="00527DC9">
        <w:t>Release 1. Supersedes and is equivalent to MSTGN5003 Work with international TCF supply chains.</w:t>
      </w:r>
    </w:p>
    <w:p w:rsidR="00F21C53" w:rsidP="00F21C53">
      <w:pPr>
        <w:pStyle w:val="BodyText"/>
      </w:pPr>
      <w:r w:rsidRPr="00527DC9">
        <w:t>Unit code changed. Range of conditions removed. Element removed. Foundation skills information added. Assessment requirements amen</w:t>
      </w:r>
      <w:r w:rsidRPr="00527DC9">
        <w:t>ded. Equivalent outcome.</w:t>
      </w:r>
    </w:p>
    <w:p w:rsidR="00000000" w:rsidRPr="00527DC9" w:rsidP="00527DC9">
      <w:pPr>
        <w:pStyle w:val="Heading1"/>
      </w:pPr>
      <w:bookmarkStart w:id="2" w:name="O_1036983"/>
      <w:bookmarkEnd w:id="2"/>
      <w:r w:rsidRPr="00527DC9">
        <w:t>Application</w:t>
      </w:r>
    </w:p>
    <w:p w:rsidR="00000000" w:rsidRPr="00527DC9" w:rsidP="00F21C53">
      <w:pPr>
        <w:pStyle w:val="BodyText"/>
      </w:pPr>
      <w:r w:rsidRPr="00527DC9">
        <w:t>This unit of competency describes the skills and knowledge required to work with international textiles, clothing and footwear (TCF) supply chains. It involves working with international suppliers an</w:t>
      </w:r>
      <w:r w:rsidRPr="00527DC9">
        <w:t xml:space="preserve">d customers of goods and services, according to established contractual agreements. </w:t>
      </w:r>
    </w:p>
    <w:p w:rsidR="00000000" w:rsidRPr="00527DC9" w:rsidP="00F21C53">
      <w:pPr>
        <w:pStyle w:val="BodyText"/>
      </w:pPr>
      <w:r w:rsidRPr="00527DC9">
        <w:t>The unit applies to small to large scale workplaces in all sectors of the TCF industry, and may involve individual and team activities. Work involves the application of in</w:t>
      </w:r>
      <w:r w:rsidRPr="00527DC9">
        <w:t>itiative and judgement, and sensitivity to cultural and language differences. Working with international suppliers and customers includes implementing import and export practices, building commercial relationships, and working effectively with local custom</w:t>
      </w:r>
      <w:r w:rsidRPr="00527DC9">
        <w:t>s, communications and industry work practices.</w:t>
      </w:r>
    </w:p>
    <w:p w:rsidR="00000000" w:rsidRPr="00527DC9" w:rsidP="00F21C53">
      <w:pPr>
        <w:pStyle w:val="BodyText"/>
      </w:pPr>
      <w:r w:rsidRPr="00527DC9">
        <w:t>No licensing, legislative or certification requirements apply to this unit at the time of publication.</w:t>
      </w:r>
    </w:p>
    <w:p w:rsidR="00000000" w:rsidRPr="00527DC9" w:rsidP="00527DC9">
      <w:pPr>
        <w:pStyle w:val="Heading1"/>
      </w:pPr>
      <w:bookmarkStart w:id="3" w:name="O_1036984"/>
      <w:bookmarkEnd w:id="3"/>
      <w:r w:rsidRPr="00527DC9">
        <w:t>Pre-requisite Unit</w:t>
      </w:r>
    </w:p>
    <w:p w:rsidR="00000000" w:rsidRPr="00527DC9" w:rsidP="00F21C53">
      <w:pPr>
        <w:pStyle w:val="BodyText"/>
      </w:pPr>
      <w:r w:rsidRPr="00527DC9">
        <w:t>N/A</w:t>
      </w:r>
    </w:p>
    <w:p w:rsidR="00000000" w:rsidRPr="00527DC9" w:rsidP="00527DC9">
      <w:pPr>
        <w:pStyle w:val="Heading1"/>
      </w:pPr>
      <w:bookmarkStart w:id="4" w:name="O_1036986"/>
      <w:bookmarkEnd w:id="4"/>
      <w:r w:rsidRPr="00527DC9">
        <w:t>Unit Sector</w:t>
      </w:r>
    </w:p>
    <w:p w:rsidR="00F21C53" w:rsidP="00F21C53">
      <w:pPr>
        <w:pStyle w:val="BodyText"/>
      </w:pPr>
      <w:r w:rsidRPr="00527DC9">
        <w:t>Generic</w:t>
      </w:r>
    </w:p>
    <w:p w:rsidR="00000000" w:rsidRPr="00527DC9" w:rsidP="00527DC9">
      <w:pPr>
        <w:pStyle w:val="Heading1"/>
      </w:pPr>
      <w:bookmarkStart w:id="5" w:name="O_1036987"/>
      <w:bookmarkEnd w:id="5"/>
      <w:r w:rsidRPr="00527DC9">
        <w:t>Eleme</w:t>
      </w:r>
      <w:r w:rsidRPr="00527DC9">
        <w:t>nts and Performance Criteria</w:t>
      </w:r>
    </w:p>
    <w:tbl>
      <w:tblPr>
        <w:tblW w:w="9638" w:type="dxa"/>
        <w:tblLayout w:type="fixed"/>
        <w:tblCellMar>
          <w:left w:w="62" w:type="dxa"/>
          <w:right w:w="62" w:type="dxa"/>
        </w:tblCellMar>
        <w:tblLook w:val="0000"/>
      </w:tblPr>
      <w:tblGrid>
        <w:gridCol w:w="2713"/>
        <w:gridCol w:w="922"/>
        <w:gridCol w:w="6003"/>
      </w:tblGrid>
      <w:tr w:rsidTr="00527DC9">
        <w:tblPrEx>
          <w:tblW w:w="9638" w:type="dxa"/>
          <w:tblLayout w:type="fixed"/>
          <w:tblCellMar>
            <w:left w:w="62" w:type="dxa"/>
            <w:right w:w="62" w:type="dxa"/>
          </w:tblCellMar>
          <w:tblLook w:val="0000"/>
        </w:tblPrEx>
        <w:trPr>
          <w:tblHeader/>
        </w:trPr>
        <w:tc>
          <w:tcPr>
            <w:tcW w:w="2713"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527DC9" w:rsidP="00527DC9">
            <w:pPr>
              <w:pStyle w:val="BodyText"/>
            </w:pPr>
            <w:r w:rsidRPr="00527DC9">
              <w:rPr>
                <w:rStyle w:val="SpecialBold"/>
              </w:rPr>
              <w:t>Elements</w:t>
            </w:r>
          </w:p>
        </w:tc>
        <w:tc>
          <w:tcPr>
            <w:tcW w:w="6925" w:type="dxa"/>
            <w:gridSpan w:val="2"/>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527DC9">
            <w:pPr>
              <w:pStyle w:val="BodyText"/>
              <w:rPr>
                <w:lang w:val="en-NZ"/>
              </w:rPr>
            </w:pPr>
            <w:r w:rsidRPr="00527DC9">
              <w:rPr>
                <w:rStyle w:val="SpecialBold"/>
              </w:rPr>
              <w:t>Performance Criteria</w:t>
            </w:r>
          </w:p>
        </w:tc>
      </w:tr>
      <w:tr w:rsidTr="00527DC9">
        <w:tblPrEx>
          <w:tblW w:w="9638" w:type="dxa"/>
          <w:tblLayout w:type="fixed"/>
          <w:tblCellMar>
            <w:left w:w="62" w:type="dxa"/>
            <w:right w:w="62" w:type="dxa"/>
          </w:tblCellMar>
          <w:tblLook w:val="0000"/>
        </w:tblPrEx>
        <w:trPr>
          <w:tblHeader/>
        </w:trPr>
        <w:tc>
          <w:tcPr>
            <w:tcW w:w="2713"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Elements describe the essential outcomes.</w:t>
            </w:r>
          </w:p>
        </w:tc>
        <w:tc>
          <w:tcPr>
            <w:tcW w:w="6925" w:type="dxa"/>
            <w:gridSpan w:val="2"/>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Performance criteria describe the performance needed to demonstrate achievement of the element.</w:t>
            </w:r>
          </w:p>
        </w:tc>
      </w:tr>
      <w:tr w:rsidTr="00527DC9">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 Prepare to work with international supply chain</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Determine job requirements from contracts, orders, specifications, job sheets and work instructions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Identify members in international supply chain for products and services relating to job requirements within own area of responsibility</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Determine value added by each supplier</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Identify supplier characteristics and practices, and any acute, chronic, unethical or unsustainable issues affecting suppliers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1.5</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 xml:space="preserve">Identify import and export regulations and practices of relevant country </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1.6</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Research local customs and workplace practices and identify relevant factors affecting supply chain operations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1.7</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Access and assess information on local industry markets and conditions and identify transportation and shipping practices</w:t>
            </w:r>
          </w:p>
        </w:tc>
      </w:tr>
      <w:tr w:rsidTr="00527DC9">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2. Confirm r</w:t>
            </w:r>
            <w:r w:rsidRPr="00527DC9">
              <w:t>elationships with international suppliers and customers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2.1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Review past relations with suppliers and customers to identify relationship history</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2.2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Confirm specifications for international contracts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2.3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Identify quality assurance processes and confirm communication channels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2.4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Establish and maintain ongoing communication to foster positive commercial relations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2.5</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Adhere to relevant identified Australian and international export and import regulation</w:t>
            </w:r>
            <w:r w:rsidRPr="00527DC9">
              <w:t>s</w:t>
            </w:r>
          </w:p>
        </w:tc>
      </w:tr>
      <w:tr w:rsidTr="00527DC9">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3. Set up process for supply operations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3.1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Document supply operation process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3.2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Determine parameters for quality delivery</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3.3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Formalise and document contract with supplier</w:t>
            </w:r>
          </w:p>
        </w:tc>
      </w:tr>
      <w:tr w:rsidTr="00527DC9">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4. Monitor international supply operations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4.1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Check compliance of international supplier or customer with specified contractual requirements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4.2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 xml:space="preserve">Communicate and monitor required quality standards </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4.3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 xml:space="preserve">Identify, report and record non-compliance and investigate </w:t>
            </w:r>
            <w:r w:rsidRPr="00527DC9">
              <w:t>to determine causes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4.4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 xml:space="preserve">Seek </w:t>
            </w:r>
            <w:r w:rsidRPr="00527DC9">
              <w:t>feedback from international supplier contact</w:t>
            </w:r>
          </w:p>
        </w:tc>
      </w:tr>
      <w:tr w:rsidTr="00527DC9">
        <w:tblPrEx>
          <w:tblW w:w="9638" w:type="dxa"/>
          <w:tblLayout w:type="fixed"/>
          <w:tblCellMar>
            <w:left w:w="62" w:type="dxa"/>
            <w:right w:w="62" w:type="dxa"/>
          </w:tblCellMar>
          <w:tblLook w:val="0000"/>
        </w:tblPrEx>
        <w:trPr>
          <w:trHeight w:val="125"/>
        </w:trPr>
        <w:tc>
          <w:tcPr>
            <w:tcW w:w="2713"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 Contribute to implementing and recording improvements to global production operations</w:t>
            </w: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5.1</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Review outcomes of monitoring and feedback</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5.2</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Identify opportunities for corrective and preventative action to imp</w:t>
            </w:r>
            <w:r w:rsidRPr="00527DC9">
              <w:t>rove commercial relationship with international supplier or customer</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5.3</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Recommend and activate corrective and preventative actions to improve global production operations</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5.4</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Communicate changes to required personnel in a logical and clear manner</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5.5</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Monitor changes to confirm that production quality and efficiency improve</w:t>
            </w:r>
          </w:p>
        </w:tc>
      </w:tr>
      <w:tr w:rsidTr="00527DC9">
        <w:tblPrEx>
          <w:tblW w:w="9638" w:type="dxa"/>
          <w:tblLayout w:type="fixed"/>
          <w:tblCellMar>
            <w:left w:w="62" w:type="dxa"/>
            <w:right w:w="62" w:type="dxa"/>
          </w:tblCellMar>
          <w:tblLook w:val="0000"/>
        </w:tblPrEx>
        <w:trPr>
          <w:trHeight w:val="125"/>
        </w:trPr>
        <w:tc>
          <w:tcPr>
            <w:tcW w:w="2713"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92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27DC9">
            <w:pPr>
              <w:pStyle w:val="BodyText"/>
              <w:rPr>
                <w:lang w:val="en-NZ"/>
              </w:rPr>
            </w:pPr>
            <w:r w:rsidRPr="00527DC9">
              <w:t>5.6</w:t>
            </w:r>
          </w:p>
        </w:tc>
        <w:tc>
          <w:tcPr>
            <w:tcW w:w="60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27DC9" w:rsidP="00527DC9">
            <w:pPr>
              <w:pStyle w:val="BodyText"/>
            </w:pPr>
            <w:r w:rsidRPr="00527DC9">
              <w:t>Maintain international production and supply documentation, monitor records, and prepare reports according to workplace requirements</w:t>
            </w:r>
          </w:p>
        </w:tc>
      </w:tr>
    </w:tbl>
    <w:p w:rsidR="00000000" w:rsidRPr="00527DC9" w:rsidP="00527DC9">
      <w:pPr>
        <w:pStyle w:val="BodyText"/>
      </w:pPr>
    </w:p>
    <w:p w:rsidR="00000000" w:rsidRPr="00527DC9" w:rsidP="00527DC9">
      <w:pPr>
        <w:pStyle w:val="AllowPageBreak"/>
      </w:pPr>
    </w:p>
    <w:p w:rsidR="00000000" w:rsidRPr="00527DC9" w:rsidP="00527DC9">
      <w:pPr>
        <w:pStyle w:val="Heading1"/>
      </w:pPr>
      <w:bookmarkStart w:id="6" w:name="O_1036988"/>
      <w:bookmarkEnd w:id="6"/>
      <w:r w:rsidRPr="00527DC9">
        <w:t>Foundation Skills</w:t>
      </w:r>
    </w:p>
    <w:p w:rsidR="00000000" w:rsidRPr="00527DC9" w:rsidP="00F21C53">
      <w:pPr>
        <w:pStyle w:val="BodyText"/>
      </w:pPr>
      <w:r w:rsidRPr="00527DC9">
        <w:t>This section describes those language, literacy, numeracy and employment skills that are essential to performance but not explicit in the performance criteria of this unit of competency.</w:t>
      </w:r>
    </w:p>
    <w:p w:rsidR="00000000" w:rsidRPr="00527DC9" w:rsidP="00527DC9">
      <w:pPr>
        <w:pStyle w:val="ListBullet"/>
      </w:pPr>
      <w:r w:rsidRPr="00527DC9">
        <w:t>Reading skills to:</w:t>
      </w:r>
    </w:p>
    <w:p w:rsidR="00000000" w:rsidRPr="00527DC9" w:rsidP="00527DC9">
      <w:pPr>
        <w:pStyle w:val="ListBullet2"/>
      </w:pPr>
      <w:r w:rsidRPr="00527DC9">
        <w:t>interpret import and export regulations and supply documentation</w:t>
      </w:r>
    </w:p>
    <w:p w:rsidR="00000000" w:rsidRPr="00527DC9" w:rsidP="00527DC9">
      <w:pPr>
        <w:pStyle w:val="ListBullet2"/>
      </w:pPr>
      <w:r w:rsidRPr="00527DC9">
        <w:t>check contractual requirements</w:t>
      </w:r>
    </w:p>
    <w:p w:rsidR="00000000" w:rsidRPr="00527DC9" w:rsidP="00527DC9">
      <w:pPr>
        <w:pStyle w:val="ListBullet"/>
      </w:pPr>
      <w:r w:rsidRPr="00527DC9">
        <w:t>Oral communication skills to establish networks, negotiate agreements, and resolve conflicts</w:t>
      </w:r>
    </w:p>
    <w:p w:rsidR="00000000" w:rsidRPr="00527DC9" w:rsidP="00527DC9">
      <w:pPr>
        <w:pStyle w:val="ListBullet"/>
      </w:pPr>
      <w:r w:rsidRPr="00527DC9">
        <w:t>Initiative and enterprise skills to maintain drive, identify new o</w:t>
      </w:r>
      <w:r w:rsidRPr="00527DC9">
        <w:t>pportunities, and investigate options</w:t>
      </w:r>
    </w:p>
    <w:p w:rsidR="00000000" w:rsidRPr="00527DC9" w:rsidP="00527DC9">
      <w:pPr>
        <w:pStyle w:val="ListBullet"/>
      </w:pPr>
      <w:r w:rsidRPr="00527DC9">
        <w:t>Problem solving skills to rectify misunderstandings and issues with non-compliance</w:t>
      </w:r>
    </w:p>
    <w:p w:rsidR="00000000" w:rsidRPr="00527DC9" w:rsidP="00527DC9">
      <w:pPr>
        <w:pStyle w:val="ListBullet"/>
      </w:pPr>
      <w:r w:rsidRPr="00527DC9">
        <w:t>Technology skills to set up and maintain supplier database</w:t>
      </w:r>
    </w:p>
    <w:p w:rsidR="00000000" w:rsidRPr="00527DC9" w:rsidP="00F21C53">
      <w:pPr>
        <w:pStyle w:val="BodyText"/>
      </w:pPr>
      <w:r w:rsidRPr="00527DC9">
        <w:t>Other foundation skills essential to performance are explicit in the perform</w:t>
      </w:r>
      <w:r w:rsidRPr="00527DC9">
        <w:t>ance criteria of this unit.</w:t>
      </w:r>
    </w:p>
    <w:p w:rsidR="00000000" w:rsidRPr="00527DC9" w:rsidP="00527DC9">
      <w:pPr>
        <w:pStyle w:val="Heading1"/>
      </w:pPr>
      <w:bookmarkStart w:id="7" w:name="O_1036990"/>
      <w:bookmarkEnd w:id="7"/>
      <w:r w:rsidRPr="00527DC9">
        <w:t>Unit Mapping Information</w:t>
      </w:r>
    </w:p>
    <w:p w:rsidR="00F21C53" w:rsidP="00F21C53">
      <w:pPr>
        <w:pStyle w:val="BodyText"/>
      </w:pPr>
      <w:r w:rsidRPr="00527DC9">
        <w:t>Release 1. Supersedes and is equivalent to MSTGN5003 Work with international TCF supply chains.</w:t>
      </w:r>
    </w:p>
    <w:p w:rsidR="00000000" w:rsidRPr="00527DC9" w:rsidP="00527DC9">
      <w:pPr>
        <w:pStyle w:val="Heading1"/>
      </w:pPr>
      <w:bookmarkStart w:id="8" w:name="O_1036997"/>
      <w:bookmarkEnd w:id="8"/>
      <w:r w:rsidRPr="00527DC9">
        <w:t>Links</w:t>
      </w:r>
    </w:p>
    <w:p w:rsidR="00000000" w:rsidRPr="00527DC9" w:rsidP="00F21C53">
      <w:pPr>
        <w:pStyle w:val="BodyText"/>
      </w:pPr>
      <w:r w:rsidRPr="00527DC9">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085D9F">
        <w:rPr>
          <w:rStyle w:val="Hyperlink"/>
        </w:rPr>
        <w:t>https://vetnet.gov.au/Pages/TrainingDocs.aspx?q=a203ec5c-de7d-406b-b3e1-8f1a9b76e92e</w:t>
      </w:r>
      <w:r>
        <w:fldChar w:fldCharType="end"/>
      </w:r>
    </w:p>
    <w:p w:rsidR="00000000" w:rsidRPr="00527DC9" w:rsidP="00527DC9"/>
    <w:sectPr w:rsidSect="00527DC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C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C9" w:rsidRPr="00F21C53" w:rsidP="00F21C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C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C53" w:rsidP="00527DC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21C53" w:rsidP="00527DC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21C53" w:rsidP="00527DC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C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C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7DC9" w:rsidRPr="00F21C53" w:rsidP="00F21C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7DC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1C53" w:rsidRPr="002D2AF8" w:rsidP="00527DC9">
    <w:pPr>
      <w:pStyle w:val="Header"/>
      <w:framePr w:wrap="around"/>
    </w:pPr>
    <w:r>
      <w:fldChar w:fldCharType="begin"/>
    </w:r>
    <w:r>
      <w:instrText xml:space="preserve"> TITLE   \* MERGEFORMAT </w:instrText>
    </w:r>
    <w:r>
      <w:fldChar w:fldCharType="separate"/>
    </w:r>
    <w:r>
      <w:t>MSTGN5011 Work with international TCF supply chains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July 2021</w:t>
    </w:r>
    <w:r>
      <w:fldChar w:fldCharType="end"/>
    </w:r>
  </w:p>
  <w:p w:rsidR="00F21C53" w:rsidP="00527DC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1C15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D008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5C4C5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DC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7DC9"/>
    <w:pPr>
      <w:spacing w:before="360" w:after="60"/>
      <w:outlineLvl w:val="0"/>
    </w:pPr>
    <w:rPr>
      <w:sz w:val="32"/>
    </w:rPr>
  </w:style>
  <w:style w:type="paragraph" w:styleId="Heading2">
    <w:name w:val="heading 2"/>
    <w:basedOn w:val="HeadingBase"/>
    <w:next w:val="BodyText"/>
    <w:link w:val="Heading2Char"/>
    <w:qFormat/>
    <w:rsid w:val="00527DC9"/>
    <w:pPr>
      <w:keepLines/>
      <w:spacing w:before="240" w:after="120"/>
      <w:outlineLvl w:val="1"/>
    </w:pPr>
    <w:rPr>
      <w:sz w:val="28"/>
      <w:szCs w:val="40"/>
    </w:rPr>
  </w:style>
  <w:style w:type="paragraph" w:styleId="Heading3">
    <w:name w:val="heading 3"/>
    <w:basedOn w:val="HeadingBase"/>
    <w:next w:val="BodyText"/>
    <w:link w:val="Heading3Char"/>
    <w:qFormat/>
    <w:rsid w:val="00527DC9"/>
    <w:pPr>
      <w:spacing w:before="180" w:after="120"/>
      <w:outlineLvl w:val="2"/>
    </w:pPr>
    <w:rPr>
      <w:spacing w:val="-10"/>
      <w:kern w:val="32"/>
    </w:rPr>
  </w:style>
  <w:style w:type="paragraph" w:styleId="Heading4">
    <w:name w:val="heading 4"/>
    <w:basedOn w:val="HeadingBase"/>
    <w:next w:val="BodyText"/>
    <w:link w:val="Heading4Char"/>
    <w:qFormat/>
    <w:rsid w:val="00527DC9"/>
    <w:pPr>
      <w:spacing w:before="160" w:after="120"/>
      <w:outlineLvl w:val="3"/>
    </w:pPr>
    <w:rPr>
      <w:sz w:val="22"/>
    </w:rPr>
  </w:style>
  <w:style w:type="paragraph" w:styleId="Heading5">
    <w:name w:val="heading 5"/>
    <w:basedOn w:val="HeadingBase"/>
    <w:next w:val="Normal"/>
    <w:link w:val="Heading5Char"/>
    <w:qFormat/>
    <w:rsid w:val="00527DC9"/>
    <w:pPr>
      <w:spacing w:before="80"/>
      <w:outlineLvl w:val="4"/>
    </w:pPr>
    <w:rPr>
      <w:color w:val="918585"/>
      <w:sz w:val="20"/>
    </w:rPr>
  </w:style>
  <w:style w:type="paragraph" w:styleId="Heading6">
    <w:name w:val="heading 6"/>
    <w:basedOn w:val="HeadingBase"/>
    <w:next w:val="Normal"/>
    <w:link w:val="Heading6Char"/>
    <w:qFormat/>
    <w:rsid w:val="00527DC9"/>
    <w:pPr>
      <w:spacing w:before="60"/>
      <w:outlineLvl w:val="5"/>
    </w:pPr>
    <w:rPr>
      <w:color w:val="918585"/>
      <w:sz w:val="20"/>
    </w:rPr>
  </w:style>
  <w:style w:type="paragraph" w:styleId="Heading7">
    <w:name w:val="heading 7"/>
    <w:basedOn w:val="Normal"/>
    <w:next w:val="Normal"/>
    <w:link w:val="Heading7Char"/>
    <w:qFormat/>
    <w:rsid w:val="00527DC9"/>
    <w:pPr>
      <w:ind w:left="720"/>
      <w:outlineLvl w:val="6"/>
    </w:pPr>
    <w:rPr>
      <w:i/>
    </w:rPr>
  </w:style>
  <w:style w:type="paragraph" w:styleId="Heading8">
    <w:name w:val="heading 8"/>
    <w:basedOn w:val="Normal"/>
    <w:next w:val="Normal"/>
    <w:link w:val="Heading8Char"/>
    <w:qFormat/>
    <w:rsid w:val="00527DC9"/>
    <w:pPr>
      <w:ind w:left="720"/>
      <w:outlineLvl w:val="7"/>
    </w:pPr>
    <w:rPr>
      <w:i/>
    </w:rPr>
  </w:style>
  <w:style w:type="paragraph" w:styleId="Heading9">
    <w:name w:val="heading 9"/>
    <w:basedOn w:val="Normal"/>
    <w:next w:val="Normal"/>
    <w:link w:val="Heading9Char"/>
    <w:qFormat/>
    <w:rsid w:val="00527DC9"/>
    <w:pPr>
      <w:ind w:left="720"/>
      <w:outlineLvl w:val="8"/>
    </w:pPr>
    <w:rPr>
      <w:i/>
    </w:rPr>
  </w:style>
  <w:style w:type="character" w:default="1" w:styleId="DefaultParagraphFont">
    <w:name w:val="Default Paragraph Font"/>
    <w:uiPriority w:val="1"/>
    <w:unhideWhenUsed/>
    <w:rsid w:val="00527DC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7DC9"/>
  </w:style>
  <w:style w:type="character" w:customStyle="1" w:styleId="Heading1Char">
    <w:name w:val="Heading 1 Char"/>
    <w:basedOn w:val="DefaultParagraphFont"/>
    <w:link w:val="Heading1"/>
    <w:rsid w:val="00527DC9"/>
    <w:rPr>
      <w:rFonts w:ascii="Times New Roman" w:eastAsia="Times New Roman" w:hAnsi="Times New Roman" w:cs="Times New Roman"/>
      <w:b/>
      <w:sz w:val="32"/>
      <w:szCs w:val="20"/>
      <w:lang w:eastAsia="en-US"/>
    </w:rPr>
  </w:style>
  <w:style w:type="paragraph" w:styleId="BodyText">
    <w:name w:val="Body Text"/>
    <w:basedOn w:val="Normal"/>
    <w:link w:val="BodyTextChar"/>
    <w:rsid w:val="00527DC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7DC9"/>
    <w:rPr>
      <w:rFonts w:ascii="Times New Roman" w:eastAsia="Times New Roman" w:hAnsi="Times New Roman" w:cs="Times New Roman"/>
      <w:sz w:val="24"/>
      <w:lang w:eastAsia="en-US"/>
    </w:rPr>
  </w:style>
  <w:style w:type="paragraph" w:styleId="ListBullet">
    <w:name w:val="List Bullet"/>
    <w:basedOn w:val="List"/>
    <w:rsid w:val="00527DC9"/>
    <w:pPr>
      <w:numPr>
        <w:numId w:val="12"/>
      </w:numPr>
      <w:tabs>
        <w:tab w:val="clear" w:pos="340"/>
      </w:tabs>
      <w:spacing w:before="40" w:after="40"/>
    </w:pPr>
  </w:style>
  <w:style w:type="character" w:customStyle="1" w:styleId="SpecialBold">
    <w:name w:val="Special Bold"/>
    <w:basedOn w:val="DefaultParagraphFont"/>
    <w:rsid w:val="00527DC9"/>
    <w:rPr>
      <w:b/>
      <w:spacing w:val="0"/>
    </w:rPr>
  </w:style>
  <w:style w:type="paragraph" w:styleId="ListBullet2">
    <w:name w:val="List Bullet 2"/>
    <w:basedOn w:val="List2"/>
    <w:rsid w:val="00527DC9"/>
    <w:pPr>
      <w:numPr>
        <w:numId w:val="13"/>
      </w:numPr>
      <w:tabs>
        <w:tab w:val="clear" w:pos="680"/>
      </w:tabs>
    </w:pPr>
  </w:style>
  <w:style w:type="paragraph" w:customStyle="1" w:styleId="SuperHeading">
    <w:name w:val="SuperHeading"/>
    <w:basedOn w:val="Normal"/>
    <w:rsid w:val="00527DC9"/>
    <w:pPr>
      <w:spacing w:before="240" w:after="120"/>
      <w:outlineLvl w:val="0"/>
    </w:pPr>
    <w:rPr>
      <w:rFonts w:ascii="Times New Roman" w:hAnsi="Times New Roman"/>
      <w:b/>
      <w:sz w:val="32"/>
    </w:rPr>
  </w:style>
  <w:style w:type="paragraph" w:customStyle="1" w:styleId="AllowPageBreak">
    <w:name w:val="AllowPageBreak"/>
    <w:rsid w:val="00527DC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7DC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7DC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7DC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7DC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7DC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7DC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7DC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7DC9"/>
    <w:rPr>
      <w:rFonts w:ascii="Courier New" w:eastAsia="Times New Roman" w:hAnsi="Courier New" w:cs="Times New Roman"/>
      <w:i/>
      <w:szCs w:val="20"/>
      <w:lang w:eastAsia="en-US"/>
    </w:rPr>
  </w:style>
  <w:style w:type="paragraph" w:customStyle="1" w:styleId="HeadingBase">
    <w:name w:val="Heading Base"/>
    <w:rsid w:val="00527DC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7DC9"/>
    <w:pPr>
      <w:tabs>
        <w:tab w:val="right" w:leader="dot" w:pos="9072"/>
      </w:tabs>
      <w:ind w:left="567"/>
    </w:pPr>
    <w:rPr>
      <w:szCs w:val="22"/>
    </w:rPr>
  </w:style>
  <w:style w:type="paragraph" w:customStyle="1" w:styleId="TOCBase">
    <w:name w:val="TOC Base"/>
    <w:rsid w:val="00527DC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7DC9"/>
    <w:pPr>
      <w:tabs>
        <w:tab w:val="right" w:leader="dot" w:pos="9072"/>
      </w:tabs>
      <w:spacing w:before="40" w:after="40"/>
      <w:ind w:left="284"/>
    </w:pPr>
    <w:rPr>
      <w:rFonts w:ascii="Times New Roman" w:hAnsi="Times New Roman"/>
    </w:rPr>
  </w:style>
  <w:style w:type="paragraph" w:styleId="TOC1">
    <w:name w:val="toc 1"/>
    <w:basedOn w:val="TOCBase"/>
    <w:next w:val="Normal"/>
    <w:rsid w:val="00527DC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7DC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7DC9"/>
    <w:rPr>
      <w:rFonts w:ascii="Times New Roman" w:eastAsia="Times New Roman" w:hAnsi="Times New Roman" w:cs="Times New Roman"/>
      <w:sz w:val="16"/>
      <w:lang w:eastAsia="en-US"/>
    </w:rPr>
  </w:style>
  <w:style w:type="paragraph" w:styleId="Title">
    <w:name w:val="Title"/>
    <w:basedOn w:val="HeadingBase"/>
    <w:link w:val="TitleChar"/>
    <w:qFormat/>
    <w:rsid w:val="00527DC9"/>
    <w:pPr>
      <w:spacing w:before="5040"/>
      <w:jc w:val="center"/>
    </w:pPr>
    <w:rPr>
      <w:sz w:val="48"/>
      <w:szCs w:val="72"/>
      <w:lang w:val="en-US"/>
    </w:rPr>
  </w:style>
  <w:style w:type="character" w:customStyle="1" w:styleId="TitleChar">
    <w:name w:val="Title Char"/>
    <w:basedOn w:val="DefaultParagraphFont"/>
    <w:link w:val="Title"/>
    <w:rsid w:val="00527DC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7DC9"/>
    <w:pPr>
      <w:tabs>
        <w:tab w:val="left" w:pos="3600"/>
        <w:tab w:val="left" w:pos="3958"/>
      </w:tabs>
    </w:pPr>
  </w:style>
  <w:style w:type="paragraph" w:styleId="List">
    <w:name w:val="List"/>
    <w:basedOn w:val="BodyText"/>
    <w:next w:val="BodyText"/>
    <w:rsid w:val="00527DC9"/>
    <w:pPr>
      <w:tabs>
        <w:tab w:val="left" w:pos="340"/>
      </w:tabs>
      <w:spacing w:before="60" w:after="60"/>
      <w:ind w:left="340" w:hanging="340"/>
    </w:pPr>
  </w:style>
  <w:style w:type="paragraph" w:customStyle="1" w:styleId="Note">
    <w:name w:val="Note"/>
    <w:basedOn w:val="BodyText"/>
    <w:rsid w:val="00527DC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7DC9"/>
    <w:pPr>
      <w:framePr w:wrap="auto" w:hAnchor="text" w:y="6049"/>
    </w:pPr>
    <w:rPr>
      <w:color w:val="000000"/>
      <w:sz w:val="40"/>
    </w:rPr>
  </w:style>
  <w:style w:type="paragraph" w:customStyle="1" w:styleId="TOCTitle">
    <w:name w:val="TOCTitle"/>
    <w:basedOn w:val="Heading1"/>
    <w:rsid w:val="00527DC9"/>
    <w:pPr>
      <w:spacing w:after="240"/>
      <w:jc w:val="center"/>
      <w:outlineLvl w:val="9"/>
    </w:pPr>
    <w:rPr>
      <w:caps/>
    </w:rPr>
  </w:style>
  <w:style w:type="paragraph" w:customStyle="1" w:styleId="Version">
    <w:name w:val="Version"/>
    <w:rsid w:val="00527DC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7DC9"/>
    <w:pPr>
      <w:keepNext w:val="0"/>
      <w:tabs>
        <w:tab w:val="right" w:pos="4176"/>
      </w:tabs>
      <w:ind w:left="198" w:hanging="198"/>
    </w:pPr>
    <w:rPr>
      <w:rFonts w:ascii="Garamond" w:hAnsi="Garamond"/>
    </w:rPr>
  </w:style>
  <w:style w:type="paragraph" w:styleId="IndexHeading">
    <w:name w:val="index heading"/>
    <w:basedOn w:val="Normal"/>
    <w:next w:val="Index1"/>
    <w:semiHidden/>
    <w:rsid w:val="00527DC9"/>
    <w:pPr>
      <w:spacing w:before="120" w:after="120"/>
    </w:pPr>
    <w:rPr>
      <w:rFonts w:ascii="Arial" w:hAnsi="Arial"/>
      <w:b/>
      <w:color w:val="918585"/>
      <w:sz w:val="24"/>
    </w:rPr>
  </w:style>
  <w:style w:type="paragraph" w:styleId="Header">
    <w:name w:val="header"/>
    <w:basedOn w:val="Normal"/>
    <w:link w:val="HeaderChar"/>
    <w:rsid w:val="00527DC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7DC9"/>
    <w:rPr>
      <w:rFonts w:ascii="Times New Roman" w:eastAsia="Times New Roman" w:hAnsi="Times New Roman" w:cs="Times New Roman"/>
      <w:sz w:val="16"/>
      <w:szCs w:val="20"/>
      <w:lang w:val="en-GB" w:eastAsia="en-US"/>
    </w:rPr>
  </w:style>
  <w:style w:type="paragraph" w:customStyle="1" w:styleId="Chapter">
    <w:name w:val="Chapter"/>
    <w:basedOn w:val="Normal"/>
    <w:rsid w:val="00527DC9"/>
    <w:pPr>
      <w:spacing w:before="240"/>
    </w:pPr>
    <w:rPr>
      <w:rFonts w:ascii="Times New Roman" w:hAnsi="Times New Roman"/>
      <w:smallCaps/>
      <w:spacing w:val="80"/>
      <w:sz w:val="28"/>
    </w:rPr>
  </w:style>
  <w:style w:type="paragraph" w:customStyle="1" w:styleId="InChapter">
    <w:name w:val="InChapter"/>
    <w:basedOn w:val="Heading3"/>
    <w:rsid w:val="00527DC9"/>
    <w:pPr>
      <w:spacing w:after="240"/>
      <w:outlineLvl w:val="9"/>
    </w:pPr>
    <w:rPr>
      <w:noProof/>
    </w:rPr>
  </w:style>
  <w:style w:type="paragraph" w:styleId="Index2">
    <w:name w:val="index 2"/>
    <w:basedOn w:val="Normal"/>
    <w:next w:val="Normal"/>
    <w:semiHidden/>
    <w:rsid w:val="00527DC9"/>
    <w:pPr>
      <w:tabs>
        <w:tab w:val="right" w:pos="4176"/>
      </w:tabs>
      <w:ind w:left="568" w:hanging="284"/>
    </w:pPr>
    <w:rPr>
      <w:rFonts w:ascii="Garamond" w:hAnsi="Garamond"/>
    </w:rPr>
  </w:style>
  <w:style w:type="paragraph" w:customStyle="1" w:styleId="Byline">
    <w:name w:val="Byline"/>
    <w:rsid w:val="00527DC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7DC9"/>
    <w:pPr>
      <w:tabs>
        <w:tab w:val="clear" w:pos="3600"/>
        <w:tab w:val="clear" w:pos="3958"/>
      </w:tabs>
      <w:jc w:val="right"/>
    </w:pPr>
  </w:style>
  <w:style w:type="character" w:styleId="Emphasis">
    <w:name w:val="Emphasis"/>
    <w:basedOn w:val="DefaultParagraphFont"/>
    <w:qFormat/>
    <w:rsid w:val="00527DC9"/>
    <w:rPr>
      <w:i/>
    </w:rPr>
  </w:style>
  <w:style w:type="paragraph" w:styleId="Caption">
    <w:name w:val="caption"/>
    <w:basedOn w:val="BodyText"/>
    <w:next w:val="Normal"/>
    <w:qFormat/>
    <w:rsid w:val="00527DC9"/>
    <w:pPr>
      <w:framePr w:w="2268" w:hSpace="181" w:vSpace="181" w:wrap="around" w:vAnchor="text" w:hAnchor="page" w:x="1135" w:y="285" w:anchorLock="1"/>
    </w:pPr>
    <w:rPr>
      <w:i/>
    </w:rPr>
  </w:style>
  <w:style w:type="paragraph" w:customStyle="1" w:styleId="MiniTOCTitle">
    <w:name w:val="MiniTOCTitle"/>
    <w:basedOn w:val="Heading4"/>
    <w:rsid w:val="00527DC9"/>
    <w:pPr>
      <w:spacing w:before="240"/>
      <w:outlineLvl w:val="9"/>
    </w:pPr>
    <w:rPr>
      <w:noProof/>
      <w:sz w:val="24"/>
    </w:rPr>
  </w:style>
  <w:style w:type="paragraph" w:customStyle="1" w:styleId="MiniTOCItem">
    <w:name w:val="MiniTOCItem"/>
    <w:basedOn w:val="ListBullet"/>
    <w:rsid w:val="00527DC9"/>
    <w:pPr>
      <w:numPr>
        <w:numId w:val="0"/>
      </w:numPr>
      <w:tabs>
        <w:tab w:val="right" w:leader="dot" w:pos="6521"/>
      </w:tabs>
      <w:spacing w:before="0" w:after="0"/>
    </w:pPr>
  </w:style>
  <w:style w:type="paragraph" w:customStyle="1" w:styleId="TOFTitle">
    <w:name w:val="TOFTitle"/>
    <w:basedOn w:val="TOCTitle"/>
    <w:rsid w:val="00527DC9"/>
  </w:style>
  <w:style w:type="paragraph" w:styleId="TableofFigures">
    <w:name w:val="table of figures"/>
    <w:basedOn w:val="Normal"/>
    <w:next w:val="Normal"/>
    <w:semiHidden/>
    <w:rsid w:val="00527DC9"/>
    <w:pPr>
      <w:tabs>
        <w:tab w:val="right" w:leader="dot" w:pos="9072"/>
      </w:tabs>
      <w:ind w:left="970" w:hanging="403"/>
    </w:pPr>
    <w:rPr>
      <w:rFonts w:ascii="Times New Roman" w:hAnsi="Times New Roman"/>
      <w:b/>
    </w:rPr>
  </w:style>
  <w:style w:type="paragraph" w:styleId="ListNumber">
    <w:name w:val="List Number"/>
    <w:basedOn w:val="List"/>
    <w:rsid w:val="00527DC9"/>
    <w:pPr>
      <w:numPr>
        <w:numId w:val="15"/>
      </w:numPr>
      <w:tabs>
        <w:tab w:val="clear" w:pos="340"/>
      </w:tabs>
    </w:pPr>
  </w:style>
  <w:style w:type="character" w:customStyle="1" w:styleId="WingdingSymbols">
    <w:name w:val="Wingding Symbols"/>
    <w:rsid w:val="00527DC9"/>
    <w:rPr>
      <w:rFonts w:ascii="Wingdings" w:hAnsi="Wingdings"/>
    </w:rPr>
  </w:style>
  <w:style w:type="paragraph" w:customStyle="1" w:styleId="TableHeading">
    <w:name w:val="Table Heading"/>
    <w:basedOn w:val="HeadingBase"/>
    <w:rsid w:val="00527DC9"/>
    <w:pPr>
      <w:keepLines/>
      <w:pBdr>
        <w:bottom w:val="single" w:sz="6" w:space="1" w:color="918585"/>
      </w:pBdr>
      <w:spacing w:before="240"/>
    </w:pPr>
  </w:style>
  <w:style w:type="character" w:customStyle="1" w:styleId="HotSpot">
    <w:name w:val="HotSpot"/>
    <w:rsid w:val="00527DC9"/>
    <w:rPr>
      <w:color w:val="0033CC"/>
      <w:u w:val="none"/>
    </w:rPr>
  </w:style>
  <w:style w:type="paragraph" w:customStyle="1" w:styleId="BodyTextRight">
    <w:name w:val="Body Text Right"/>
    <w:basedOn w:val="BodyText"/>
    <w:rsid w:val="00527DC9"/>
    <w:pPr>
      <w:spacing w:before="0" w:after="0"/>
      <w:jc w:val="right"/>
    </w:pPr>
  </w:style>
  <w:style w:type="paragraph" w:styleId="Index3">
    <w:name w:val="index 3"/>
    <w:basedOn w:val="ListNumber2"/>
    <w:next w:val="Normal"/>
    <w:semiHidden/>
    <w:rsid w:val="00527DC9"/>
    <w:pPr>
      <w:numPr>
        <w:numId w:val="0"/>
      </w:numPr>
      <w:tabs>
        <w:tab w:val="right" w:leader="dot" w:pos="4176"/>
      </w:tabs>
    </w:pPr>
  </w:style>
  <w:style w:type="paragraph" w:styleId="ListNumber2">
    <w:name w:val="List Number 2"/>
    <w:basedOn w:val="List2"/>
    <w:rsid w:val="00527DC9"/>
    <w:pPr>
      <w:numPr>
        <w:numId w:val="10"/>
      </w:numPr>
      <w:tabs>
        <w:tab w:val="clear" w:pos="1060"/>
      </w:tabs>
    </w:pPr>
  </w:style>
  <w:style w:type="paragraph" w:customStyle="1" w:styleId="MarginNote">
    <w:name w:val="Margin Note"/>
    <w:basedOn w:val="BodyText"/>
    <w:rsid w:val="00527DC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7DC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7DC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7DC9"/>
    <w:rPr>
      <w:sz w:val="32"/>
    </w:rPr>
  </w:style>
  <w:style w:type="paragraph" w:customStyle="1" w:styleId="HeadingProcedure">
    <w:name w:val="Heading Procedure"/>
    <w:basedOn w:val="HeadingBase"/>
    <w:next w:val="Normal"/>
    <w:rsid w:val="00527DC9"/>
    <w:pPr>
      <w:tabs>
        <w:tab w:val="left" w:pos="0"/>
      </w:tabs>
      <w:spacing w:before="120" w:after="60"/>
    </w:pPr>
    <w:rPr>
      <w:i/>
      <w:color w:val="918585"/>
      <w:sz w:val="22"/>
    </w:rPr>
  </w:style>
  <w:style w:type="paragraph" w:customStyle="1" w:styleId="TableBodyText">
    <w:name w:val="Table Body Text"/>
    <w:basedOn w:val="BodyText"/>
    <w:rsid w:val="00527DC9"/>
    <w:pPr>
      <w:spacing w:before="60" w:after="60"/>
    </w:pPr>
  </w:style>
  <w:style w:type="paragraph" w:styleId="ListContinue">
    <w:name w:val="List Continue"/>
    <w:basedOn w:val="List"/>
    <w:rsid w:val="00527DC9"/>
    <w:pPr>
      <w:ind w:firstLine="0"/>
    </w:pPr>
  </w:style>
  <w:style w:type="paragraph" w:customStyle="1" w:styleId="ListNote">
    <w:name w:val="List Note"/>
    <w:basedOn w:val="List"/>
    <w:rsid w:val="00527DC9"/>
    <w:pPr>
      <w:pBdr>
        <w:top w:val="single" w:sz="6" w:space="2" w:color="918585"/>
        <w:bottom w:val="single" w:sz="6" w:space="2" w:color="918585"/>
      </w:pBdr>
      <w:tabs>
        <w:tab w:val="left" w:pos="1021"/>
      </w:tabs>
      <w:ind w:firstLine="0"/>
    </w:pPr>
  </w:style>
  <w:style w:type="paragraph" w:customStyle="1" w:styleId="Warning">
    <w:name w:val="Warning"/>
    <w:basedOn w:val="BodyText"/>
    <w:rsid w:val="00527DC9"/>
    <w:pPr>
      <w:shd w:val="clear" w:color="auto" w:fill="D9D9D9"/>
      <w:tabs>
        <w:tab w:val="left" w:pos="992"/>
      </w:tabs>
      <w:ind w:left="119" w:right="119"/>
    </w:pPr>
    <w:rPr>
      <w:sz w:val="20"/>
    </w:rPr>
  </w:style>
  <w:style w:type="paragraph" w:customStyle="1" w:styleId="MarginIcons">
    <w:name w:val="Margin Icons"/>
    <w:basedOn w:val="BodyText"/>
    <w:rsid w:val="00527DC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7DC9"/>
    <w:rPr>
      <w:rFonts w:ascii="Courier New" w:hAnsi="Courier New"/>
    </w:rPr>
  </w:style>
  <w:style w:type="paragraph" w:customStyle="1" w:styleId="NoteBullet">
    <w:name w:val="Note Bullet"/>
    <w:basedOn w:val="Note"/>
    <w:rsid w:val="00527DC9"/>
    <w:pPr>
      <w:tabs>
        <w:tab w:val="clear" w:pos="680"/>
      </w:tabs>
      <w:spacing w:before="60" w:after="60"/>
    </w:pPr>
  </w:style>
  <w:style w:type="paragraph" w:customStyle="1" w:styleId="SubHeading2">
    <w:name w:val="SubHeading2"/>
    <w:basedOn w:val="HeadingBase"/>
    <w:rsid w:val="00527DC9"/>
    <w:pPr>
      <w:spacing w:before="240" w:after="60"/>
    </w:pPr>
    <w:rPr>
      <w:sz w:val="20"/>
    </w:rPr>
  </w:style>
  <w:style w:type="paragraph" w:customStyle="1" w:styleId="SubHeading1">
    <w:name w:val="SubHeading1"/>
    <w:basedOn w:val="HeadingBase"/>
    <w:rsid w:val="00527DC9"/>
    <w:pPr>
      <w:spacing w:before="240" w:after="60"/>
    </w:pPr>
    <w:rPr>
      <w:color w:val="918585"/>
      <w:sz w:val="22"/>
    </w:rPr>
  </w:style>
  <w:style w:type="paragraph" w:customStyle="1" w:styleId="SideHeading">
    <w:name w:val="Side Heading"/>
    <w:basedOn w:val="HeadingBase"/>
    <w:rsid w:val="00527DC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7DC9"/>
    <w:pPr>
      <w:tabs>
        <w:tab w:val="num" w:pos="360"/>
      </w:tabs>
    </w:pPr>
  </w:style>
  <w:style w:type="paragraph" w:styleId="PlainText">
    <w:name w:val="Plain Text"/>
    <w:basedOn w:val="Normal"/>
    <w:link w:val="PlainTextChar"/>
    <w:rsid w:val="00527DC9"/>
    <w:rPr>
      <w:sz w:val="20"/>
    </w:rPr>
  </w:style>
  <w:style w:type="character" w:customStyle="1" w:styleId="PlainTextChar">
    <w:name w:val="Plain Text Char"/>
    <w:basedOn w:val="DefaultParagraphFont"/>
    <w:link w:val="PlainText"/>
    <w:rsid w:val="00527DC9"/>
    <w:rPr>
      <w:rFonts w:ascii="Courier New" w:eastAsia="Times New Roman" w:hAnsi="Courier New" w:cs="Times New Roman"/>
      <w:sz w:val="20"/>
      <w:szCs w:val="20"/>
      <w:lang w:eastAsia="en-US"/>
    </w:rPr>
  </w:style>
  <w:style w:type="character" w:customStyle="1" w:styleId="MenuOption">
    <w:name w:val="Menu Option"/>
    <w:basedOn w:val="DefaultParagraphFont"/>
    <w:rsid w:val="00527DC9"/>
    <w:rPr>
      <w:b/>
      <w:smallCaps/>
    </w:rPr>
  </w:style>
  <w:style w:type="paragraph" w:customStyle="1" w:styleId="TableListNumber">
    <w:name w:val="Table List Number"/>
    <w:basedOn w:val="ListNumber"/>
    <w:rsid w:val="00527DC9"/>
    <w:pPr>
      <w:numPr>
        <w:numId w:val="0"/>
      </w:numPr>
    </w:pPr>
  </w:style>
  <w:style w:type="paragraph" w:styleId="TOC4">
    <w:name w:val="toc 4"/>
    <w:basedOn w:val="TOCBase"/>
    <w:next w:val="Normal"/>
    <w:semiHidden/>
    <w:rsid w:val="00527DC9"/>
    <w:pPr>
      <w:tabs>
        <w:tab w:val="right" w:leader="dot" w:pos="9071"/>
      </w:tabs>
      <w:ind w:left="1701"/>
    </w:pPr>
  </w:style>
  <w:style w:type="paragraph" w:customStyle="1" w:styleId="ListAlpha">
    <w:name w:val="List Alpha"/>
    <w:basedOn w:val="List"/>
    <w:rsid w:val="00527DC9"/>
    <w:pPr>
      <w:numPr>
        <w:numId w:val="9"/>
      </w:numPr>
    </w:pPr>
  </w:style>
  <w:style w:type="paragraph" w:customStyle="1" w:styleId="ListAlpha2">
    <w:name w:val="List Alpha 2"/>
    <w:basedOn w:val="List2"/>
    <w:rsid w:val="00527DC9"/>
    <w:pPr>
      <w:numPr>
        <w:numId w:val="8"/>
      </w:numPr>
    </w:pPr>
  </w:style>
  <w:style w:type="paragraph" w:styleId="List2">
    <w:name w:val="List 2"/>
    <w:basedOn w:val="BodyText"/>
    <w:rsid w:val="00527DC9"/>
    <w:pPr>
      <w:tabs>
        <w:tab w:val="left" w:pos="680"/>
      </w:tabs>
      <w:spacing w:before="60" w:after="60"/>
      <w:ind w:left="680" w:hanging="340"/>
    </w:pPr>
  </w:style>
  <w:style w:type="paragraph" w:styleId="List3">
    <w:name w:val="List 3"/>
    <w:basedOn w:val="BodyText"/>
    <w:rsid w:val="00527DC9"/>
    <w:pPr>
      <w:tabs>
        <w:tab w:val="left" w:pos="1021"/>
      </w:tabs>
      <w:spacing w:before="60" w:after="60"/>
      <w:ind w:left="1020" w:hanging="340"/>
    </w:pPr>
  </w:style>
  <w:style w:type="paragraph" w:styleId="List4">
    <w:name w:val="List 4"/>
    <w:basedOn w:val="BodyText"/>
    <w:rsid w:val="00527DC9"/>
    <w:pPr>
      <w:tabs>
        <w:tab w:val="left" w:pos="1361"/>
      </w:tabs>
      <w:spacing w:before="60" w:after="60"/>
      <w:ind w:left="1361" w:hanging="340"/>
    </w:pPr>
  </w:style>
  <w:style w:type="paragraph" w:styleId="List5">
    <w:name w:val="List 5"/>
    <w:basedOn w:val="BodyText"/>
    <w:rsid w:val="00527DC9"/>
    <w:pPr>
      <w:tabs>
        <w:tab w:val="left" w:pos="1701"/>
      </w:tabs>
      <w:spacing w:before="60" w:after="60"/>
      <w:ind w:left="1701" w:hanging="340"/>
    </w:pPr>
  </w:style>
  <w:style w:type="paragraph" w:styleId="ListBullet3">
    <w:name w:val="List Bullet 3"/>
    <w:basedOn w:val="List3"/>
    <w:rsid w:val="00527DC9"/>
    <w:pPr>
      <w:numPr>
        <w:numId w:val="14"/>
      </w:numPr>
      <w:tabs>
        <w:tab w:val="clear" w:pos="1021"/>
      </w:tabs>
      <w:ind w:left="1037" w:hanging="357"/>
    </w:pPr>
  </w:style>
  <w:style w:type="paragraph" w:styleId="ListBullet4">
    <w:name w:val="List Bullet 4"/>
    <w:basedOn w:val="List4"/>
    <w:rsid w:val="00527DC9"/>
    <w:pPr>
      <w:numPr>
        <w:numId w:val="3"/>
      </w:numPr>
      <w:tabs>
        <w:tab w:val="clear" w:pos="1361"/>
      </w:tabs>
    </w:pPr>
  </w:style>
  <w:style w:type="paragraph" w:styleId="ListBullet5">
    <w:name w:val="List Bullet 5"/>
    <w:basedOn w:val="List5"/>
    <w:rsid w:val="00527DC9"/>
    <w:pPr>
      <w:numPr>
        <w:numId w:val="4"/>
      </w:numPr>
    </w:pPr>
  </w:style>
  <w:style w:type="paragraph" w:styleId="ListContinue2">
    <w:name w:val="List Continue 2"/>
    <w:basedOn w:val="List2"/>
    <w:rsid w:val="00527DC9"/>
    <w:pPr>
      <w:ind w:firstLine="0"/>
    </w:pPr>
  </w:style>
  <w:style w:type="paragraph" w:styleId="ListContinue3">
    <w:name w:val="List Continue 3"/>
    <w:basedOn w:val="List3"/>
    <w:rsid w:val="00527DC9"/>
    <w:pPr>
      <w:ind w:left="1021" w:firstLine="0"/>
    </w:pPr>
  </w:style>
  <w:style w:type="paragraph" w:styleId="ListContinue4">
    <w:name w:val="List Continue 4"/>
    <w:basedOn w:val="List4"/>
    <w:rsid w:val="00527DC9"/>
    <w:pPr>
      <w:ind w:firstLine="0"/>
    </w:pPr>
  </w:style>
  <w:style w:type="paragraph" w:styleId="ListContinue5">
    <w:name w:val="List Continue 5"/>
    <w:basedOn w:val="List5"/>
    <w:rsid w:val="00527DC9"/>
    <w:pPr>
      <w:ind w:firstLine="0"/>
    </w:pPr>
  </w:style>
  <w:style w:type="paragraph" w:styleId="ListNumber3">
    <w:name w:val="List Number 3"/>
    <w:basedOn w:val="List3"/>
    <w:rsid w:val="00527DC9"/>
    <w:pPr>
      <w:numPr>
        <w:numId w:val="5"/>
      </w:numPr>
    </w:pPr>
  </w:style>
  <w:style w:type="paragraph" w:styleId="ListNumber4">
    <w:name w:val="List Number 4"/>
    <w:basedOn w:val="List4"/>
    <w:rsid w:val="00527DC9"/>
    <w:pPr>
      <w:numPr>
        <w:numId w:val="6"/>
      </w:numPr>
    </w:pPr>
  </w:style>
  <w:style w:type="paragraph" w:styleId="ListNumber5">
    <w:name w:val="List Number 5"/>
    <w:basedOn w:val="List5"/>
    <w:rsid w:val="00527DC9"/>
    <w:pPr>
      <w:numPr>
        <w:numId w:val="7"/>
      </w:numPr>
    </w:pPr>
  </w:style>
  <w:style w:type="paragraph" w:styleId="BlockText">
    <w:name w:val="Block Text"/>
    <w:basedOn w:val="Normal"/>
    <w:rsid w:val="00527DC9"/>
    <w:pPr>
      <w:spacing w:after="120"/>
      <w:ind w:left="1440" w:right="1440"/>
    </w:pPr>
  </w:style>
  <w:style w:type="character" w:customStyle="1" w:styleId="Subscript">
    <w:name w:val="Subscript"/>
    <w:basedOn w:val="DefaultParagraphFont"/>
    <w:rsid w:val="00527DC9"/>
    <w:rPr>
      <w:sz w:val="16"/>
      <w:vertAlign w:val="subscript"/>
    </w:rPr>
  </w:style>
  <w:style w:type="character" w:customStyle="1" w:styleId="Superscript">
    <w:name w:val="Superscript"/>
    <w:basedOn w:val="DefaultParagraphFont"/>
    <w:rsid w:val="00527DC9"/>
    <w:rPr>
      <w:sz w:val="16"/>
      <w:vertAlign w:val="superscript"/>
    </w:rPr>
  </w:style>
  <w:style w:type="character" w:customStyle="1" w:styleId="Symbols">
    <w:name w:val="Symbols"/>
    <w:basedOn w:val="DefaultParagraphFont"/>
    <w:rsid w:val="00527DC9"/>
    <w:rPr>
      <w:rFonts w:ascii="Symbol" w:hAnsi="Symbol"/>
    </w:rPr>
  </w:style>
  <w:style w:type="character" w:customStyle="1" w:styleId="MenuOptions">
    <w:name w:val="Menu Options"/>
    <w:basedOn w:val="DefaultParagraphFont"/>
    <w:rsid w:val="00527DC9"/>
    <w:rPr>
      <w:rFonts w:ascii="Arial Narrow" w:hAnsi="Arial Narrow"/>
      <w:smallCaps/>
    </w:rPr>
  </w:style>
  <w:style w:type="character" w:customStyle="1" w:styleId="Buttons">
    <w:name w:val="Buttons"/>
    <w:basedOn w:val="DefaultParagraphFont"/>
    <w:rsid w:val="00527DC9"/>
    <w:rPr>
      <w:b/>
    </w:rPr>
  </w:style>
  <w:style w:type="character" w:customStyle="1" w:styleId="Underlined">
    <w:name w:val="Underlined"/>
    <w:basedOn w:val="DefaultParagraphFont"/>
    <w:rsid w:val="00527DC9"/>
    <w:rPr>
      <w:u w:val="single"/>
    </w:rPr>
  </w:style>
  <w:style w:type="paragraph" w:customStyle="1" w:styleId="TableBodyTextRight">
    <w:name w:val="Table Body Text Right"/>
    <w:basedOn w:val="TableBodyText"/>
    <w:rsid w:val="00527DC9"/>
    <w:pPr>
      <w:widowControl w:val="0"/>
      <w:autoSpaceDE w:val="0"/>
      <w:autoSpaceDN w:val="0"/>
      <w:adjustRightInd w:val="0"/>
      <w:jc w:val="right"/>
    </w:pPr>
    <w:rPr>
      <w:rFonts w:cs="Arial"/>
      <w:szCs w:val="18"/>
    </w:rPr>
  </w:style>
  <w:style w:type="paragraph" w:customStyle="1" w:styleId="CopyrightText">
    <w:name w:val="Copyright Text"/>
    <w:basedOn w:val="BodyText"/>
    <w:rsid w:val="00527DC9"/>
    <w:rPr>
      <w:sz w:val="18"/>
    </w:rPr>
  </w:style>
  <w:style w:type="paragraph" w:customStyle="1" w:styleId="BodySmallRight">
    <w:name w:val="Body Small Right"/>
    <w:basedOn w:val="BodyTextRight"/>
    <w:rsid w:val="00527DC9"/>
    <w:rPr>
      <w:sz w:val="18"/>
      <w:szCs w:val="18"/>
    </w:rPr>
  </w:style>
  <w:style w:type="paragraph" w:customStyle="1" w:styleId="MarginEdition">
    <w:name w:val="Margin Edition"/>
    <w:basedOn w:val="MarginNote"/>
    <w:rsid w:val="00527DC9"/>
    <w:pPr>
      <w:spacing w:before="0" w:after="0"/>
    </w:pPr>
    <w:rPr>
      <w:rFonts w:ascii="Times New Roman" w:hAnsi="Times New Roman"/>
      <w:color w:val="999999"/>
    </w:rPr>
  </w:style>
  <w:style w:type="paragraph" w:customStyle="1" w:styleId="Spacer">
    <w:name w:val="Spacer"/>
    <w:basedOn w:val="Normal"/>
    <w:rsid w:val="00527DC9"/>
    <w:rPr>
      <w:sz w:val="2"/>
      <w:szCs w:val="2"/>
    </w:rPr>
  </w:style>
  <w:style w:type="character" w:customStyle="1" w:styleId="Small">
    <w:name w:val="Small"/>
    <w:basedOn w:val="DefaultParagraphFont"/>
    <w:rsid w:val="00527DC9"/>
    <w:rPr>
      <w:sz w:val="16"/>
    </w:rPr>
  </w:style>
  <w:style w:type="paragraph" w:customStyle="1" w:styleId="WideTable">
    <w:name w:val="Wide Table"/>
    <w:basedOn w:val="Normal"/>
    <w:rsid w:val="00527DC9"/>
    <w:pPr>
      <w:ind w:left="-1418"/>
    </w:pPr>
    <w:rPr>
      <w:sz w:val="2"/>
      <w:szCs w:val="2"/>
    </w:rPr>
  </w:style>
  <w:style w:type="character" w:styleId="PageNumber">
    <w:name w:val="page number"/>
    <w:basedOn w:val="DefaultParagraphFont"/>
    <w:rsid w:val="00527DC9"/>
  </w:style>
  <w:style w:type="paragraph" w:styleId="Quote">
    <w:name w:val="Quote"/>
    <w:basedOn w:val="Heading1"/>
    <w:link w:val="QuoteChar"/>
    <w:qFormat/>
    <w:rsid w:val="00527DC9"/>
    <w:rPr>
      <w:b w:val="0"/>
      <w:sz w:val="72"/>
      <w:szCs w:val="72"/>
      <w:lang w:val="en-NZ"/>
    </w:rPr>
  </w:style>
  <w:style w:type="character" w:customStyle="1" w:styleId="QuoteChar">
    <w:name w:val="Quote Char"/>
    <w:basedOn w:val="DefaultParagraphFont"/>
    <w:link w:val="Quote"/>
    <w:rsid w:val="00527DC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7DC9"/>
    <w:pPr>
      <w:pageBreakBefore/>
    </w:pPr>
  </w:style>
  <w:style w:type="paragraph" w:customStyle="1" w:styleId="Border">
    <w:name w:val="Border"/>
    <w:basedOn w:val="Normal"/>
    <w:qFormat/>
    <w:rsid w:val="00527DC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7DC9"/>
    <w:rPr>
      <w:b/>
      <w:bCs/>
      <w:i/>
      <w:iCs/>
      <w:color w:val="auto"/>
    </w:rPr>
  </w:style>
  <w:style w:type="paragraph" w:styleId="IntenseQuote">
    <w:name w:val="Intense Quote"/>
    <w:basedOn w:val="Normal"/>
    <w:next w:val="Normal"/>
    <w:link w:val="IntenseQuoteChar"/>
    <w:uiPriority w:val="30"/>
    <w:qFormat/>
    <w:rsid w:val="00527DC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7DC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7DC9"/>
    <w:rPr>
      <w:smallCaps/>
      <w:color w:val="auto"/>
      <w:u w:val="single"/>
    </w:rPr>
  </w:style>
  <w:style w:type="character" w:styleId="IntenseReference">
    <w:name w:val="Intense Reference"/>
    <w:basedOn w:val="DefaultParagraphFont"/>
    <w:uiPriority w:val="32"/>
    <w:qFormat/>
    <w:rsid w:val="00527DC9"/>
    <w:rPr>
      <w:b/>
      <w:bCs/>
      <w:smallCaps/>
      <w:color w:val="auto"/>
      <w:spacing w:val="5"/>
      <w:u w:val="single"/>
    </w:rPr>
  </w:style>
  <w:style w:type="paragraph" w:customStyle="1" w:styleId="2ColumnHeading">
    <w:name w:val="2Column Heading"/>
    <w:basedOn w:val="BodyText"/>
    <w:qFormat/>
    <w:rsid w:val="00527DC9"/>
    <w:pPr>
      <w:spacing w:after="60"/>
      <w:ind w:left="-2268"/>
    </w:pPr>
    <w:rPr>
      <w:b/>
    </w:rPr>
  </w:style>
  <w:style w:type="paragraph" w:customStyle="1" w:styleId="Heading1TOC">
    <w:name w:val="Heading1 TOC"/>
    <w:basedOn w:val="Normal"/>
    <w:qFormat/>
    <w:rsid w:val="00527DC9"/>
    <w:pPr>
      <w:spacing w:before="240" w:after="120"/>
    </w:pPr>
    <w:rPr>
      <w:rFonts w:ascii="Times New Roman" w:hAnsi="Times New Roman"/>
      <w:b/>
      <w:sz w:val="32"/>
    </w:rPr>
  </w:style>
  <w:style w:type="paragraph" w:customStyle="1" w:styleId="Heading2TOC">
    <w:name w:val="Heading2 TOC"/>
    <w:basedOn w:val="Normal"/>
    <w:qFormat/>
    <w:rsid w:val="00527DC9"/>
    <w:pPr>
      <w:spacing w:before="240" w:after="60"/>
    </w:pPr>
    <w:rPr>
      <w:rFonts w:ascii="Times New Roman" w:hAnsi="Times New Roman"/>
      <w:b/>
      <w:sz w:val="28"/>
    </w:rPr>
  </w:style>
  <w:style w:type="character" w:customStyle="1" w:styleId="Underline">
    <w:name w:val="Underline"/>
    <w:basedOn w:val="DefaultParagraphFont"/>
    <w:qFormat/>
    <w:rsid w:val="00527DC9"/>
    <w:rPr>
      <w:u w:val="single"/>
    </w:rPr>
  </w:style>
  <w:style w:type="character" w:customStyle="1" w:styleId="BoldandItalics">
    <w:name w:val="Bold and Italics"/>
    <w:qFormat/>
    <w:rsid w:val="00527DC9"/>
    <w:rPr>
      <w:b/>
      <w:i/>
      <w:u w:val="none"/>
    </w:rPr>
  </w:style>
  <w:style w:type="paragraph" w:styleId="BalloonText">
    <w:name w:val="Balloon Text"/>
    <w:basedOn w:val="Normal"/>
    <w:link w:val="BalloonTextChar"/>
    <w:rsid w:val="00527DC9"/>
    <w:rPr>
      <w:rFonts w:ascii="Tahoma" w:hAnsi="Tahoma" w:cs="Tahoma"/>
      <w:sz w:val="16"/>
      <w:szCs w:val="16"/>
    </w:rPr>
  </w:style>
  <w:style w:type="character" w:customStyle="1" w:styleId="BalloonTextChar">
    <w:name w:val="Balloon Text Char"/>
    <w:basedOn w:val="DefaultParagraphFont"/>
    <w:link w:val="BalloonText"/>
    <w:rsid w:val="00527DC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7DC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7DC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7DC9"/>
    <w:rPr>
      <w:b/>
      <w:color w:val="660033"/>
      <w:spacing w:val="0"/>
    </w:rPr>
  </w:style>
  <w:style w:type="paragraph" w:customStyle="1" w:styleId="Nameditemlist">
    <w:name w:val="Named item list"/>
    <w:basedOn w:val="BodyText"/>
    <w:qFormat/>
    <w:rsid w:val="00527DC9"/>
    <w:pPr>
      <w:tabs>
        <w:tab w:val="left" w:pos="2835"/>
      </w:tabs>
      <w:ind w:left="2835" w:hanging="2835"/>
    </w:pPr>
  </w:style>
  <w:style w:type="paragraph" w:customStyle="1" w:styleId="BodyTextnopadding">
    <w:name w:val="Body Text no padding"/>
    <w:basedOn w:val="BodyText"/>
    <w:qFormat/>
    <w:rsid w:val="00527DC9"/>
    <w:pPr>
      <w:spacing w:before="0" w:after="0"/>
    </w:pPr>
  </w:style>
  <w:style w:type="paragraph" w:customStyle="1" w:styleId="BodyTextBold">
    <w:name w:val="Body Text Bold"/>
    <w:basedOn w:val="BodyText"/>
    <w:qFormat/>
    <w:rsid w:val="00527DC9"/>
    <w:rPr>
      <w:b/>
    </w:rPr>
  </w:style>
  <w:style w:type="character" w:styleId="Hyperlink">
    <w:name w:val="Hyperlink"/>
    <w:basedOn w:val="DefaultParagraphFont"/>
    <w:uiPriority w:val="99"/>
    <w:unhideWhenUsed/>
    <w:rsid w:val="00F21C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674</Words>
  <Characters>4524</Characters>
  <Application>Microsoft Office Word</Application>
  <DocSecurity>0</DocSecurity>
  <Lines>180</Lines>
  <Paragraphs>103</Paragraphs>
  <ScaleCrop>false</ScaleCrop>
  <Company>Author-it Software Corporation Ltd.</Company>
  <LinksUpToDate>false</LinksUpToDate>
  <CharactersWithSpaces>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MSTGN5011 Work with international TCF supply chains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2021-07-21T08:13:00Z</dcterms:created>
  <dcterms:modified xsi:type="dcterms:W3CDTF">2021-07-21T08:13:00Z</dcterms:modified>
</cp:coreProperties>
</file>