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012" w:rsidP="00421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MSTGN5011 Work with international TCF supply chains</w:t>
      </w:r>
      <w:r>
        <w:fldChar w:fldCharType="end"/>
      </w:r>
    </w:p>
    <w:p w:rsidR="00421012" w:rsidP="00421012">
      <w:pPr>
        <w:pStyle w:val="Version"/>
        <w:sectPr w:rsidSect="007A6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6D8A" w:rsidP="007A6D8A">
      <w:pPr>
        <w:pStyle w:val="SuperHeading"/>
      </w:pPr>
      <w:r w:rsidRPr="007A6D8A">
        <w:t>Assessment Requirements for MSTGN5011 Work with interna</w:t>
      </w:r>
      <w:r w:rsidRPr="007A6D8A">
        <w:t>tional TCF supply chains</w:t>
      </w:r>
    </w:p>
    <w:p w:rsidR="00000000" w:rsidRPr="007A6D8A" w:rsidP="007A6D8A">
      <w:pPr>
        <w:pStyle w:val="Heading1"/>
      </w:pPr>
      <w:bookmarkStart w:id="1" w:name="O_1036992"/>
      <w:bookmarkEnd w:id="1"/>
      <w:r w:rsidRPr="007A6D8A">
        <w:t>Modification History</w:t>
      </w:r>
    </w:p>
    <w:p w:rsidR="00000000" w:rsidRPr="007A6D8A" w:rsidP="00421012">
      <w:pPr>
        <w:pStyle w:val="BodyText"/>
      </w:pPr>
      <w:r w:rsidRPr="007A6D8A">
        <w:t>Release 1. Supersedes and is equivalent to MSTGN5003 Work with international TCF supply chains.</w:t>
      </w:r>
    </w:p>
    <w:p w:rsidR="00000000" w:rsidRPr="007A6D8A" w:rsidP="00421012">
      <w:pPr>
        <w:pStyle w:val="BodyText"/>
      </w:pPr>
      <w:r w:rsidRPr="007A6D8A">
        <w:t>Unit code changed. Range of conditions remov</w:t>
      </w:r>
      <w:r w:rsidRPr="007A6D8A">
        <w:t>ed. Element removed. Foundation skills information added. Assessment requirements amended. Equivalent outcome.</w:t>
      </w:r>
    </w:p>
    <w:p w:rsidR="00000000" w:rsidRPr="007A6D8A" w:rsidP="007A6D8A">
      <w:pPr>
        <w:pStyle w:val="Heading1"/>
      </w:pPr>
      <w:bookmarkStart w:id="2" w:name="O_1036993"/>
      <w:bookmarkEnd w:id="2"/>
      <w:r w:rsidRPr="007A6D8A">
        <w:t>Performance Evidence</w:t>
      </w:r>
    </w:p>
    <w:p w:rsidR="00000000" w:rsidRPr="007A6D8A" w:rsidP="00421012">
      <w:pPr>
        <w:pStyle w:val="BodyText"/>
      </w:pPr>
      <w:r w:rsidRPr="007A6D8A">
        <w:t>There must be evidence the candidate has completed the tasks outlined in the elements, performance criter</w:t>
      </w:r>
      <w:r w:rsidRPr="007A6D8A">
        <w:t>ia of this unit, and:</w:t>
      </w:r>
    </w:p>
    <w:p w:rsidR="00000000" w:rsidRPr="007A6D8A" w:rsidP="007A6D8A">
      <w:pPr>
        <w:pStyle w:val="ListBullet"/>
      </w:pPr>
      <w:r w:rsidRPr="007A6D8A">
        <w:t>work with at least one international textiles, clothing and footwear (TCF) supply chain according to relevant standards, and Australian and international export and import regulations</w:t>
      </w:r>
    </w:p>
    <w:p w:rsidR="00000000" w:rsidRPr="007A6D8A" w:rsidP="007A6D8A">
      <w:pPr>
        <w:pStyle w:val="ListBullet"/>
      </w:pPr>
      <w:r w:rsidRPr="007A6D8A">
        <w:t>investigated possible partners in the internation</w:t>
      </w:r>
      <w:r w:rsidRPr="007A6D8A">
        <w:t>al supply chain able to provide at least three products or one small range of products within own area of responsibility</w:t>
      </w:r>
    </w:p>
    <w:p w:rsidR="00000000" w:rsidRPr="007A6D8A" w:rsidP="007A6D8A">
      <w:pPr>
        <w:pStyle w:val="ListBullet"/>
      </w:pPr>
      <w:r w:rsidRPr="007A6D8A">
        <w:t>investigated, interpreted, recorded and used data about international supply chain characteristics and operations, supplier characteris</w:t>
      </w:r>
      <w:r w:rsidRPr="007A6D8A">
        <w:t>tics and practices, import and export regulations, local customs and workplace practices of at least two relevant countries.</w:t>
      </w:r>
    </w:p>
    <w:p w:rsidR="00000000" w:rsidRPr="007A6D8A" w:rsidP="007A6D8A">
      <w:pPr>
        <w:pStyle w:val="AllowPageBreak"/>
      </w:pPr>
    </w:p>
    <w:p w:rsidR="00000000" w:rsidRPr="007A6D8A" w:rsidP="007A6D8A">
      <w:pPr>
        <w:pStyle w:val="Heading1"/>
      </w:pPr>
      <w:bookmarkStart w:id="3" w:name="O_1036994"/>
      <w:bookmarkEnd w:id="3"/>
      <w:r w:rsidRPr="007A6D8A">
        <w:t>Knowledge Evidence</w:t>
      </w:r>
    </w:p>
    <w:p w:rsidR="00000000" w:rsidRPr="007A6D8A" w:rsidP="00421012">
      <w:pPr>
        <w:pStyle w:val="BodyText"/>
      </w:pPr>
      <w:r w:rsidRPr="007A6D8A">
        <w:t>There must be evidence the candidate has knowledge of:</w:t>
      </w:r>
    </w:p>
    <w:p w:rsidR="00000000" w:rsidRPr="007A6D8A" w:rsidP="007A6D8A">
      <w:pPr>
        <w:pStyle w:val="ListBullet"/>
      </w:pPr>
      <w:r w:rsidRPr="007A6D8A">
        <w:t>legal, ethical and work health and sa</w:t>
      </w:r>
      <w:r w:rsidRPr="007A6D8A">
        <w:t>fety requirements specific to the work task</w:t>
      </w:r>
    </w:p>
    <w:p w:rsidR="00000000" w:rsidRPr="007A6D8A" w:rsidP="007A6D8A">
      <w:pPr>
        <w:pStyle w:val="ListBullet"/>
      </w:pPr>
      <w:r w:rsidRPr="007A6D8A">
        <w:t>regulatory and industry standards for TCF goods and services</w:t>
      </w:r>
    </w:p>
    <w:p w:rsidR="00000000" w:rsidRPr="007A6D8A" w:rsidP="007A6D8A">
      <w:pPr>
        <w:pStyle w:val="ListBullet"/>
      </w:pPr>
      <w:r w:rsidRPr="007A6D8A">
        <w:t>production control and efficiency processes used in work role</w:t>
      </w:r>
    </w:p>
    <w:p w:rsidR="00000000" w:rsidRPr="007A6D8A" w:rsidP="007A6D8A">
      <w:pPr>
        <w:pStyle w:val="ListBullet"/>
      </w:pPr>
      <w:r w:rsidRPr="007A6D8A">
        <w:t>product and process specifications used in work role</w:t>
      </w:r>
    </w:p>
    <w:p w:rsidR="00000000" w:rsidRPr="007A6D8A" w:rsidP="007A6D8A">
      <w:pPr>
        <w:pStyle w:val="ListBullet"/>
      </w:pPr>
      <w:r w:rsidRPr="007A6D8A">
        <w:t>potential issues with selected fabri</w:t>
      </w:r>
      <w:r w:rsidRPr="007A6D8A">
        <w:t>cs and raw materials</w:t>
      </w:r>
    </w:p>
    <w:p w:rsidR="00000000" w:rsidRPr="007A6D8A" w:rsidP="007A6D8A">
      <w:pPr>
        <w:pStyle w:val="ListBullet"/>
      </w:pPr>
      <w:r w:rsidRPr="007A6D8A">
        <w:t>product market and trends relevant to work role</w:t>
      </w:r>
    </w:p>
    <w:p w:rsidR="00000000" w:rsidRPr="007A6D8A" w:rsidP="007A6D8A">
      <w:pPr>
        <w:pStyle w:val="ListBullet"/>
      </w:pPr>
      <w:r w:rsidRPr="007A6D8A">
        <w:t>practices and procedures for international supply arrangements relevant to work role</w:t>
      </w:r>
    </w:p>
    <w:p w:rsidR="00000000" w:rsidRPr="007A6D8A" w:rsidP="007A6D8A">
      <w:pPr>
        <w:pStyle w:val="ListBullet"/>
      </w:pPr>
      <w:r w:rsidRPr="007A6D8A">
        <w:t>ethical sourcing requirements and sustainable work practices used in TCF industry</w:t>
      </w:r>
    </w:p>
    <w:p w:rsidR="00000000" w:rsidRPr="007A6D8A" w:rsidP="007A6D8A">
      <w:pPr>
        <w:pStyle w:val="ListBullet"/>
      </w:pPr>
      <w:r w:rsidRPr="007A6D8A">
        <w:t>quality assurance pr</w:t>
      </w:r>
      <w:r w:rsidRPr="007A6D8A">
        <w:t>ocesses used in TCF industry</w:t>
      </w:r>
    </w:p>
    <w:p w:rsidR="00000000" w:rsidRPr="007A6D8A" w:rsidP="007A6D8A">
      <w:pPr>
        <w:pStyle w:val="ListBullet"/>
      </w:pPr>
      <w:r w:rsidRPr="007A6D8A">
        <w:t>production processes relevant to work role</w:t>
      </w:r>
    </w:p>
    <w:p w:rsidR="00000000" w:rsidRPr="007A6D8A" w:rsidP="007A6D8A">
      <w:pPr>
        <w:pStyle w:val="ListBullet"/>
      </w:pPr>
      <w:r w:rsidRPr="007A6D8A">
        <w:t>international regulations, pricing structures, import and export factors, production times, quality assurance factors, and production and marketing arrangements, relevant to work role</w:t>
      </w:r>
    </w:p>
    <w:p w:rsidR="00000000" w:rsidRPr="007A6D8A" w:rsidP="007A6D8A">
      <w:pPr>
        <w:pStyle w:val="ListBullet"/>
      </w:pPr>
      <w:r w:rsidRPr="007A6D8A">
        <w:t>communication and negotiation techniques to support effective international and domestic supply arrangements</w:t>
      </w:r>
    </w:p>
    <w:p w:rsidR="00000000" w:rsidRPr="007A6D8A" w:rsidP="007A6D8A">
      <w:pPr>
        <w:pStyle w:val="ListBullet"/>
      </w:pPr>
      <w:r w:rsidRPr="007A6D8A">
        <w:t>workplace recording and reporting requirements.</w:t>
      </w:r>
    </w:p>
    <w:p w:rsidR="00000000" w:rsidRPr="007A6D8A" w:rsidP="007A6D8A">
      <w:pPr>
        <w:pStyle w:val="AllowPageBreak"/>
      </w:pPr>
    </w:p>
    <w:p w:rsidR="00000000" w:rsidRPr="007A6D8A" w:rsidP="007A6D8A">
      <w:pPr>
        <w:pStyle w:val="Heading1"/>
      </w:pPr>
      <w:bookmarkStart w:id="4" w:name="O_1036995"/>
      <w:bookmarkEnd w:id="4"/>
      <w:r w:rsidRPr="007A6D8A">
        <w:t>Assessment Conditions</w:t>
      </w:r>
    </w:p>
    <w:p w:rsidR="00000000" w:rsidRPr="007A6D8A" w:rsidP="00421012">
      <w:pPr>
        <w:pStyle w:val="BodyText"/>
      </w:pPr>
      <w:r w:rsidRPr="007A6D8A">
        <w:t xml:space="preserve">Skills must have been demonstrated in the workplace or in </w:t>
      </w:r>
      <w:r w:rsidRPr="007A6D8A">
        <w:t>a simulated environment that reflects workplace conditions and contingencies. The following conditions must be met for this unit:</w:t>
      </w:r>
    </w:p>
    <w:p w:rsidR="00000000" w:rsidRPr="007A6D8A" w:rsidP="007A6D8A">
      <w:pPr>
        <w:pStyle w:val="ListBullet"/>
      </w:pPr>
      <w:r w:rsidRPr="007A6D8A">
        <w:t>use of suitable facilities, equipment and resources, including computing equipment and software packages</w:t>
      </w:r>
    </w:p>
    <w:p w:rsidR="00000000" w:rsidRPr="007A6D8A" w:rsidP="007A6D8A">
      <w:pPr>
        <w:pStyle w:val="ListBullet"/>
      </w:pPr>
      <w:r w:rsidRPr="007A6D8A">
        <w:t>modelling of industr</w:t>
      </w:r>
      <w:r w:rsidRPr="007A6D8A">
        <w:t>y operating conditions, including access to international suppliers.</w:t>
      </w:r>
    </w:p>
    <w:p w:rsidR="00000000" w:rsidRPr="007A6D8A" w:rsidP="00421012">
      <w:pPr>
        <w:pStyle w:val="BodyText"/>
      </w:pPr>
      <w:r w:rsidRPr="007A6D8A">
        <w:t>Assessors must satisfy the NVR/AQTF mandatory competency requirements for assessors.</w:t>
      </w:r>
    </w:p>
    <w:p w:rsidR="00000000" w:rsidRPr="007A6D8A" w:rsidP="007A6D8A">
      <w:pPr>
        <w:pStyle w:val="Heading1"/>
      </w:pPr>
      <w:bookmarkStart w:id="5" w:name="O_1036998"/>
      <w:bookmarkEnd w:id="5"/>
      <w:r w:rsidRPr="007A6D8A">
        <w:t>Links</w:t>
      </w:r>
    </w:p>
    <w:p w:rsidR="00000000" w:rsidRPr="007A6D8A" w:rsidP="00421012">
      <w:pPr>
        <w:pStyle w:val="BodyText"/>
      </w:pPr>
      <w:r w:rsidRPr="007A6D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C593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A6D8A" w:rsidP="007A6D8A"/>
    <w:sectPr w:rsidSect="007A6D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D8A" w:rsidRPr="00421012" w:rsidP="00421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12" w:rsidP="007A6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1012" w:rsidP="007A6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1012" w:rsidP="007A6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6D8A" w:rsidRPr="00421012" w:rsidP="00421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12" w:rsidRPr="002D2AF8" w:rsidP="007A6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MSTGN5011 Work with international TCF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21012" w:rsidP="007A6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921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CC1D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6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D8A"/>
  </w:style>
  <w:style w:type="character" w:customStyle="1" w:styleId="Heading1Char">
    <w:name w:val="Heading 1 Char"/>
    <w:basedOn w:val="DefaultParagraphFont"/>
    <w:link w:val="Heading1"/>
    <w:rsid w:val="007A6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D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6D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6D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A6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6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6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6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6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6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6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6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6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6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6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6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6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6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D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6D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6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6D8A"/>
    <w:rPr>
      <w:b/>
      <w:spacing w:val="0"/>
    </w:rPr>
  </w:style>
  <w:style w:type="paragraph" w:customStyle="1" w:styleId="SuperTitle">
    <w:name w:val="SuperTitle"/>
    <w:basedOn w:val="Title"/>
    <w:rsid w:val="007A6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6D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6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6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6D8A"/>
    <w:rPr>
      <w:i/>
    </w:rPr>
  </w:style>
  <w:style w:type="paragraph" w:styleId="Caption">
    <w:name w:val="caption"/>
    <w:basedOn w:val="BodyText"/>
    <w:next w:val="Normal"/>
    <w:qFormat/>
    <w:rsid w:val="007A6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D8A"/>
  </w:style>
  <w:style w:type="paragraph" w:styleId="TableofFigures">
    <w:name w:val="table of figures"/>
    <w:basedOn w:val="Normal"/>
    <w:next w:val="Normal"/>
    <w:semiHidden/>
    <w:rsid w:val="007A6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D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6D8A"/>
    <w:rPr>
      <w:rFonts w:ascii="Wingdings" w:hAnsi="Wingdings"/>
    </w:rPr>
  </w:style>
  <w:style w:type="paragraph" w:customStyle="1" w:styleId="TableHeading">
    <w:name w:val="Table Heading"/>
    <w:basedOn w:val="HeadingBase"/>
    <w:rsid w:val="007A6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6D8A"/>
    <w:rPr>
      <w:color w:val="0033CC"/>
      <w:u w:val="none"/>
    </w:rPr>
  </w:style>
  <w:style w:type="paragraph" w:customStyle="1" w:styleId="BodyTextRight">
    <w:name w:val="Body Text Right"/>
    <w:basedOn w:val="BodyText"/>
    <w:rsid w:val="007A6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D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6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6D8A"/>
    <w:rPr>
      <w:sz w:val="32"/>
    </w:rPr>
  </w:style>
  <w:style w:type="paragraph" w:customStyle="1" w:styleId="HeadingProcedure">
    <w:name w:val="Heading Procedure"/>
    <w:basedOn w:val="HeadingBase"/>
    <w:next w:val="Normal"/>
    <w:rsid w:val="007A6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D8A"/>
    <w:pPr>
      <w:spacing w:before="60" w:after="60"/>
    </w:pPr>
  </w:style>
  <w:style w:type="paragraph" w:styleId="ListContinue">
    <w:name w:val="List Continue"/>
    <w:basedOn w:val="List"/>
    <w:rsid w:val="007A6D8A"/>
    <w:pPr>
      <w:ind w:firstLine="0"/>
    </w:pPr>
  </w:style>
  <w:style w:type="paragraph" w:customStyle="1" w:styleId="ListNote">
    <w:name w:val="List Note"/>
    <w:basedOn w:val="List"/>
    <w:rsid w:val="007A6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6D8A"/>
    <w:rPr>
      <w:rFonts w:ascii="Courier New" w:hAnsi="Courier New"/>
    </w:rPr>
  </w:style>
  <w:style w:type="paragraph" w:customStyle="1" w:styleId="NoteBullet">
    <w:name w:val="Note Bullet"/>
    <w:basedOn w:val="Note"/>
    <w:rsid w:val="007A6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D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6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6D8A"/>
    <w:rPr>
      <w:b/>
      <w:smallCaps/>
    </w:rPr>
  </w:style>
  <w:style w:type="paragraph" w:customStyle="1" w:styleId="TableListNumber">
    <w:name w:val="Table List Number"/>
    <w:basedOn w:val="ListNumber"/>
    <w:rsid w:val="007A6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D8A"/>
    <w:pPr>
      <w:numPr>
        <w:numId w:val="8"/>
      </w:numPr>
    </w:pPr>
  </w:style>
  <w:style w:type="paragraph" w:customStyle="1" w:styleId="ListAlpha2">
    <w:name w:val="List Alpha 2"/>
    <w:basedOn w:val="List2"/>
    <w:rsid w:val="007A6D8A"/>
    <w:pPr>
      <w:numPr>
        <w:numId w:val="7"/>
      </w:numPr>
    </w:pPr>
  </w:style>
  <w:style w:type="paragraph" w:styleId="List2">
    <w:name w:val="List 2"/>
    <w:basedOn w:val="BodyText"/>
    <w:rsid w:val="007A6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6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6D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6D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6D8A"/>
    <w:pPr>
      <w:numPr>
        <w:numId w:val="3"/>
      </w:numPr>
    </w:pPr>
  </w:style>
  <w:style w:type="paragraph" w:styleId="ListContinue2">
    <w:name w:val="List Continue 2"/>
    <w:basedOn w:val="List2"/>
    <w:rsid w:val="007A6D8A"/>
    <w:pPr>
      <w:ind w:firstLine="0"/>
    </w:pPr>
  </w:style>
  <w:style w:type="paragraph" w:styleId="ListContinue3">
    <w:name w:val="List Continue 3"/>
    <w:basedOn w:val="List3"/>
    <w:rsid w:val="007A6D8A"/>
    <w:pPr>
      <w:ind w:left="1021" w:firstLine="0"/>
    </w:pPr>
  </w:style>
  <w:style w:type="paragraph" w:styleId="ListContinue4">
    <w:name w:val="List Continue 4"/>
    <w:basedOn w:val="List4"/>
    <w:rsid w:val="007A6D8A"/>
    <w:pPr>
      <w:ind w:firstLine="0"/>
    </w:pPr>
  </w:style>
  <w:style w:type="paragraph" w:styleId="ListContinue5">
    <w:name w:val="List Continue 5"/>
    <w:basedOn w:val="List5"/>
    <w:rsid w:val="007A6D8A"/>
    <w:pPr>
      <w:ind w:firstLine="0"/>
    </w:pPr>
  </w:style>
  <w:style w:type="paragraph" w:styleId="ListNumber3">
    <w:name w:val="List Number 3"/>
    <w:basedOn w:val="List3"/>
    <w:rsid w:val="007A6D8A"/>
    <w:pPr>
      <w:numPr>
        <w:numId w:val="4"/>
      </w:numPr>
    </w:pPr>
  </w:style>
  <w:style w:type="paragraph" w:styleId="ListNumber4">
    <w:name w:val="List Number 4"/>
    <w:basedOn w:val="List4"/>
    <w:rsid w:val="007A6D8A"/>
    <w:pPr>
      <w:numPr>
        <w:numId w:val="5"/>
      </w:numPr>
    </w:pPr>
  </w:style>
  <w:style w:type="paragraph" w:styleId="ListNumber5">
    <w:name w:val="List Number 5"/>
    <w:basedOn w:val="List5"/>
    <w:rsid w:val="007A6D8A"/>
    <w:pPr>
      <w:numPr>
        <w:numId w:val="6"/>
      </w:numPr>
    </w:pPr>
  </w:style>
  <w:style w:type="paragraph" w:styleId="BlockText">
    <w:name w:val="Block Text"/>
    <w:basedOn w:val="Normal"/>
    <w:rsid w:val="007A6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6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6D8A"/>
    <w:rPr>
      <w:sz w:val="16"/>
      <w:vertAlign w:val="superscript"/>
    </w:rPr>
  </w:style>
  <w:style w:type="character" w:customStyle="1" w:styleId="Symbols">
    <w:name w:val="Symbols"/>
    <w:basedOn w:val="DefaultParagraphFont"/>
    <w:rsid w:val="007A6D8A"/>
    <w:rPr>
      <w:rFonts w:ascii="Symbol" w:hAnsi="Symbol"/>
    </w:rPr>
  </w:style>
  <w:style w:type="character" w:customStyle="1" w:styleId="MenuOptions">
    <w:name w:val="Menu Options"/>
    <w:basedOn w:val="DefaultParagraphFont"/>
    <w:rsid w:val="007A6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6D8A"/>
    <w:rPr>
      <w:b/>
    </w:rPr>
  </w:style>
  <w:style w:type="character" w:customStyle="1" w:styleId="Underlined">
    <w:name w:val="Underlined"/>
    <w:basedOn w:val="DefaultParagraphFont"/>
    <w:rsid w:val="007A6D8A"/>
    <w:rPr>
      <w:u w:val="single"/>
    </w:rPr>
  </w:style>
  <w:style w:type="paragraph" w:customStyle="1" w:styleId="TableBodyTextRight">
    <w:name w:val="Table Body Text Right"/>
    <w:basedOn w:val="TableBodyText"/>
    <w:rsid w:val="007A6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D8A"/>
    <w:rPr>
      <w:sz w:val="18"/>
    </w:rPr>
  </w:style>
  <w:style w:type="paragraph" w:customStyle="1" w:styleId="BodySmallRight">
    <w:name w:val="Body Small Right"/>
    <w:basedOn w:val="BodyTextRight"/>
    <w:rsid w:val="007A6D8A"/>
    <w:rPr>
      <w:sz w:val="18"/>
      <w:szCs w:val="18"/>
    </w:rPr>
  </w:style>
  <w:style w:type="paragraph" w:customStyle="1" w:styleId="MarginEdition">
    <w:name w:val="Margin Edition"/>
    <w:basedOn w:val="MarginNote"/>
    <w:rsid w:val="007A6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D8A"/>
    <w:rPr>
      <w:sz w:val="2"/>
      <w:szCs w:val="2"/>
    </w:rPr>
  </w:style>
  <w:style w:type="character" w:customStyle="1" w:styleId="Small">
    <w:name w:val="Small"/>
    <w:basedOn w:val="DefaultParagraphFont"/>
    <w:rsid w:val="007A6D8A"/>
    <w:rPr>
      <w:sz w:val="16"/>
    </w:rPr>
  </w:style>
  <w:style w:type="paragraph" w:customStyle="1" w:styleId="WideTable">
    <w:name w:val="Wide Table"/>
    <w:basedOn w:val="Normal"/>
    <w:rsid w:val="007A6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6D8A"/>
  </w:style>
  <w:style w:type="paragraph" w:styleId="Quote">
    <w:name w:val="Quote"/>
    <w:basedOn w:val="Heading1"/>
    <w:link w:val="QuoteChar"/>
    <w:qFormat/>
    <w:rsid w:val="007A6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6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D8A"/>
    <w:pPr>
      <w:pageBreakBefore/>
    </w:pPr>
  </w:style>
  <w:style w:type="paragraph" w:customStyle="1" w:styleId="Border">
    <w:name w:val="Border"/>
    <w:basedOn w:val="Normal"/>
    <w:qFormat/>
    <w:rsid w:val="007A6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6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6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6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6D8A"/>
    <w:rPr>
      <w:u w:val="single"/>
    </w:rPr>
  </w:style>
  <w:style w:type="character" w:customStyle="1" w:styleId="BoldandItalics">
    <w:name w:val="Bold and Italics"/>
    <w:qFormat/>
    <w:rsid w:val="007A6D8A"/>
    <w:rPr>
      <w:b/>
      <w:i/>
      <w:u w:val="none"/>
    </w:rPr>
  </w:style>
  <w:style w:type="paragraph" w:styleId="BalloonText">
    <w:name w:val="Balloon Text"/>
    <w:basedOn w:val="Normal"/>
    <w:link w:val="BalloonTextChar"/>
    <w:rsid w:val="007A6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6D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6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6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6D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6D8A"/>
    <w:pPr>
      <w:spacing w:before="0" w:after="0"/>
    </w:pPr>
  </w:style>
  <w:style w:type="paragraph" w:customStyle="1" w:styleId="BodyTextBold">
    <w:name w:val="Body Text Bold"/>
    <w:basedOn w:val="BodyText"/>
    <w:qFormat/>
    <w:rsid w:val="007A6D8A"/>
    <w:rPr>
      <w:b/>
    </w:rPr>
  </w:style>
  <w:style w:type="character" w:styleId="Hyperlink">
    <w:name w:val="Hyperlink"/>
    <w:basedOn w:val="DefaultParagraphFont"/>
    <w:uiPriority w:val="99"/>
    <w:unhideWhenUsed/>
    <w:rsid w:val="00421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2660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MSTGN5011 Work with international TCF supply chains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2021-07-21T08:14:00Z</dcterms:created>
  <dcterms:modified xsi:type="dcterms:W3CDTF">2021-07-21T08:14:00Z</dcterms:modified>
</cp:coreProperties>
</file>