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F08" w:rsidP="000E1F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MSTGN5010 Coordinate quality assurance for TCF products and services</w:t>
      </w:r>
      <w:r>
        <w:fldChar w:fldCharType="end"/>
      </w:r>
    </w:p>
    <w:p w:rsidR="000E1F08" w:rsidP="000E1F08">
      <w:pPr>
        <w:pStyle w:val="Version"/>
        <w:sectPr w:rsidSect="001A3C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3CCF" w:rsidP="001A3CCF">
      <w:pPr>
        <w:pStyle w:val="SuperHeading"/>
      </w:pPr>
      <w:r w:rsidRPr="001A3CCF">
        <w:t>MSTGN5010 Coo</w:t>
      </w:r>
      <w:r w:rsidRPr="001A3CCF">
        <w:t>rdinate quality assurance for TCF products and services</w:t>
      </w:r>
    </w:p>
    <w:p w:rsidR="00000000" w:rsidRPr="001A3CCF" w:rsidP="001A3CCF">
      <w:pPr>
        <w:pStyle w:val="Heading1"/>
      </w:pPr>
      <w:bookmarkStart w:id="1" w:name="O_1036963"/>
      <w:bookmarkEnd w:id="1"/>
      <w:r w:rsidRPr="001A3CCF">
        <w:t>Modification History</w:t>
      </w:r>
    </w:p>
    <w:p w:rsidR="00000000" w:rsidRPr="001A3CCF" w:rsidP="000E1F08">
      <w:pPr>
        <w:pStyle w:val="BodyText"/>
      </w:pPr>
      <w:r w:rsidRPr="001A3CCF">
        <w:t>Release 1. Supersedes and is equivalent to MSTGN5002 Coordinate quality assurance for TCF products and services.</w:t>
      </w:r>
    </w:p>
    <w:p w:rsidR="00000000" w:rsidRPr="001A3CCF" w:rsidP="000E1F08">
      <w:pPr>
        <w:pStyle w:val="BodyText"/>
      </w:pPr>
      <w:r w:rsidRPr="001A3CCF">
        <w:t>Unit code changed. Range of conditions removed. Element removed. Foundation skills information added. Assessment requirements amended. Equivalent outcome.</w:t>
      </w:r>
    </w:p>
    <w:p w:rsidR="00000000" w:rsidRPr="001A3CCF" w:rsidP="001A3CCF">
      <w:pPr>
        <w:pStyle w:val="Heading1"/>
      </w:pPr>
      <w:bookmarkStart w:id="2" w:name="O_1036964"/>
      <w:bookmarkEnd w:id="2"/>
      <w:r w:rsidRPr="001A3CCF">
        <w:t>Application</w:t>
      </w:r>
    </w:p>
    <w:p w:rsidR="00000000" w:rsidRPr="001A3CCF" w:rsidP="000E1F08">
      <w:pPr>
        <w:pStyle w:val="BodyText"/>
      </w:pPr>
      <w:r w:rsidRPr="001A3CCF">
        <w:t>This unit of competency describes the skills and knowledge required to</w:t>
      </w:r>
      <w:r w:rsidRPr="001A3CCF">
        <w:t xml:space="preserve"> coordinate quality assurance of textiles, clothing and footwear (TCF) products and services to ensure they meet quality standards.</w:t>
      </w:r>
    </w:p>
    <w:p w:rsidR="00000000" w:rsidRPr="001A3CCF" w:rsidP="000E1F08">
      <w:pPr>
        <w:pStyle w:val="BodyText"/>
      </w:pPr>
      <w:r w:rsidRPr="001A3CCF">
        <w:t>The unit applies to all sectors of the TCF industry. ‘Supplier’ in this unit may refer to a supplier to the workplace, or wh</w:t>
      </w:r>
      <w:r w:rsidRPr="001A3CCF">
        <w:t>ere the workplace is the supplier. Work may be conducted in small to large scale workplaces and may involve individual and team activities.</w:t>
      </w:r>
    </w:p>
    <w:p w:rsidR="00000000" w:rsidRPr="001A3CCF" w:rsidP="000E1F08">
      <w:pPr>
        <w:pStyle w:val="BodyText"/>
      </w:pPr>
      <w:r w:rsidRPr="001A3CCF">
        <w:t>No licensing, legislative or certification requirements apply to this unit at the time of publication.</w:t>
      </w:r>
    </w:p>
    <w:p w:rsidR="00000000" w:rsidRPr="001A3CCF" w:rsidP="001A3CCF">
      <w:pPr>
        <w:pStyle w:val="Heading1"/>
      </w:pPr>
      <w:bookmarkStart w:id="3" w:name="O_1036965"/>
      <w:bookmarkEnd w:id="3"/>
      <w:r w:rsidRPr="001A3CCF">
        <w:t>Pre-requisite Unit</w:t>
      </w:r>
    </w:p>
    <w:p w:rsidR="00000000" w:rsidRPr="001A3CCF" w:rsidP="000E1F08">
      <w:pPr>
        <w:pStyle w:val="BodyText"/>
      </w:pPr>
      <w:r w:rsidRPr="001A3CCF">
        <w:t>N/A</w:t>
      </w:r>
    </w:p>
    <w:p w:rsidR="00000000" w:rsidRPr="001A3CCF" w:rsidP="001A3CCF">
      <w:pPr>
        <w:pStyle w:val="Heading1"/>
      </w:pPr>
      <w:bookmarkStart w:id="4" w:name="O_1036967"/>
      <w:bookmarkEnd w:id="4"/>
      <w:r w:rsidRPr="001A3CCF">
        <w:t>Unit Sector</w:t>
      </w:r>
    </w:p>
    <w:p w:rsidR="00000000" w:rsidRPr="001A3CCF" w:rsidP="000E1F08">
      <w:pPr>
        <w:pStyle w:val="BodyText"/>
      </w:pPr>
      <w:r w:rsidRPr="001A3CCF">
        <w:t>Generic</w:t>
      </w:r>
    </w:p>
    <w:p w:rsidR="00000000" w:rsidRPr="001A3CCF" w:rsidP="001A3CCF">
      <w:pPr>
        <w:pStyle w:val="Heading1"/>
      </w:pPr>
      <w:bookmarkStart w:id="5" w:name="O_1036968"/>
      <w:bookmarkEnd w:id="5"/>
      <w:r w:rsidRPr="001A3CCF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712"/>
        <w:gridCol w:w="6168"/>
      </w:tblGrid>
      <w:tr w:rsidTr="001A3CC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CCF" w:rsidP="001A3CCF">
            <w:pPr>
              <w:pStyle w:val="BodyText"/>
            </w:pPr>
            <w:r w:rsidRPr="001A3CCF">
              <w:rPr>
                <w:rStyle w:val="SpecialBold"/>
              </w:rPr>
              <w:t>Elements</w:t>
            </w: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rPr>
                <w:rStyle w:val="SpecialBold"/>
              </w:rPr>
              <w:t>Performance Criteria</w:t>
            </w:r>
          </w:p>
        </w:tc>
      </w:tr>
      <w:tr w:rsidTr="001A3CC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>Elements describe the essential outcomes.</w:t>
            </w:r>
          </w:p>
        </w:tc>
        <w:tc>
          <w:tcPr>
            <w:tcW w:w="6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>Performance criteria describe the performance needed to demonstrate achievement of the element.</w:t>
            </w:r>
          </w:p>
        </w:tc>
      </w:tr>
      <w:tr w:rsidTr="001A3CC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>1. Review own or supplier quality assurance process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>1.1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>Determine job requirements from contracts, orders, specifications, job sheets and work instructions</w:t>
            </w:r>
          </w:p>
        </w:tc>
      </w:tr>
      <w:tr w:rsidTr="001A3CC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>1.2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>Assess and evaluate own or supplier capability and quality system relating to identified job requirements</w:t>
            </w:r>
          </w:p>
        </w:tc>
      </w:tr>
      <w:tr w:rsidTr="001A3CC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>1.3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 xml:space="preserve">Evaluate processes for production and delivery of goods and </w:t>
            </w:r>
            <w:r w:rsidRPr="001A3CCF">
              <w:t>services according to legal and ethical requirements</w:t>
            </w:r>
          </w:p>
        </w:tc>
      </w:tr>
      <w:tr w:rsidTr="001A3CC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>1.4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 xml:space="preserve">Make recommendations </w:t>
            </w:r>
            <w:r w:rsidRPr="001A3CCF">
              <w:t>concerning supplier ability to comply with quality standards according to work health and safety (WHS) requirements, value for money, and where relevant, quality accreditation requirements</w:t>
            </w:r>
          </w:p>
        </w:tc>
      </w:tr>
      <w:tr w:rsidTr="001A3CC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>2. Establish quality assurance agreement with supplier or customer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>2.1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>Identify and document specifications of goods and services to be supplied</w:t>
            </w:r>
          </w:p>
        </w:tc>
      </w:tr>
      <w:tr w:rsidTr="001A3CC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>2.2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>Confirm precise quality requirements with supplier and customer</w:t>
            </w:r>
          </w:p>
        </w:tc>
      </w:tr>
      <w:tr w:rsidTr="001A3CC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>2.3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>Negotiate agreed quality assurance system and delivery dates</w:t>
            </w:r>
          </w:p>
        </w:tc>
      </w:tr>
      <w:tr w:rsidTr="001A3CC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>2.4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>Establish and agree on verification method and systems and procedures for dispute settlement</w:t>
            </w:r>
          </w:p>
        </w:tc>
      </w:tr>
      <w:tr w:rsidTr="001A3CC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>2.5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>Determine recording system for products and services that ensures traceability, where required</w:t>
            </w:r>
          </w:p>
        </w:tc>
      </w:tr>
      <w:tr w:rsidTr="001A3CC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>3. Check and record quality performance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>3.1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>Work with relevant personnel to establish procedures to check that materials and products conform to quality standards</w:t>
            </w:r>
          </w:p>
        </w:tc>
      </w:tr>
      <w:tr w:rsidTr="001A3CC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>3.2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>Coordinate checks of quality of materials, services and equipment delivered according to WHS requirements</w:t>
            </w:r>
          </w:p>
        </w:tc>
      </w:tr>
      <w:tr w:rsidTr="001A3CC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>3.3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>Initiate corrective</w:t>
            </w:r>
            <w:r w:rsidRPr="001A3CCF">
              <w:t xml:space="preserve"> action for non-conformance, to obtain and maintain established quality standards</w:t>
            </w:r>
          </w:p>
        </w:tc>
      </w:tr>
      <w:tr w:rsidTr="001A3CC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CF">
            <w:pPr>
              <w:pStyle w:val="BodyText"/>
              <w:rPr>
                <w:lang w:val="en-NZ"/>
              </w:rPr>
            </w:pPr>
            <w:r w:rsidRPr="001A3CCF">
              <w:t>3.4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CCF" w:rsidP="001A3CCF">
            <w:pPr>
              <w:pStyle w:val="BodyText"/>
            </w:pPr>
            <w:r w:rsidRPr="001A3CCF">
              <w:t>Maintain records of quality assurance process and prepare reports according to workplace procedures</w:t>
            </w:r>
          </w:p>
        </w:tc>
      </w:tr>
    </w:tbl>
    <w:p w:rsidR="00000000" w:rsidRPr="001A3CCF" w:rsidP="001A3CCF">
      <w:pPr>
        <w:pStyle w:val="BodyText"/>
      </w:pPr>
    </w:p>
    <w:p w:rsidR="00000000" w:rsidRPr="001A3CCF" w:rsidP="001A3CCF">
      <w:pPr>
        <w:pStyle w:val="AllowPageBreak"/>
      </w:pPr>
    </w:p>
    <w:p w:rsidR="00000000" w:rsidRPr="001A3CCF" w:rsidP="001A3CCF">
      <w:pPr>
        <w:pStyle w:val="Heading1"/>
      </w:pPr>
      <w:bookmarkStart w:id="6" w:name="O_1036969"/>
      <w:bookmarkEnd w:id="6"/>
      <w:r w:rsidRPr="001A3CCF">
        <w:t>Foundation Skills</w:t>
      </w:r>
    </w:p>
    <w:p w:rsidR="00000000" w:rsidRPr="001A3CCF" w:rsidP="000E1F08">
      <w:pPr>
        <w:pStyle w:val="BodyText"/>
      </w:pPr>
      <w:r w:rsidRPr="001A3CCF">
        <w:t>This section describes those language, literacy, numeracy and employment skills that are essential to performance but not explicit in the performance criteria of this unit of competency.</w:t>
      </w:r>
    </w:p>
    <w:p w:rsidR="00000000" w:rsidRPr="001A3CCF" w:rsidP="001A3CCF">
      <w:pPr>
        <w:pStyle w:val="ListBullet"/>
      </w:pPr>
      <w:r w:rsidRPr="001A3CCF">
        <w:t>Oral communication skills to manage expectations and conflict that m</w:t>
      </w:r>
      <w:r w:rsidRPr="001A3CCF">
        <w:t>ay arise, and effectively resolve issues with non-conformance to quality standards</w:t>
      </w:r>
    </w:p>
    <w:p w:rsidR="00000000" w:rsidRPr="001A3CCF" w:rsidP="001A3CCF">
      <w:pPr>
        <w:pStyle w:val="ListBullet"/>
      </w:pPr>
      <w:r w:rsidRPr="001A3CCF">
        <w:t>Problem solving skills to challenge and test options to resolve problems with quality</w:t>
      </w:r>
    </w:p>
    <w:p w:rsidR="000E1F08" w:rsidP="000E1F08">
      <w:pPr>
        <w:pStyle w:val="BodyText"/>
      </w:pPr>
      <w:r w:rsidRPr="001A3CCF">
        <w:t>Other foundation skills essential to performance are explicit in the performance criter</w:t>
      </w:r>
      <w:r w:rsidRPr="001A3CCF">
        <w:t>ia of this unit.</w:t>
      </w:r>
    </w:p>
    <w:p w:rsidR="00000000" w:rsidRPr="001A3CCF" w:rsidP="001A3CCF">
      <w:pPr>
        <w:pStyle w:val="Heading1"/>
      </w:pPr>
      <w:bookmarkStart w:id="7" w:name="O_1036971"/>
      <w:bookmarkEnd w:id="7"/>
      <w:r w:rsidRPr="001A3CCF">
        <w:t>Unit Mapping Information</w:t>
      </w:r>
    </w:p>
    <w:p w:rsidR="000E1F08" w:rsidP="000E1F08">
      <w:pPr>
        <w:pStyle w:val="BodyText"/>
      </w:pPr>
      <w:r w:rsidRPr="001A3CCF">
        <w:t>Release 1. Supersedes and is equivalent to MSTGN5002 Coordinate quality assurance for TCF products and services.</w:t>
      </w:r>
    </w:p>
    <w:p w:rsidR="00000000" w:rsidRPr="001A3CCF" w:rsidP="001A3CCF">
      <w:pPr>
        <w:pStyle w:val="Heading1"/>
      </w:pPr>
      <w:bookmarkStart w:id="8" w:name="O_1036978"/>
      <w:bookmarkEnd w:id="8"/>
      <w:r w:rsidRPr="001A3CCF">
        <w:t>Links</w:t>
      </w:r>
    </w:p>
    <w:p w:rsidR="00000000" w:rsidRPr="001A3CCF" w:rsidP="000E1F08">
      <w:pPr>
        <w:pStyle w:val="BodyText"/>
      </w:pPr>
      <w:r w:rsidRPr="001A3CCF">
        <w:t>Companion Volume implementation guides are found in VET</w:t>
      </w:r>
      <w:r w:rsidRPr="001A3CCF">
        <w:t xml:space="preserve">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7619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A3CCF" w:rsidP="001A3CCF"/>
    <w:sectPr w:rsidSect="001A3C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CF" w:rsidRPr="000E1F08" w:rsidP="000E1F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F08" w:rsidP="001A3C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1F08" w:rsidP="001A3C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E1F08" w:rsidP="001A3C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F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3CCF" w:rsidRPr="000E1F08" w:rsidP="000E1F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F08" w:rsidRPr="002D2AF8" w:rsidP="001A3C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MSTGN5010 Coordinate quality assurance for TCF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0E1F08" w:rsidP="001A3C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C6B8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86DC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C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3C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C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C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C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C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C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C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C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C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C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CCF"/>
  </w:style>
  <w:style w:type="character" w:customStyle="1" w:styleId="Heading1Char">
    <w:name w:val="Heading 1 Char"/>
    <w:basedOn w:val="DefaultParagraphFont"/>
    <w:link w:val="Heading1"/>
    <w:rsid w:val="001A3C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3C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C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3C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3CCF"/>
    <w:rPr>
      <w:b/>
      <w:spacing w:val="0"/>
    </w:rPr>
  </w:style>
  <w:style w:type="paragraph" w:customStyle="1" w:styleId="SuperHeading">
    <w:name w:val="SuperHeading"/>
    <w:basedOn w:val="Normal"/>
    <w:rsid w:val="001A3C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3C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3C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C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C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C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C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C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3C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3C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3C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C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C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C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C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3C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C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3C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C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C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3C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3C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3C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C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C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3C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3C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C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3C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C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3C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C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C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C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C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3CCF"/>
    <w:rPr>
      <w:i/>
    </w:rPr>
  </w:style>
  <w:style w:type="paragraph" w:styleId="Caption">
    <w:name w:val="caption"/>
    <w:basedOn w:val="BodyText"/>
    <w:next w:val="Normal"/>
    <w:qFormat/>
    <w:rsid w:val="001A3C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C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C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CCF"/>
  </w:style>
  <w:style w:type="paragraph" w:styleId="TableofFigures">
    <w:name w:val="table of figures"/>
    <w:basedOn w:val="Normal"/>
    <w:next w:val="Normal"/>
    <w:semiHidden/>
    <w:rsid w:val="001A3C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C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3CCF"/>
    <w:rPr>
      <w:rFonts w:ascii="Wingdings" w:hAnsi="Wingdings"/>
    </w:rPr>
  </w:style>
  <w:style w:type="paragraph" w:customStyle="1" w:styleId="TableHeading">
    <w:name w:val="Table Heading"/>
    <w:basedOn w:val="HeadingBase"/>
    <w:rsid w:val="001A3C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CCF"/>
    <w:rPr>
      <w:color w:val="0033CC"/>
      <w:u w:val="none"/>
    </w:rPr>
  </w:style>
  <w:style w:type="paragraph" w:customStyle="1" w:styleId="BodyTextRight">
    <w:name w:val="Body Text Right"/>
    <w:basedOn w:val="BodyText"/>
    <w:rsid w:val="001A3C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C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C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C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C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C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3CCF"/>
    <w:rPr>
      <w:sz w:val="32"/>
    </w:rPr>
  </w:style>
  <w:style w:type="paragraph" w:customStyle="1" w:styleId="HeadingProcedure">
    <w:name w:val="Heading Procedure"/>
    <w:basedOn w:val="HeadingBase"/>
    <w:next w:val="Normal"/>
    <w:rsid w:val="001A3C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CCF"/>
    <w:pPr>
      <w:spacing w:before="60" w:after="60"/>
    </w:pPr>
  </w:style>
  <w:style w:type="paragraph" w:styleId="ListContinue">
    <w:name w:val="List Continue"/>
    <w:basedOn w:val="List"/>
    <w:rsid w:val="001A3CCF"/>
    <w:pPr>
      <w:ind w:firstLine="0"/>
    </w:pPr>
  </w:style>
  <w:style w:type="paragraph" w:customStyle="1" w:styleId="ListNote">
    <w:name w:val="List Note"/>
    <w:basedOn w:val="List"/>
    <w:rsid w:val="001A3C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C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C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CCF"/>
    <w:rPr>
      <w:rFonts w:ascii="Courier New" w:hAnsi="Courier New"/>
    </w:rPr>
  </w:style>
  <w:style w:type="paragraph" w:customStyle="1" w:styleId="NoteBullet">
    <w:name w:val="Note Bullet"/>
    <w:basedOn w:val="Note"/>
    <w:rsid w:val="001A3C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C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C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C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C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3C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C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3CCF"/>
    <w:rPr>
      <w:b/>
      <w:smallCaps/>
    </w:rPr>
  </w:style>
  <w:style w:type="paragraph" w:customStyle="1" w:styleId="TableListNumber">
    <w:name w:val="Table List Number"/>
    <w:basedOn w:val="ListNumber"/>
    <w:rsid w:val="001A3C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C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CCF"/>
    <w:pPr>
      <w:numPr>
        <w:numId w:val="8"/>
      </w:numPr>
    </w:pPr>
  </w:style>
  <w:style w:type="paragraph" w:customStyle="1" w:styleId="ListAlpha2">
    <w:name w:val="List Alpha 2"/>
    <w:basedOn w:val="List2"/>
    <w:rsid w:val="001A3CCF"/>
    <w:pPr>
      <w:numPr>
        <w:numId w:val="7"/>
      </w:numPr>
    </w:pPr>
  </w:style>
  <w:style w:type="paragraph" w:styleId="List2">
    <w:name w:val="List 2"/>
    <w:basedOn w:val="BodyText"/>
    <w:rsid w:val="001A3C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C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C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C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3C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3C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3CCF"/>
    <w:pPr>
      <w:numPr>
        <w:numId w:val="3"/>
      </w:numPr>
    </w:pPr>
  </w:style>
  <w:style w:type="paragraph" w:styleId="ListContinue2">
    <w:name w:val="List Continue 2"/>
    <w:basedOn w:val="List2"/>
    <w:rsid w:val="001A3CCF"/>
    <w:pPr>
      <w:ind w:firstLine="0"/>
    </w:pPr>
  </w:style>
  <w:style w:type="paragraph" w:styleId="ListContinue3">
    <w:name w:val="List Continue 3"/>
    <w:basedOn w:val="List3"/>
    <w:rsid w:val="001A3CCF"/>
    <w:pPr>
      <w:ind w:left="1021" w:firstLine="0"/>
    </w:pPr>
  </w:style>
  <w:style w:type="paragraph" w:styleId="ListContinue4">
    <w:name w:val="List Continue 4"/>
    <w:basedOn w:val="List4"/>
    <w:rsid w:val="001A3CCF"/>
    <w:pPr>
      <w:ind w:firstLine="0"/>
    </w:pPr>
  </w:style>
  <w:style w:type="paragraph" w:styleId="ListContinue5">
    <w:name w:val="List Continue 5"/>
    <w:basedOn w:val="List5"/>
    <w:rsid w:val="001A3CCF"/>
    <w:pPr>
      <w:ind w:firstLine="0"/>
    </w:pPr>
  </w:style>
  <w:style w:type="paragraph" w:styleId="ListNumber3">
    <w:name w:val="List Number 3"/>
    <w:basedOn w:val="List3"/>
    <w:rsid w:val="001A3CCF"/>
    <w:pPr>
      <w:numPr>
        <w:numId w:val="4"/>
      </w:numPr>
    </w:pPr>
  </w:style>
  <w:style w:type="paragraph" w:styleId="ListNumber4">
    <w:name w:val="List Number 4"/>
    <w:basedOn w:val="List4"/>
    <w:rsid w:val="001A3CCF"/>
    <w:pPr>
      <w:numPr>
        <w:numId w:val="5"/>
      </w:numPr>
    </w:pPr>
  </w:style>
  <w:style w:type="paragraph" w:styleId="ListNumber5">
    <w:name w:val="List Number 5"/>
    <w:basedOn w:val="List5"/>
    <w:rsid w:val="001A3CCF"/>
    <w:pPr>
      <w:numPr>
        <w:numId w:val="6"/>
      </w:numPr>
    </w:pPr>
  </w:style>
  <w:style w:type="paragraph" w:styleId="BlockText">
    <w:name w:val="Block Text"/>
    <w:basedOn w:val="Normal"/>
    <w:rsid w:val="001A3C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C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CCF"/>
    <w:rPr>
      <w:sz w:val="16"/>
      <w:vertAlign w:val="superscript"/>
    </w:rPr>
  </w:style>
  <w:style w:type="character" w:customStyle="1" w:styleId="Symbols">
    <w:name w:val="Symbols"/>
    <w:basedOn w:val="DefaultParagraphFont"/>
    <w:rsid w:val="001A3CCF"/>
    <w:rPr>
      <w:rFonts w:ascii="Symbol" w:hAnsi="Symbol"/>
    </w:rPr>
  </w:style>
  <w:style w:type="character" w:customStyle="1" w:styleId="MenuOptions">
    <w:name w:val="Menu Options"/>
    <w:basedOn w:val="DefaultParagraphFont"/>
    <w:rsid w:val="001A3C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CCF"/>
    <w:rPr>
      <w:b/>
    </w:rPr>
  </w:style>
  <w:style w:type="character" w:customStyle="1" w:styleId="Underlined">
    <w:name w:val="Underlined"/>
    <w:basedOn w:val="DefaultParagraphFont"/>
    <w:rsid w:val="001A3CCF"/>
    <w:rPr>
      <w:u w:val="single"/>
    </w:rPr>
  </w:style>
  <w:style w:type="paragraph" w:customStyle="1" w:styleId="TableBodyTextRight">
    <w:name w:val="Table Body Text Right"/>
    <w:basedOn w:val="TableBodyText"/>
    <w:rsid w:val="001A3C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CCF"/>
    <w:rPr>
      <w:sz w:val="18"/>
    </w:rPr>
  </w:style>
  <w:style w:type="paragraph" w:customStyle="1" w:styleId="BodySmallRight">
    <w:name w:val="Body Small Right"/>
    <w:basedOn w:val="BodyTextRight"/>
    <w:rsid w:val="001A3CCF"/>
    <w:rPr>
      <w:sz w:val="18"/>
      <w:szCs w:val="18"/>
    </w:rPr>
  </w:style>
  <w:style w:type="paragraph" w:customStyle="1" w:styleId="MarginEdition">
    <w:name w:val="Margin Edition"/>
    <w:basedOn w:val="MarginNote"/>
    <w:rsid w:val="001A3C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CCF"/>
    <w:rPr>
      <w:sz w:val="2"/>
      <w:szCs w:val="2"/>
    </w:rPr>
  </w:style>
  <w:style w:type="character" w:customStyle="1" w:styleId="Small">
    <w:name w:val="Small"/>
    <w:basedOn w:val="DefaultParagraphFont"/>
    <w:rsid w:val="001A3CCF"/>
    <w:rPr>
      <w:sz w:val="16"/>
    </w:rPr>
  </w:style>
  <w:style w:type="paragraph" w:customStyle="1" w:styleId="WideTable">
    <w:name w:val="Wide Table"/>
    <w:basedOn w:val="Normal"/>
    <w:rsid w:val="001A3C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CCF"/>
  </w:style>
  <w:style w:type="paragraph" w:styleId="Quote">
    <w:name w:val="Quote"/>
    <w:basedOn w:val="Heading1"/>
    <w:link w:val="QuoteChar"/>
    <w:qFormat/>
    <w:rsid w:val="001A3C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C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CCF"/>
    <w:pPr>
      <w:pageBreakBefore/>
    </w:pPr>
  </w:style>
  <w:style w:type="paragraph" w:customStyle="1" w:styleId="Border">
    <w:name w:val="Border"/>
    <w:basedOn w:val="Normal"/>
    <w:qFormat/>
    <w:rsid w:val="001A3C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C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C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C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3C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C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C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C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C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CCF"/>
    <w:rPr>
      <w:u w:val="single"/>
    </w:rPr>
  </w:style>
  <w:style w:type="character" w:customStyle="1" w:styleId="BoldandItalics">
    <w:name w:val="Bold and Italics"/>
    <w:qFormat/>
    <w:rsid w:val="001A3CCF"/>
    <w:rPr>
      <w:b/>
      <w:i/>
      <w:u w:val="none"/>
    </w:rPr>
  </w:style>
  <w:style w:type="paragraph" w:styleId="BalloonText">
    <w:name w:val="Balloon Text"/>
    <w:basedOn w:val="Normal"/>
    <w:link w:val="BalloonTextChar"/>
    <w:rsid w:val="001A3C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C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3C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C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3C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3C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3CCF"/>
    <w:pPr>
      <w:spacing w:before="0" w:after="0"/>
    </w:pPr>
  </w:style>
  <w:style w:type="paragraph" w:customStyle="1" w:styleId="BodyTextBold">
    <w:name w:val="Body Text Bold"/>
    <w:basedOn w:val="BodyText"/>
    <w:qFormat/>
    <w:rsid w:val="001A3CCF"/>
    <w:rPr>
      <w:b/>
    </w:rPr>
  </w:style>
  <w:style w:type="character" w:styleId="Hyperlink">
    <w:name w:val="Hyperlink"/>
    <w:basedOn w:val="DefaultParagraphFont"/>
    <w:uiPriority w:val="99"/>
    <w:unhideWhenUsed/>
    <w:rsid w:val="000E1F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3326</Characters>
  <Application>Microsoft Office Word</Application>
  <DocSecurity>0</DocSecurity>
  <Lines>118</Lines>
  <Paragraphs>68</Paragraphs>
  <ScaleCrop>false</ScaleCrop>
  <Company>Author-it Software Corporation Ltd.</Company>
  <LinksUpToDate>false</LinksUpToDate>
  <CharactersWithSpaces>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MSTGN5010 Coordinate quality assurance for TCF products and services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2022-12-22T00:56:00Z</dcterms:created>
  <dcterms:modified xsi:type="dcterms:W3CDTF">2022-12-22T00:56:00Z</dcterms:modified>
</cp:coreProperties>
</file>