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80D" w:rsidP="00E06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MSTGN5010 Coordinate quality assurance for TCF products and services</w:t>
      </w:r>
      <w:r>
        <w:fldChar w:fldCharType="end"/>
      </w:r>
    </w:p>
    <w:p w:rsidR="00E0680D" w:rsidP="00E0680D">
      <w:pPr>
        <w:pStyle w:val="Version"/>
        <w:sectPr w:rsidSect="002724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44D" w:rsidP="0027244D">
      <w:pPr>
        <w:pStyle w:val="SuperHeading"/>
      </w:pPr>
      <w:r w:rsidRPr="0027244D">
        <w:t>MSTGN5010 Coordinate quality assurance for TCF products and services</w:t>
      </w:r>
    </w:p>
    <w:p w:rsidR="00000000" w:rsidRPr="0027244D" w:rsidP="0027244D">
      <w:pPr>
        <w:pStyle w:val="Heading1"/>
      </w:pPr>
      <w:bookmarkStart w:id="1" w:name="O_1036963"/>
      <w:bookmarkEnd w:id="1"/>
      <w:r w:rsidRPr="0027244D">
        <w:t>Modification History</w:t>
      </w:r>
    </w:p>
    <w:p w:rsidR="00000000" w:rsidRPr="0027244D" w:rsidP="00E0680D">
      <w:pPr>
        <w:pStyle w:val="BodyText"/>
      </w:pPr>
      <w:r w:rsidRPr="0027244D">
        <w:t>Release 1. Supersedes and is equivalent to MSTGN5002 Coordinate quality assurance for TCF products and services.</w:t>
      </w:r>
    </w:p>
    <w:p w:rsidR="00000000" w:rsidRPr="0027244D" w:rsidP="00E0680D">
      <w:pPr>
        <w:pStyle w:val="BodyText"/>
      </w:pPr>
      <w:r w:rsidRPr="0027244D">
        <w:t>Unit code changed. Range of conditions removed. Element removed. Foundation skills information added. Assessment requirements amended. Equivalent outcome.</w:t>
      </w:r>
    </w:p>
    <w:p w:rsidR="00000000" w:rsidRPr="0027244D" w:rsidP="0027244D">
      <w:pPr>
        <w:pStyle w:val="Heading1"/>
      </w:pPr>
      <w:bookmarkStart w:id="2" w:name="O_1036964"/>
      <w:bookmarkEnd w:id="2"/>
      <w:r w:rsidRPr="0027244D">
        <w:t>Application</w:t>
      </w:r>
    </w:p>
    <w:p w:rsidR="00000000" w:rsidRPr="0027244D" w:rsidP="00E0680D">
      <w:pPr>
        <w:pStyle w:val="BodyText"/>
      </w:pPr>
      <w:r w:rsidRPr="0027244D">
        <w:t>This unit of competency describes the skills and knowledge required to</w:t>
      </w:r>
      <w:r w:rsidRPr="0027244D">
        <w:t xml:space="preserve"> coordinate quality assurance of textiles, clothing and footwear (TCF) products and services to ensure they meet quality standards.</w:t>
      </w:r>
    </w:p>
    <w:p w:rsidR="00000000" w:rsidRPr="0027244D" w:rsidP="00E0680D">
      <w:pPr>
        <w:pStyle w:val="BodyText"/>
      </w:pPr>
      <w:r w:rsidRPr="0027244D">
        <w:t>The unit applies to all sectors of the TCF industry. ‘Supplier’ in this unit may refer to a supplier to the workplace, or wh</w:t>
      </w:r>
      <w:r w:rsidRPr="0027244D">
        <w:t>ere the workplace is the supplier. Work may be conducted in small to large scale workplaces and may involve individual and team activities.</w:t>
      </w:r>
    </w:p>
    <w:p w:rsidR="00000000" w:rsidRPr="0027244D" w:rsidP="00E0680D">
      <w:pPr>
        <w:pStyle w:val="BodyText"/>
      </w:pPr>
      <w:r w:rsidRPr="0027244D">
        <w:t>No licensing, legislative or certification requirements apply to this unit at the time of publication.</w:t>
      </w:r>
    </w:p>
    <w:p w:rsidR="00000000" w:rsidRPr="0027244D" w:rsidP="0027244D">
      <w:pPr>
        <w:pStyle w:val="Heading1"/>
      </w:pPr>
      <w:bookmarkStart w:id="3" w:name="O_1036965"/>
      <w:bookmarkEnd w:id="3"/>
      <w:r w:rsidRPr="0027244D">
        <w:t>Pre-requisite Unit</w:t>
      </w:r>
    </w:p>
    <w:p w:rsidR="00000000" w:rsidRPr="0027244D" w:rsidP="00E0680D">
      <w:pPr>
        <w:pStyle w:val="BodyText"/>
      </w:pPr>
      <w:r w:rsidRPr="0027244D">
        <w:t>N/A</w:t>
      </w:r>
    </w:p>
    <w:p w:rsidR="00000000" w:rsidRPr="0027244D" w:rsidP="0027244D">
      <w:pPr>
        <w:pStyle w:val="Heading1"/>
      </w:pPr>
      <w:bookmarkStart w:id="4" w:name="O_1036967"/>
      <w:bookmarkEnd w:id="4"/>
      <w:r w:rsidRPr="0027244D">
        <w:t>Unit Sector</w:t>
      </w:r>
    </w:p>
    <w:p w:rsidR="00000000" w:rsidRPr="0027244D" w:rsidP="00E0680D">
      <w:pPr>
        <w:pStyle w:val="BodyText"/>
      </w:pPr>
      <w:r w:rsidRPr="0027244D">
        <w:t>Generic</w:t>
      </w:r>
    </w:p>
    <w:p w:rsidR="00000000" w:rsidRPr="0027244D" w:rsidP="0027244D">
      <w:pPr>
        <w:pStyle w:val="Heading1"/>
      </w:pPr>
      <w:bookmarkStart w:id="5" w:name="O_1036968"/>
      <w:bookmarkEnd w:id="5"/>
      <w:r w:rsidRPr="0027244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4D" w:rsidP="0027244D">
            <w:pPr>
              <w:pStyle w:val="BodyText"/>
            </w:pPr>
            <w:r w:rsidRPr="0027244D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rPr>
                <w:rStyle w:val="SpecialBold"/>
              </w:rPr>
              <w:t>Performance Criteria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Performance criteria describe the performance needed to demonstrate achievement of the element.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1. Review own or supplier quality assurance process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Determine job requirements from contracts, orders, specifications, job sheets and work instructions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Assess and evaluate own or supplier capability and quality system relating to identified job requirements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 xml:space="preserve">Evaluate processes for production and delivery of goods and </w:t>
            </w:r>
            <w:r w:rsidRPr="0027244D">
              <w:t>services according to legal and ethical requirements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 xml:space="preserve">Make recommendations </w:t>
            </w:r>
            <w:r w:rsidRPr="0027244D">
              <w:t>concerning supplier ability to comply with quality standards according to work health and safety (WHS) requirements, value for money, and where relevant, quality accreditation requirements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 Establish quality assurance agreement with supplier or customer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Identify and document specifications of goods and services to be supplied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Confirm precise quality requirements with supplier and customer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Negotiate agreed quality assurance system and delivery dates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Establish and agree on verification method and systems and procedures for dispute settlement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2.5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Determine recording system for products and services that ensures traceability, where required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3. Check and record quality performance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Work with relevant personnel to establish procedures to check that materials and products conform to quality standards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Coordinate checks of quality of materials, services and equipment delivered according to WHS requirements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Initiate corrective</w:t>
            </w:r>
            <w:r w:rsidRPr="0027244D">
              <w:t xml:space="preserve"> action for non-conformance, to obtain and maintain established quality standards</w:t>
            </w:r>
          </w:p>
        </w:tc>
      </w:tr>
      <w:tr w:rsidTr="0027244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44D">
            <w:pPr>
              <w:pStyle w:val="BodyText"/>
              <w:rPr>
                <w:lang w:val="en-NZ"/>
              </w:rPr>
            </w:pPr>
            <w:r w:rsidRPr="0027244D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44D" w:rsidP="0027244D">
            <w:pPr>
              <w:pStyle w:val="BodyText"/>
            </w:pPr>
            <w:r w:rsidRPr="0027244D">
              <w:t>Maintain records of quality assurance process and prepare reports according to workplace procedures</w:t>
            </w:r>
          </w:p>
        </w:tc>
      </w:tr>
    </w:tbl>
    <w:p w:rsidR="00000000" w:rsidRPr="0027244D" w:rsidP="0027244D">
      <w:pPr>
        <w:pStyle w:val="BodyText"/>
      </w:pPr>
    </w:p>
    <w:p w:rsidR="00000000" w:rsidRPr="0027244D" w:rsidP="0027244D">
      <w:pPr>
        <w:pStyle w:val="AllowPageBreak"/>
      </w:pPr>
    </w:p>
    <w:p w:rsidR="00000000" w:rsidRPr="0027244D" w:rsidP="0027244D">
      <w:pPr>
        <w:pStyle w:val="Heading1"/>
      </w:pPr>
      <w:bookmarkStart w:id="6" w:name="O_1036969"/>
      <w:bookmarkEnd w:id="6"/>
      <w:r w:rsidRPr="0027244D">
        <w:t>Foundation Skills</w:t>
      </w:r>
    </w:p>
    <w:p w:rsidR="00000000" w:rsidRPr="0027244D" w:rsidP="00E0680D">
      <w:pPr>
        <w:pStyle w:val="BodyText"/>
      </w:pPr>
      <w:r w:rsidRPr="0027244D">
        <w:t>This section describes those language, literacy, numeracy and employment skills that are essential to performance but not explicit in the performance criteria of this unit of competency.</w:t>
      </w:r>
    </w:p>
    <w:p w:rsidR="00000000" w:rsidRPr="0027244D" w:rsidP="0027244D">
      <w:pPr>
        <w:pStyle w:val="ListBullet"/>
      </w:pPr>
      <w:r w:rsidRPr="0027244D">
        <w:t>Oral communication skills to manage expectations and conflict that m</w:t>
      </w:r>
      <w:r w:rsidRPr="0027244D">
        <w:t>ay arise, and effectively resolve issues with non-conformance to quality standards</w:t>
      </w:r>
    </w:p>
    <w:p w:rsidR="00000000" w:rsidRPr="0027244D" w:rsidP="0027244D">
      <w:pPr>
        <w:pStyle w:val="ListBullet"/>
      </w:pPr>
      <w:r w:rsidRPr="0027244D">
        <w:t>Problem solving skills to challenge and test options to resolve problems with quality</w:t>
      </w:r>
    </w:p>
    <w:p w:rsidR="00E0680D" w:rsidP="00E0680D">
      <w:pPr>
        <w:pStyle w:val="BodyText"/>
      </w:pPr>
      <w:r w:rsidRPr="0027244D">
        <w:t>Other foundation skills essential to performance are explicit in the performance criter</w:t>
      </w:r>
      <w:r w:rsidRPr="0027244D">
        <w:t>ia of this unit.</w:t>
      </w:r>
    </w:p>
    <w:p w:rsidR="00000000" w:rsidRPr="0027244D" w:rsidP="0027244D">
      <w:pPr>
        <w:pStyle w:val="Heading1"/>
      </w:pPr>
      <w:bookmarkStart w:id="7" w:name="O_1036971"/>
      <w:bookmarkEnd w:id="7"/>
      <w:r w:rsidRPr="0027244D">
        <w:t>Unit Mapping Information</w:t>
      </w:r>
    </w:p>
    <w:p w:rsidR="00E0680D" w:rsidP="00E0680D">
      <w:pPr>
        <w:pStyle w:val="BodyText"/>
      </w:pPr>
      <w:r w:rsidRPr="0027244D">
        <w:t>Release 1. Supersedes and is equivalent to MSTGN5002 Coordinate quality assurance for TCF products and services.</w:t>
      </w:r>
    </w:p>
    <w:p w:rsidR="00000000" w:rsidRPr="0027244D" w:rsidP="0027244D">
      <w:pPr>
        <w:pStyle w:val="Heading1"/>
      </w:pPr>
      <w:bookmarkStart w:id="8" w:name="O_1036978"/>
      <w:bookmarkEnd w:id="8"/>
      <w:r w:rsidRPr="0027244D">
        <w:t>Links</w:t>
      </w:r>
    </w:p>
    <w:p w:rsidR="00000000" w:rsidRPr="0027244D" w:rsidP="00E0680D">
      <w:pPr>
        <w:pStyle w:val="BodyText"/>
      </w:pPr>
      <w:r w:rsidRPr="00272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C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7244D" w:rsidP="00E0680D">
      <w:pPr>
        <w:pStyle w:val="BodyText"/>
        <w:sectPr w:rsidSect="002724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44D" w:rsidP="0027244D">
      <w:pPr>
        <w:pStyle w:val="SuperHeading"/>
      </w:pPr>
      <w:r w:rsidRPr="0027244D">
        <w:t>Assessment Requirements for MSTGN5010 Coordinate quality assura</w:t>
      </w:r>
      <w:r w:rsidRPr="0027244D">
        <w:t>nce for TCF products and services</w:t>
      </w:r>
    </w:p>
    <w:p w:rsidR="00000000" w:rsidRPr="0027244D" w:rsidP="0027244D">
      <w:pPr>
        <w:pStyle w:val="Heading1"/>
      </w:pPr>
      <w:bookmarkStart w:id="9" w:name="O_1036973"/>
      <w:bookmarkEnd w:id="9"/>
      <w:r w:rsidRPr="0027244D">
        <w:t>Modification History</w:t>
      </w:r>
    </w:p>
    <w:p w:rsidR="00000000" w:rsidRPr="0027244D" w:rsidP="00E0680D">
      <w:pPr>
        <w:pStyle w:val="BodyText"/>
      </w:pPr>
      <w:r w:rsidRPr="0027244D">
        <w:t>Release 1. Supersedes and is equivalent to MSTGN5002 Coordinate quality assurance for TCF products and services.</w:t>
      </w:r>
    </w:p>
    <w:p w:rsidR="00000000" w:rsidRPr="0027244D" w:rsidP="00E0680D">
      <w:pPr>
        <w:pStyle w:val="BodyText"/>
      </w:pPr>
      <w:r w:rsidRPr="0027244D">
        <w:t>Unit code changed. Range of conditions removed. Element removed. Found</w:t>
      </w:r>
      <w:r w:rsidRPr="0027244D">
        <w:t>ation skills information added. Assessment requirements amended. Equivalent outcome.</w:t>
      </w:r>
    </w:p>
    <w:p w:rsidR="00000000" w:rsidRPr="0027244D" w:rsidP="0027244D">
      <w:pPr>
        <w:pStyle w:val="Heading1"/>
      </w:pPr>
      <w:bookmarkStart w:id="10" w:name="O_1036974"/>
      <w:bookmarkEnd w:id="10"/>
      <w:r w:rsidRPr="0027244D">
        <w:t>Performance Evidence</w:t>
      </w:r>
    </w:p>
    <w:p w:rsidR="00000000" w:rsidRPr="0027244D" w:rsidP="00E0680D">
      <w:pPr>
        <w:pStyle w:val="BodyText"/>
      </w:pPr>
      <w:r w:rsidRPr="0027244D">
        <w:t>There must be evidence the candidate has completed the tasks outlined in the elements, performance criteria of this unit, and:</w:t>
      </w:r>
    </w:p>
    <w:p w:rsidR="00000000" w:rsidRPr="0027244D" w:rsidP="0027244D">
      <w:pPr>
        <w:pStyle w:val="ListBullet"/>
      </w:pPr>
      <w:r w:rsidRPr="0027244D">
        <w:t>est</w:t>
      </w:r>
      <w:r w:rsidRPr="0027244D">
        <w:t>ablished quality assurance expectations for at least three products or a small range by:</w:t>
      </w:r>
    </w:p>
    <w:p w:rsidR="00000000" w:rsidRPr="0027244D" w:rsidP="0027244D">
      <w:pPr>
        <w:pStyle w:val="ListBullet2"/>
      </w:pPr>
      <w:r w:rsidRPr="0027244D">
        <w:t>documenting specifications of products to be supplied, and related services</w:t>
      </w:r>
    </w:p>
    <w:p w:rsidR="00000000" w:rsidRPr="0027244D" w:rsidP="0027244D">
      <w:pPr>
        <w:pStyle w:val="ListBullet2"/>
      </w:pPr>
      <w:r w:rsidRPr="0027244D">
        <w:t>confirming precise quality requirements with supplier or customer</w:t>
      </w:r>
    </w:p>
    <w:p w:rsidR="00000000" w:rsidRPr="0027244D" w:rsidP="0027244D">
      <w:pPr>
        <w:pStyle w:val="ListBullet2"/>
      </w:pPr>
      <w:r w:rsidRPr="0027244D">
        <w:t>negotiating agreed quality assurance system and delivery dates</w:t>
      </w:r>
    </w:p>
    <w:p w:rsidR="00000000" w:rsidRPr="0027244D" w:rsidP="0027244D">
      <w:pPr>
        <w:pStyle w:val="ListBullet2"/>
      </w:pPr>
      <w:r w:rsidRPr="0027244D">
        <w:t>liaised with suppliers and customers to negotiate agreement for all aspects of the quality process for at least three products or a small range, including establishing a dispute resolution proc</w:t>
      </w:r>
      <w:r w:rsidRPr="0027244D">
        <w:t>ess</w:t>
      </w:r>
    </w:p>
    <w:p w:rsidR="00000000" w:rsidRPr="0027244D" w:rsidP="0027244D">
      <w:pPr>
        <w:pStyle w:val="ListBullet"/>
      </w:pPr>
      <w:r w:rsidRPr="0027244D">
        <w:t>maintained records of quality assurance process for at least three products or a small range, and prepared records according to workplace procedures.</w:t>
      </w:r>
    </w:p>
    <w:p w:rsidR="00000000" w:rsidRPr="0027244D" w:rsidP="0027244D">
      <w:pPr>
        <w:pStyle w:val="AllowPageBreak"/>
      </w:pPr>
    </w:p>
    <w:p w:rsidR="00000000" w:rsidRPr="0027244D" w:rsidP="0027244D">
      <w:pPr>
        <w:pStyle w:val="Heading1"/>
      </w:pPr>
      <w:bookmarkStart w:id="11" w:name="O_1036975"/>
      <w:bookmarkEnd w:id="11"/>
      <w:r w:rsidRPr="0027244D">
        <w:t>Knowledge Evidence</w:t>
      </w:r>
    </w:p>
    <w:p w:rsidR="00000000" w:rsidRPr="0027244D" w:rsidP="00E0680D">
      <w:pPr>
        <w:pStyle w:val="BodyText"/>
      </w:pPr>
      <w:r w:rsidRPr="0027244D">
        <w:t>There must be evidence the candidate has knowledge of:</w:t>
      </w:r>
    </w:p>
    <w:p w:rsidR="00000000" w:rsidRPr="0027244D" w:rsidP="0027244D">
      <w:pPr>
        <w:pStyle w:val="ListBullet"/>
      </w:pPr>
      <w:r w:rsidRPr="0027244D">
        <w:t xml:space="preserve">legal, </w:t>
      </w:r>
      <w:r w:rsidRPr="0027244D">
        <w:t>ethical and work health and safety requirements specific to the work task</w:t>
      </w:r>
    </w:p>
    <w:p w:rsidR="00000000" w:rsidRPr="0027244D" w:rsidP="0027244D">
      <w:pPr>
        <w:pStyle w:val="ListBullet"/>
      </w:pPr>
      <w:r w:rsidRPr="0027244D">
        <w:t>regulatory and industry standards and codes of practice for textiles, clothing and footwear (TCF) products</w:t>
      </w:r>
    </w:p>
    <w:p w:rsidR="00000000" w:rsidRPr="0027244D" w:rsidP="0027244D">
      <w:pPr>
        <w:pStyle w:val="ListBullet"/>
      </w:pPr>
      <w:r w:rsidRPr="0027244D">
        <w:t>workplace quality policies and procedures used in TCF industry</w:t>
      </w:r>
    </w:p>
    <w:p w:rsidR="00000000" w:rsidRPr="0027244D" w:rsidP="0027244D">
      <w:pPr>
        <w:pStyle w:val="ListBullet"/>
      </w:pPr>
      <w:r w:rsidRPr="0027244D">
        <w:t>production p</w:t>
      </w:r>
      <w:r w:rsidRPr="0027244D">
        <w:t>rocesses, materials and products used in TCF industry</w:t>
      </w:r>
    </w:p>
    <w:p w:rsidR="00000000" w:rsidRPr="0027244D" w:rsidP="0027244D">
      <w:pPr>
        <w:pStyle w:val="ListBullet"/>
      </w:pPr>
      <w:r w:rsidRPr="0027244D">
        <w:t>characteristics of materials, products, services and equipment provided by external suppliers</w:t>
      </w:r>
    </w:p>
    <w:p w:rsidR="00000000" w:rsidRPr="0027244D" w:rsidP="0027244D">
      <w:pPr>
        <w:pStyle w:val="ListBullet"/>
      </w:pPr>
      <w:r w:rsidRPr="0027244D">
        <w:t>quality methodologies, their capabilities, limitations and applicability to TCF industry</w:t>
      </w:r>
    </w:p>
    <w:p w:rsidR="00000000" w:rsidRPr="0027244D" w:rsidP="0027244D">
      <w:pPr>
        <w:pStyle w:val="ListBullet"/>
      </w:pPr>
      <w:r w:rsidRPr="0027244D">
        <w:t>relevant measurement techniques and quality checking procedures used in TCF industry</w:t>
      </w:r>
    </w:p>
    <w:p w:rsidR="00000000" w:rsidRPr="0027244D" w:rsidP="0027244D">
      <w:pPr>
        <w:pStyle w:val="ListBullet"/>
      </w:pPr>
      <w:r w:rsidRPr="0027244D">
        <w:t>mechanisms for dispute resolution used in the workplace</w:t>
      </w:r>
    </w:p>
    <w:p w:rsidR="00000000" w:rsidRPr="0027244D" w:rsidP="0027244D">
      <w:pPr>
        <w:pStyle w:val="ListBullet"/>
      </w:pPr>
      <w:r w:rsidRPr="0027244D">
        <w:t>communication techniques to ensure quality in production</w:t>
      </w:r>
    </w:p>
    <w:p w:rsidR="00000000" w:rsidRPr="0027244D" w:rsidP="0027244D">
      <w:pPr>
        <w:pStyle w:val="ListBullet"/>
      </w:pPr>
      <w:r w:rsidRPr="0027244D">
        <w:t>workplace recording and reporting practices.</w:t>
      </w:r>
    </w:p>
    <w:p w:rsidR="00000000" w:rsidRPr="0027244D" w:rsidP="0027244D">
      <w:pPr>
        <w:pStyle w:val="AllowPageBreak"/>
      </w:pPr>
    </w:p>
    <w:p w:rsidR="00000000" w:rsidRPr="0027244D" w:rsidP="0027244D">
      <w:pPr>
        <w:pStyle w:val="Heading1"/>
      </w:pPr>
      <w:bookmarkStart w:id="12" w:name="O_1036976"/>
      <w:bookmarkEnd w:id="12"/>
      <w:r w:rsidRPr="0027244D">
        <w:t>Assessment Conditions</w:t>
      </w:r>
    </w:p>
    <w:p w:rsidR="00000000" w:rsidRPr="0027244D" w:rsidP="00E0680D">
      <w:pPr>
        <w:pStyle w:val="BodyText"/>
      </w:pPr>
      <w:r w:rsidRPr="0027244D">
        <w:t>Skills must have been demonstrated in the workplace or in a simulated environment that reflects workplace conditions and contingencies. The following conditions must be met for this unit:</w:t>
      </w:r>
    </w:p>
    <w:p w:rsidR="00000000" w:rsidRPr="0027244D" w:rsidP="0027244D">
      <w:pPr>
        <w:pStyle w:val="ListBullet"/>
      </w:pPr>
      <w:r w:rsidRPr="0027244D">
        <w:t>use of suitable facilities, equipment a</w:t>
      </w:r>
      <w:r w:rsidRPr="0027244D">
        <w:t>nd resources, including industry and workplace standards for quality assurance</w:t>
      </w:r>
    </w:p>
    <w:p w:rsidR="00000000" w:rsidRPr="0027244D" w:rsidP="0027244D">
      <w:pPr>
        <w:pStyle w:val="ListBullet"/>
      </w:pPr>
      <w:r w:rsidRPr="0027244D">
        <w:t>modelling of industry operating conditions, including access to suppliers, contractors and production personnel.</w:t>
      </w:r>
    </w:p>
    <w:p w:rsidR="00E0680D" w:rsidP="00E0680D">
      <w:pPr>
        <w:pStyle w:val="BodyText"/>
      </w:pPr>
      <w:r w:rsidRPr="0027244D">
        <w:t>Assessors must satisfy the NVR/AQTF mandatory competency require</w:t>
      </w:r>
      <w:r w:rsidRPr="0027244D">
        <w:t>ments for assessors.</w:t>
      </w:r>
    </w:p>
    <w:p w:rsidR="00000000" w:rsidRPr="0027244D" w:rsidP="0027244D">
      <w:pPr>
        <w:pStyle w:val="Heading1"/>
      </w:pPr>
      <w:bookmarkStart w:id="13" w:name="O_1036979"/>
      <w:bookmarkEnd w:id="13"/>
      <w:r w:rsidRPr="0027244D">
        <w:t>Links</w:t>
      </w:r>
    </w:p>
    <w:p w:rsidR="00000000" w:rsidRPr="0027244D" w:rsidP="00E0680D">
      <w:pPr>
        <w:pStyle w:val="BodyText"/>
      </w:pPr>
      <w:r w:rsidRPr="002724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2C8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7244D" w:rsidP="0027244D"/>
    <w:sectPr w:rsidSect="002724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 w:rsidRPr="00E0680D" w:rsidP="00E06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0D" w:rsidP="00272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80D" w:rsidP="00272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680D" w:rsidP="002724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 w:rsidP="002724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680D">
      <w:t>Approved</w:t>
    </w:r>
    <w:r w:rsidR="00E068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68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680D">
      <w:rPr>
        <w:noProof/>
      </w:rPr>
      <w:t>4</w:t>
    </w:r>
    <w:r>
      <w:rPr>
        <w:noProof/>
      </w:rPr>
      <w:fldChar w:fldCharType="end"/>
    </w:r>
  </w:p>
  <w:p w:rsidR="0027244D" w:rsidP="002724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68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680D">
      <w:t>Skills Insight</w:t>
    </w:r>
    <w:r w:rsidR="00E0680D">
      <w:fldChar w:fldCharType="end"/>
    </w:r>
  </w:p>
  <w:p w:rsidR="0027244D" w:rsidP="002724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44D" w:rsidRPr="00E0680D" w:rsidP="00E06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0D" w:rsidRPr="002D2AF8" w:rsidP="00272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MSTGN5010 Coordinate quality assurance for TCF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680D" w:rsidP="002724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44D" w:rsidRPr="002D2AF8" w:rsidP="002724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680D">
      <w:t>MSTGN5010 Coordinate quality assurance for TCF products and services</w:t>
    </w:r>
    <w:r w:rsidR="00E068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680D">
      <w:rPr>
        <w:noProof/>
      </w:rPr>
      <w:t>2 March 2025</w:t>
    </w:r>
    <w:r>
      <w:fldChar w:fldCharType="end"/>
    </w:r>
  </w:p>
  <w:p w:rsidR="0027244D" w:rsidP="002724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48C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2A6D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C7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4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4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4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4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4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4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4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4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4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4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44D"/>
  </w:style>
  <w:style w:type="character" w:customStyle="1" w:styleId="Heading1Char">
    <w:name w:val="Heading 1 Char"/>
    <w:basedOn w:val="DefaultParagraphFont"/>
    <w:link w:val="Heading1"/>
    <w:rsid w:val="002724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4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4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24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44D"/>
    <w:rPr>
      <w:b/>
      <w:spacing w:val="0"/>
    </w:rPr>
  </w:style>
  <w:style w:type="paragraph" w:styleId="ListBullet2">
    <w:name w:val="List Bullet 2"/>
    <w:basedOn w:val="List2"/>
    <w:rsid w:val="002724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4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4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4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4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4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4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4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4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4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4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4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4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4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4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4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4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4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4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4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24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4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4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4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4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4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4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4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4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4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4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4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4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44D"/>
    <w:rPr>
      <w:i/>
    </w:rPr>
  </w:style>
  <w:style w:type="paragraph" w:styleId="Caption">
    <w:name w:val="caption"/>
    <w:basedOn w:val="BodyText"/>
    <w:next w:val="Normal"/>
    <w:qFormat/>
    <w:rsid w:val="002724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4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4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44D"/>
  </w:style>
  <w:style w:type="paragraph" w:styleId="TableofFigures">
    <w:name w:val="table of figures"/>
    <w:basedOn w:val="Normal"/>
    <w:next w:val="Normal"/>
    <w:semiHidden/>
    <w:rsid w:val="002724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4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244D"/>
    <w:rPr>
      <w:rFonts w:ascii="Wingdings" w:hAnsi="Wingdings"/>
    </w:rPr>
  </w:style>
  <w:style w:type="paragraph" w:customStyle="1" w:styleId="TableHeading">
    <w:name w:val="Table Heading"/>
    <w:basedOn w:val="HeadingBase"/>
    <w:rsid w:val="002724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44D"/>
    <w:rPr>
      <w:color w:val="0033CC"/>
      <w:u w:val="none"/>
    </w:rPr>
  </w:style>
  <w:style w:type="paragraph" w:customStyle="1" w:styleId="BodyTextRight">
    <w:name w:val="Body Text Right"/>
    <w:basedOn w:val="BodyText"/>
    <w:rsid w:val="002724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4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4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4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4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4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44D"/>
    <w:rPr>
      <w:sz w:val="32"/>
    </w:rPr>
  </w:style>
  <w:style w:type="paragraph" w:customStyle="1" w:styleId="HeadingProcedure">
    <w:name w:val="Heading Procedure"/>
    <w:basedOn w:val="HeadingBase"/>
    <w:next w:val="Normal"/>
    <w:rsid w:val="002724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44D"/>
    <w:pPr>
      <w:spacing w:before="60" w:after="60"/>
    </w:pPr>
  </w:style>
  <w:style w:type="paragraph" w:styleId="ListContinue">
    <w:name w:val="List Continue"/>
    <w:basedOn w:val="List"/>
    <w:rsid w:val="0027244D"/>
    <w:pPr>
      <w:ind w:firstLine="0"/>
    </w:pPr>
  </w:style>
  <w:style w:type="paragraph" w:customStyle="1" w:styleId="ListNote">
    <w:name w:val="List Note"/>
    <w:basedOn w:val="List"/>
    <w:rsid w:val="002724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4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4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44D"/>
    <w:rPr>
      <w:rFonts w:ascii="Courier New" w:hAnsi="Courier New"/>
    </w:rPr>
  </w:style>
  <w:style w:type="paragraph" w:customStyle="1" w:styleId="NoteBullet">
    <w:name w:val="Note Bullet"/>
    <w:basedOn w:val="Note"/>
    <w:rsid w:val="002724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4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4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4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4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24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4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44D"/>
    <w:rPr>
      <w:b/>
      <w:smallCaps/>
    </w:rPr>
  </w:style>
  <w:style w:type="paragraph" w:customStyle="1" w:styleId="TableListNumber">
    <w:name w:val="Table List Number"/>
    <w:basedOn w:val="ListNumber"/>
    <w:rsid w:val="002724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4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44D"/>
    <w:pPr>
      <w:numPr>
        <w:numId w:val="9"/>
      </w:numPr>
    </w:pPr>
  </w:style>
  <w:style w:type="paragraph" w:customStyle="1" w:styleId="ListAlpha2">
    <w:name w:val="List Alpha 2"/>
    <w:basedOn w:val="List2"/>
    <w:rsid w:val="0027244D"/>
    <w:pPr>
      <w:numPr>
        <w:numId w:val="8"/>
      </w:numPr>
    </w:pPr>
  </w:style>
  <w:style w:type="paragraph" w:styleId="List2">
    <w:name w:val="List 2"/>
    <w:basedOn w:val="BodyText"/>
    <w:rsid w:val="002724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4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4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4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4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4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244D"/>
    <w:pPr>
      <w:numPr>
        <w:numId w:val="4"/>
      </w:numPr>
    </w:pPr>
  </w:style>
  <w:style w:type="paragraph" w:styleId="ListContinue2">
    <w:name w:val="List Continue 2"/>
    <w:basedOn w:val="List2"/>
    <w:rsid w:val="0027244D"/>
    <w:pPr>
      <w:ind w:firstLine="0"/>
    </w:pPr>
  </w:style>
  <w:style w:type="paragraph" w:styleId="ListContinue3">
    <w:name w:val="List Continue 3"/>
    <w:basedOn w:val="List3"/>
    <w:rsid w:val="0027244D"/>
    <w:pPr>
      <w:ind w:left="1021" w:firstLine="0"/>
    </w:pPr>
  </w:style>
  <w:style w:type="paragraph" w:styleId="ListContinue4">
    <w:name w:val="List Continue 4"/>
    <w:basedOn w:val="List4"/>
    <w:rsid w:val="0027244D"/>
    <w:pPr>
      <w:ind w:firstLine="0"/>
    </w:pPr>
  </w:style>
  <w:style w:type="paragraph" w:styleId="ListContinue5">
    <w:name w:val="List Continue 5"/>
    <w:basedOn w:val="List5"/>
    <w:rsid w:val="0027244D"/>
    <w:pPr>
      <w:ind w:firstLine="0"/>
    </w:pPr>
  </w:style>
  <w:style w:type="paragraph" w:styleId="ListNumber3">
    <w:name w:val="List Number 3"/>
    <w:basedOn w:val="List3"/>
    <w:rsid w:val="0027244D"/>
    <w:pPr>
      <w:numPr>
        <w:numId w:val="5"/>
      </w:numPr>
    </w:pPr>
  </w:style>
  <w:style w:type="paragraph" w:styleId="ListNumber4">
    <w:name w:val="List Number 4"/>
    <w:basedOn w:val="List4"/>
    <w:rsid w:val="0027244D"/>
    <w:pPr>
      <w:numPr>
        <w:numId w:val="6"/>
      </w:numPr>
    </w:pPr>
  </w:style>
  <w:style w:type="paragraph" w:styleId="ListNumber5">
    <w:name w:val="List Number 5"/>
    <w:basedOn w:val="List5"/>
    <w:rsid w:val="0027244D"/>
    <w:pPr>
      <w:numPr>
        <w:numId w:val="7"/>
      </w:numPr>
    </w:pPr>
  </w:style>
  <w:style w:type="paragraph" w:styleId="BlockText">
    <w:name w:val="Block Text"/>
    <w:basedOn w:val="Normal"/>
    <w:rsid w:val="002724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4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44D"/>
    <w:rPr>
      <w:sz w:val="16"/>
      <w:vertAlign w:val="superscript"/>
    </w:rPr>
  </w:style>
  <w:style w:type="character" w:customStyle="1" w:styleId="Symbols">
    <w:name w:val="Symbols"/>
    <w:basedOn w:val="DefaultParagraphFont"/>
    <w:rsid w:val="0027244D"/>
    <w:rPr>
      <w:rFonts w:ascii="Symbol" w:hAnsi="Symbol"/>
    </w:rPr>
  </w:style>
  <w:style w:type="character" w:customStyle="1" w:styleId="MenuOptions">
    <w:name w:val="Menu Options"/>
    <w:basedOn w:val="DefaultParagraphFont"/>
    <w:rsid w:val="002724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44D"/>
    <w:rPr>
      <w:b/>
    </w:rPr>
  </w:style>
  <w:style w:type="character" w:customStyle="1" w:styleId="Underlined">
    <w:name w:val="Underlined"/>
    <w:basedOn w:val="DefaultParagraphFont"/>
    <w:rsid w:val="0027244D"/>
    <w:rPr>
      <w:u w:val="single"/>
    </w:rPr>
  </w:style>
  <w:style w:type="paragraph" w:customStyle="1" w:styleId="TableBodyTextRight">
    <w:name w:val="Table Body Text Right"/>
    <w:basedOn w:val="TableBodyText"/>
    <w:rsid w:val="002724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44D"/>
    <w:rPr>
      <w:sz w:val="18"/>
    </w:rPr>
  </w:style>
  <w:style w:type="paragraph" w:customStyle="1" w:styleId="BodySmallRight">
    <w:name w:val="Body Small Right"/>
    <w:basedOn w:val="BodyTextRight"/>
    <w:rsid w:val="0027244D"/>
    <w:rPr>
      <w:sz w:val="18"/>
      <w:szCs w:val="18"/>
    </w:rPr>
  </w:style>
  <w:style w:type="paragraph" w:customStyle="1" w:styleId="MarginEdition">
    <w:name w:val="Margin Edition"/>
    <w:basedOn w:val="MarginNote"/>
    <w:rsid w:val="002724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44D"/>
    <w:rPr>
      <w:sz w:val="2"/>
      <w:szCs w:val="2"/>
    </w:rPr>
  </w:style>
  <w:style w:type="character" w:customStyle="1" w:styleId="Small">
    <w:name w:val="Small"/>
    <w:basedOn w:val="DefaultParagraphFont"/>
    <w:rsid w:val="0027244D"/>
    <w:rPr>
      <w:sz w:val="16"/>
    </w:rPr>
  </w:style>
  <w:style w:type="paragraph" w:customStyle="1" w:styleId="WideTable">
    <w:name w:val="Wide Table"/>
    <w:basedOn w:val="Normal"/>
    <w:rsid w:val="002724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44D"/>
  </w:style>
  <w:style w:type="paragraph" w:styleId="Quote">
    <w:name w:val="Quote"/>
    <w:basedOn w:val="Heading1"/>
    <w:link w:val="QuoteChar"/>
    <w:qFormat/>
    <w:rsid w:val="002724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4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44D"/>
    <w:pPr>
      <w:pageBreakBefore/>
    </w:pPr>
  </w:style>
  <w:style w:type="paragraph" w:customStyle="1" w:styleId="Border">
    <w:name w:val="Border"/>
    <w:basedOn w:val="Normal"/>
    <w:qFormat/>
    <w:rsid w:val="002724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4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4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4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4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4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4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4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4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44D"/>
    <w:rPr>
      <w:u w:val="single"/>
    </w:rPr>
  </w:style>
  <w:style w:type="character" w:customStyle="1" w:styleId="BoldandItalics">
    <w:name w:val="Bold and Italics"/>
    <w:qFormat/>
    <w:rsid w:val="0027244D"/>
    <w:rPr>
      <w:b/>
      <w:i/>
      <w:u w:val="none"/>
    </w:rPr>
  </w:style>
  <w:style w:type="paragraph" w:styleId="BalloonText">
    <w:name w:val="Balloon Text"/>
    <w:basedOn w:val="Normal"/>
    <w:link w:val="BalloonTextChar"/>
    <w:rsid w:val="00272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4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4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4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4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4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44D"/>
    <w:pPr>
      <w:spacing w:before="0" w:after="0"/>
    </w:pPr>
  </w:style>
  <w:style w:type="paragraph" w:customStyle="1" w:styleId="BodyTextBold">
    <w:name w:val="Body Text Bold"/>
    <w:basedOn w:val="BodyText"/>
    <w:qFormat/>
    <w:rsid w:val="0027244D"/>
    <w:rPr>
      <w:b/>
    </w:rPr>
  </w:style>
  <w:style w:type="character" w:styleId="Hyperlink">
    <w:name w:val="Hyperlink"/>
    <w:basedOn w:val="DefaultParagraphFont"/>
    <w:uiPriority w:val="99"/>
    <w:unhideWhenUsed/>
    <w:rsid w:val="00E06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5742</Characters>
  <Application>Microsoft Office Word</Application>
  <DocSecurity>0</DocSecurity>
  <Lines>174</Lines>
  <Paragraphs>105</Paragraphs>
  <ScaleCrop>false</ScaleCrop>
  <Company>Author-it Software Corporation Ltd.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MSTGN5010 Coordinate quality assurance for TCF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