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5FB8" w:rsidP="00035FB8">
      <w:pPr>
        <w:pStyle w:val="Title"/>
      </w:pPr>
      <w:r>
        <w:fldChar w:fldCharType="begin"/>
      </w:r>
      <w:r>
        <w:instrText xml:space="preserve"> TITLE   \* MERGEFORMAT </w:instrText>
      </w:r>
      <w:r>
        <w:fldChar w:fldCharType="separate"/>
      </w:r>
      <w:r>
        <w:t>MSTGN5009 Develop and test TCF products or processes</w:t>
      </w:r>
      <w:r>
        <w:fldChar w:fldCharType="end"/>
      </w:r>
    </w:p>
    <w:p w:rsidR="00035FB8" w:rsidP="00035FB8">
      <w:pPr>
        <w:pStyle w:val="Version"/>
        <w:sectPr w:rsidSect="00A67F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7FBE" w:rsidP="00A67FBE">
      <w:pPr>
        <w:pStyle w:val="SuperHeading"/>
      </w:pPr>
      <w:r w:rsidRPr="00A67FBE">
        <w:t>MSTGN5009 Develop and test TCF products or processes</w:t>
      </w:r>
    </w:p>
    <w:p w:rsidR="00000000" w:rsidRPr="00A67FBE" w:rsidP="00A67FBE">
      <w:pPr>
        <w:pStyle w:val="Heading1"/>
      </w:pPr>
      <w:bookmarkStart w:id="1" w:name="O_931876"/>
      <w:bookmarkEnd w:id="1"/>
      <w:r w:rsidRPr="00A67FBE">
        <w:t>Modification History</w:t>
      </w:r>
    </w:p>
    <w:p w:rsidR="00000000" w:rsidRPr="00A67FBE" w:rsidP="00035FB8">
      <w:pPr>
        <w:pStyle w:val="BodyText"/>
      </w:pPr>
      <w:r w:rsidRPr="00A67FBE">
        <w:t>Release 1. Supersedes and is equivalent to LMTGN5011A Develop and test textile, clothing and footwear products or processes</w:t>
      </w:r>
    </w:p>
    <w:p w:rsidR="00000000" w:rsidRPr="00A67FBE" w:rsidP="00A67FBE">
      <w:pPr>
        <w:pStyle w:val="Heading1"/>
      </w:pPr>
      <w:bookmarkStart w:id="2" w:name="O_931884"/>
      <w:bookmarkEnd w:id="2"/>
      <w:r w:rsidRPr="00A67FBE">
        <w:t>Application</w:t>
      </w:r>
    </w:p>
    <w:p w:rsidR="00000000" w:rsidRPr="00A67FBE" w:rsidP="00035FB8">
      <w:pPr>
        <w:pStyle w:val="BodyText"/>
      </w:pPr>
      <w:r w:rsidRPr="00A67FBE">
        <w:t>This unit of competency covers the skills and knowledge required to develo</w:t>
      </w:r>
      <w:r w:rsidRPr="00A67FBE">
        <w:t>p and test a textiles, clothing and footwear (TCF) product or process to achieve required specifications.</w:t>
      </w:r>
    </w:p>
    <w:p w:rsidR="00000000" w:rsidRPr="00A67FBE" w:rsidP="00035FB8">
      <w:pPr>
        <w:pStyle w:val="BodyText"/>
      </w:pPr>
      <w:r w:rsidRPr="00A67FBE">
        <w:t>The unit of competency applies to the development of a new product or production process or the significant modification of an established product or</w:t>
      </w:r>
      <w:r w:rsidRPr="00A67FBE">
        <w:t xml:space="preserve"> process to meet design and quality specifications. Routine or non-routine testing procedures must be implemented to test that the development achieves specifications. This unit of competency may involve the development and testing of a prototype or sample</w:t>
      </w:r>
      <w:r w:rsidRPr="00A67FBE">
        <w:t xml:space="preserve"> product or the design of a manufacturing process or production equipment.</w:t>
      </w:r>
    </w:p>
    <w:p w:rsidR="00000000" w:rsidRPr="00A67FBE" w:rsidP="00035FB8">
      <w:pPr>
        <w:pStyle w:val="BodyText"/>
      </w:pPr>
      <w:r w:rsidRPr="00A67FBE">
        <w:t>This unit of competency is applicable to all sectors of the TCF industry.</w:t>
      </w:r>
    </w:p>
    <w:p w:rsidR="00000000" w:rsidRPr="00A67FBE" w:rsidP="00035FB8">
      <w:pPr>
        <w:pStyle w:val="BodyText"/>
      </w:pPr>
      <w:r w:rsidRPr="00A67FBE">
        <w:t>Work may be conducted in small to large scale enterprises and may involve individual and team activities.</w:t>
      </w:r>
    </w:p>
    <w:p w:rsidR="00000000" w:rsidRPr="00A67FBE" w:rsidP="00035FB8">
      <w:pPr>
        <w:pStyle w:val="BodyText"/>
      </w:pPr>
      <w:r w:rsidRPr="00A67FBE">
        <w:t>No licensing, legislative or certification requirements apply to this unit at the time of publication</w:t>
      </w:r>
    </w:p>
    <w:p w:rsidR="00000000" w:rsidRPr="00A67FBE" w:rsidP="00A67FBE">
      <w:pPr>
        <w:pStyle w:val="Heading1"/>
      </w:pPr>
      <w:bookmarkStart w:id="3" w:name="O_931883"/>
      <w:bookmarkEnd w:id="3"/>
      <w:r w:rsidRPr="00A67FBE">
        <w:t>Pre-requisite Unit</w:t>
      </w:r>
    </w:p>
    <w:tbl>
      <w:tblPr>
        <w:tblW w:w="0" w:type="auto"/>
        <w:tblCellMar>
          <w:left w:w="62" w:type="dxa"/>
          <w:right w:w="62" w:type="dxa"/>
        </w:tblCellMar>
        <w:tblLook w:val="0000"/>
      </w:tblPr>
      <w:tblGrid>
        <w:gridCol w:w="2163"/>
        <w:gridCol w:w="7033"/>
      </w:tblGrid>
      <w:tr w:rsidTr="00035F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MSTTX4003</w:t>
            </w:r>
          </w:p>
        </w:tc>
        <w:tc>
          <w:tcPr>
            <w:tcW w:w="0" w:type="auto"/>
            <w:tcBorders>
              <w:top w:val="nil"/>
              <w:left w:val="nil"/>
              <w:bottom w:val="nil"/>
              <w:right w:val="nil"/>
            </w:tcBorders>
            <w:tcMar>
              <w:top w:w="0" w:type="dxa"/>
              <w:left w:w="62" w:type="dxa"/>
              <w:bottom w:w="0" w:type="dxa"/>
              <w:right w:w="62" w:type="dxa"/>
            </w:tcMar>
          </w:tcPr>
          <w:p w:rsidR="00000000" w:rsidRPr="00A67FBE" w:rsidP="00A67FBE">
            <w:pPr>
              <w:pStyle w:val="BodyText"/>
            </w:pPr>
            <w:r w:rsidRPr="00A67FBE">
              <w:t>Perform routine textile testing and analyse results</w:t>
            </w:r>
          </w:p>
        </w:tc>
      </w:tr>
    </w:tbl>
    <w:p w:rsidR="00000000" w:rsidRPr="00A67FBE" w:rsidP="00A67FBE">
      <w:pPr>
        <w:pStyle w:val="BodyText"/>
      </w:pPr>
    </w:p>
    <w:p w:rsidR="00000000" w:rsidRPr="00A67FBE" w:rsidP="00A67FBE">
      <w:pPr>
        <w:pStyle w:val="AllowPageBreak"/>
      </w:pPr>
    </w:p>
    <w:p w:rsidR="00000000" w:rsidRPr="00A67FBE" w:rsidP="00A67FBE">
      <w:pPr>
        <w:pStyle w:val="Heading1"/>
      </w:pPr>
      <w:bookmarkStart w:id="4" w:name="O_931882"/>
      <w:bookmarkEnd w:id="4"/>
      <w:r w:rsidRPr="00A67FBE">
        <w:t>Competency Field</w:t>
      </w:r>
    </w:p>
    <w:p w:rsidR="00000000" w:rsidRPr="00A67FBE" w:rsidP="00035FB8">
      <w:pPr>
        <w:pStyle w:val="BodyText"/>
      </w:pPr>
      <w:r w:rsidRPr="00A67FBE">
        <w:t>Generic</w:t>
      </w:r>
    </w:p>
    <w:p w:rsidR="00000000" w:rsidRPr="00A67FBE" w:rsidP="00A67FBE">
      <w:pPr>
        <w:pStyle w:val="Heading1"/>
      </w:pPr>
      <w:bookmarkStart w:id="5" w:name="O_931881"/>
      <w:bookmarkEnd w:id="5"/>
      <w:r w:rsidRPr="00A67FBE">
        <w:t>Unit Sector</w:t>
      </w:r>
    </w:p>
    <w:p w:rsidR="00000000" w:rsidRPr="00A67FBE" w:rsidP="00035FB8">
      <w:pPr>
        <w:pStyle w:val="BodyText"/>
      </w:pPr>
      <w:r w:rsidRPr="00A67FBE">
        <w:t>Not applicable</w:t>
      </w:r>
    </w:p>
    <w:p w:rsidR="00000000" w:rsidRPr="00A67FBE" w:rsidP="00A67FBE">
      <w:pPr>
        <w:pStyle w:val="Heading1"/>
      </w:pPr>
      <w:bookmarkStart w:id="6" w:name="O_931880"/>
      <w:bookmarkEnd w:id="6"/>
      <w:r w:rsidRPr="00A67FB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67FB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Performance criteria describe the performance needed to demonstrate achievement of the element.</w:t>
            </w:r>
          </w:p>
        </w:tc>
      </w:tr>
      <w:tr w:rsidTr="00A67F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67FBE" w:rsidP="00A67FBE">
            <w:pPr>
              <w:pStyle w:val="BodyText"/>
            </w:pPr>
            <w:r w:rsidRPr="00A67FBE">
              <w:t>1</w:t>
            </w:r>
          </w:p>
        </w:tc>
        <w:tc>
          <w:tcPr>
            <w:tcW w:w="1962" w:type="dxa"/>
            <w:vMerge w:val="restart"/>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1.1</w:t>
            </w:r>
          </w:p>
        </w:tc>
        <w:tc>
          <w:tcPr>
            <w:tcW w:w="561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Follow standard operating procedures (SOPs)</w:t>
            </w:r>
          </w:p>
        </w:tc>
      </w:tr>
      <w:tr w:rsidTr="00A67F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1.2</w:t>
            </w:r>
          </w:p>
        </w:tc>
        <w:tc>
          <w:tcPr>
            <w:tcW w:w="561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Comply with work health and safety (WHS) requirements at all times</w:t>
            </w:r>
          </w:p>
        </w:tc>
      </w:tr>
      <w:tr w:rsidTr="00A67F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1.3</w:t>
            </w:r>
          </w:p>
        </w:tc>
        <w:tc>
          <w:tcPr>
            <w:tcW w:w="561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Use appropriate personal protective equipment (PPE) in accordance with SOPs</w:t>
            </w:r>
          </w:p>
        </w:tc>
      </w:tr>
      <w:tr w:rsidTr="00A67F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1.4</w:t>
            </w:r>
          </w:p>
        </w:tc>
        <w:tc>
          <w:tcPr>
            <w:tcW w:w="561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Identify job requirements from specifications, drawings, job sheets or work instructions</w:t>
            </w:r>
          </w:p>
        </w:tc>
      </w:tr>
      <w:tr w:rsidTr="00A67FB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A67F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67FBE" w:rsidP="00A67FBE">
            <w:pPr>
              <w:pStyle w:val="BodyText"/>
            </w:pPr>
            <w:r w:rsidRPr="00A67FBE">
              <w:t>2</w:t>
            </w:r>
          </w:p>
        </w:tc>
        <w:tc>
          <w:tcPr>
            <w:tcW w:w="1962" w:type="dxa"/>
            <w:vMerge w:val="restart"/>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rPr>
                <w:rStyle w:val="SpecialBold"/>
              </w:rPr>
              <w:t>Interpret development specifications</w:t>
            </w:r>
          </w:p>
        </w:tc>
        <w:tc>
          <w:tcPr>
            <w:tcW w:w="77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2.1</w:t>
            </w:r>
          </w:p>
        </w:tc>
        <w:tc>
          <w:tcPr>
            <w:tcW w:w="561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 xml:space="preserve">Interpret development need and parameters </w:t>
            </w:r>
          </w:p>
        </w:tc>
      </w:tr>
      <w:tr w:rsidTr="00A67F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2.2</w:t>
            </w:r>
          </w:p>
        </w:tc>
        <w:tc>
          <w:tcPr>
            <w:tcW w:w="561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Obtain and interpret design and quality specifications appropriate to the TCF product or process from data sheets, production schedules process specifications or the client</w:t>
            </w:r>
          </w:p>
        </w:tc>
      </w:tr>
      <w:tr w:rsidTr="00A67F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2.3</w:t>
            </w:r>
          </w:p>
        </w:tc>
        <w:tc>
          <w:tcPr>
            <w:tcW w:w="561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Interpret specificati</w:t>
            </w:r>
            <w:r w:rsidRPr="00A67FBE">
              <w:t xml:space="preserve">ons applying to TCF materials or TCF production processes </w:t>
            </w:r>
          </w:p>
        </w:tc>
      </w:tr>
      <w:tr w:rsidTr="00A67F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2.4</w:t>
            </w:r>
          </w:p>
        </w:tc>
        <w:tc>
          <w:tcPr>
            <w:tcW w:w="561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 xml:space="preserve">Interpret, use and apply TCF industry terminology relating to raw materials and processing </w:t>
            </w:r>
          </w:p>
        </w:tc>
      </w:tr>
      <w:tr w:rsidTr="00A67F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2.5</w:t>
            </w:r>
          </w:p>
        </w:tc>
        <w:tc>
          <w:tcPr>
            <w:tcW w:w="561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 xml:space="preserve">Use information resources to clarify specifications, as required </w:t>
            </w:r>
          </w:p>
        </w:tc>
      </w:tr>
      <w:tr w:rsidTr="00A67FB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A67F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67FBE" w:rsidP="00A67FBE">
            <w:pPr>
              <w:pStyle w:val="BodyText"/>
            </w:pPr>
            <w:r w:rsidRPr="00A67FBE">
              <w:t>3</w:t>
            </w:r>
          </w:p>
        </w:tc>
        <w:tc>
          <w:tcPr>
            <w:tcW w:w="1962" w:type="dxa"/>
            <w:vMerge w:val="restart"/>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rPr>
                <w:rStyle w:val="SpecialBold"/>
              </w:rPr>
              <w:t xml:space="preserve">Develop TCF product or process design  </w:t>
            </w:r>
          </w:p>
        </w:tc>
        <w:tc>
          <w:tcPr>
            <w:tcW w:w="77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3.1</w:t>
            </w:r>
          </w:p>
        </w:tc>
        <w:tc>
          <w:tcPr>
            <w:tcW w:w="561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 xml:space="preserve">Conduct research to identify development options and examine relevance for specific TCF application </w:t>
            </w:r>
          </w:p>
        </w:tc>
      </w:tr>
      <w:tr w:rsidTr="00A67F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3.2</w:t>
            </w:r>
          </w:p>
        </w:tc>
        <w:tc>
          <w:tcPr>
            <w:tcW w:w="561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 xml:space="preserve">Develop preliminary design to explore options with key personnel </w:t>
            </w:r>
          </w:p>
        </w:tc>
      </w:tr>
      <w:tr w:rsidTr="00A67F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3.3</w:t>
            </w:r>
          </w:p>
        </w:tc>
        <w:tc>
          <w:tcPr>
            <w:tcW w:w="561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Apply feedback to reassess ideas and produce detailed design concept according to required specifications</w:t>
            </w:r>
          </w:p>
        </w:tc>
      </w:tr>
      <w:tr w:rsidTr="00A67F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3.4</w:t>
            </w:r>
          </w:p>
        </w:tc>
        <w:tc>
          <w:tcPr>
            <w:tcW w:w="561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Clarify details of design concept</w:t>
            </w:r>
          </w:p>
        </w:tc>
      </w:tr>
      <w:tr w:rsidTr="00A67FB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A67F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67FBE" w:rsidP="00A67FBE">
            <w:pPr>
              <w:pStyle w:val="BodyText"/>
            </w:pPr>
            <w:r w:rsidRPr="00A67FBE">
              <w:t>4</w:t>
            </w:r>
          </w:p>
        </w:tc>
        <w:tc>
          <w:tcPr>
            <w:tcW w:w="1962" w:type="dxa"/>
            <w:vMerge w:val="restart"/>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rPr>
                <w:rStyle w:val="SpecialBold"/>
              </w:rPr>
              <w:t xml:space="preserve">Test product or process design </w:t>
            </w:r>
            <w:r w:rsidRPr="00A67FBE">
              <w:rPr>
                <w:rStyle w:val="SpecialBold"/>
              </w:rPr>
              <w:t>concept</w:t>
            </w:r>
          </w:p>
        </w:tc>
        <w:tc>
          <w:tcPr>
            <w:tcW w:w="77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4.1</w:t>
            </w:r>
          </w:p>
        </w:tc>
        <w:tc>
          <w:tcPr>
            <w:tcW w:w="561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 xml:space="preserve">Determine appropriate processes to test the design concept in a TCF context, including testing of materials, </w:t>
            </w:r>
            <w:r w:rsidRPr="00A67FBE">
              <w:t>processes and specifications</w:t>
            </w:r>
          </w:p>
        </w:tc>
      </w:tr>
      <w:tr w:rsidTr="00A67F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4.2</w:t>
            </w:r>
          </w:p>
        </w:tc>
        <w:tc>
          <w:tcPr>
            <w:tcW w:w="561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Undertake and document calculations to determine test time, volume and temperatures</w:t>
            </w:r>
          </w:p>
        </w:tc>
      </w:tr>
      <w:tr w:rsidTr="00A67F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4.3</w:t>
            </w:r>
          </w:p>
        </w:tc>
        <w:tc>
          <w:tcPr>
            <w:tcW w:w="561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Develop test procedu</w:t>
            </w:r>
            <w:r w:rsidRPr="00A67FBE">
              <w:t>res and specifications</w:t>
            </w:r>
          </w:p>
        </w:tc>
      </w:tr>
      <w:tr w:rsidTr="00A67F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4.4</w:t>
            </w:r>
          </w:p>
        </w:tc>
        <w:tc>
          <w:tcPr>
            <w:tcW w:w="561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Select and prepare test equipment, tools and materials and work area according to test specifications</w:t>
            </w:r>
          </w:p>
        </w:tc>
      </w:tr>
      <w:tr w:rsidTr="00A67F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4.5</w:t>
            </w:r>
          </w:p>
        </w:tc>
        <w:tc>
          <w:tcPr>
            <w:tcW w:w="561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Undertake test according to test procedures and WHS practices</w:t>
            </w:r>
          </w:p>
        </w:tc>
      </w:tr>
      <w:tr w:rsidTr="00A67FB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A67F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67FBE" w:rsidP="00A67FBE">
            <w:pPr>
              <w:pStyle w:val="BodyText"/>
            </w:pPr>
            <w:r w:rsidRPr="00A67FBE">
              <w:t>5</w:t>
            </w:r>
          </w:p>
        </w:tc>
        <w:tc>
          <w:tcPr>
            <w:tcW w:w="1962" w:type="dxa"/>
            <w:vMerge w:val="restart"/>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rPr>
                <w:rStyle w:val="SpecialBold"/>
              </w:rPr>
              <w:t>Interpret and document test results and confirm design</w:t>
            </w:r>
          </w:p>
        </w:tc>
        <w:tc>
          <w:tcPr>
            <w:tcW w:w="77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5.1</w:t>
            </w:r>
          </w:p>
        </w:tc>
        <w:tc>
          <w:tcPr>
            <w:tcW w:w="561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Document, check and validate test results in accordance with test specifications</w:t>
            </w:r>
          </w:p>
        </w:tc>
      </w:tr>
      <w:tr w:rsidTr="00A67F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5.2</w:t>
            </w:r>
          </w:p>
        </w:tc>
        <w:tc>
          <w:tcPr>
            <w:tcW w:w="561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Discuss test results with key personnel, examine new information and assess implications for identified product or process</w:t>
            </w:r>
          </w:p>
        </w:tc>
      </w:tr>
      <w:tr w:rsidTr="00A67F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5.3</w:t>
            </w:r>
          </w:p>
        </w:tc>
        <w:tc>
          <w:tcPr>
            <w:tcW w:w="561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 xml:space="preserve">Use information from development and testing of TCF product or process to modify and improve design specifications </w:t>
            </w:r>
          </w:p>
        </w:tc>
      </w:tr>
      <w:tr w:rsidTr="00A67F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5.4</w:t>
            </w:r>
          </w:p>
        </w:tc>
        <w:tc>
          <w:tcPr>
            <w:tcW w:w="561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Use</w:t>
            </w:r>
            <w:r w:rsidRPr="00A67FBE">
              <w:t xml:space="preserve"> test results to adjust manufacturing process or identify suitable TCF materials </w:t>
            </w:r>
          </w:p>
        </w:tc>
      </w:tr>
      <w:tr w:rsidTr="00A67F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5.5</w:t>
            </w:r>
          </w:p>
        </w:tc>
        <w:tc>
          <w:tcPr>
            <w:tcW w:w="5610" w:type="dxa"/>
            <w:tcBorders>
              <w:top w:val="nil"/>
              <w:left w:val="nil"/>
              <w:bottom w:val="nil"/>
              <w:right w:val="nil"/>
            </w:tcBorders>
            <w:tcMar>
              <w:top w:w="0" w:type="dxa"/>
              <w:left w:w="62" w:type="dxa"/>
              <w:bottom w:w="0" w:type="dxa"/>
              <w:right w:w="62" w:type="dxa"/>
            </w:tcMar>
          </w:tcPr>
          <w:p w:rsidR="00000000" w:rsidRPr="00A67FBE" w:rsidP="00A67FBE">
            <w:pPr>
              <w:pStyle w:val="BodyText"/>
            </w:pPr>
            <w:r w:rsidRPr="00A67FBE">
              <w:t>Document improved design and specifications</w:t>
            </w:r>
          </w:p>
        </w:tc>
      </w:tr>
    </w:tbl>
    <w:p w:rsidR="00000000" w:rsidRPr="00A67FBE" w:rsidP="00A67FBE">
      <w:pPr>
        <w:pStyle w:val="BodyText"/>
      </w:pPr>
    </w:p>
    <w:p w:rsidR="00000000" w:rsidRPr="00A67FBE" w:rsidP="00A67FBE">
      <w:pPr>
        <w:pStyle w:val="AllowPageBreak"/>
      </w:pPr>
    </w:p>
    <w:p w:rsidR="00000000" w:rsidRPr="00A67FBE" w:rsidP="00A67FBE">
      <w:pPr>
        <w:pStyle w:val="Heading1"/>
      </w:pPr>
      <w:bookmarkStart w:id="7" w:name="O_931879"/>
      <w:bookmarkEnd w:id="7"/>
      <w:r w:rsidRPr="00A67FBE">
        <w:t>Foundation Skills</w:t>
      </w:r>
    </w:p>
    <w:p w:rsidR="00000000" w:rsidRPr="00A67FBE" w:rsidP="00035FB8">
      <w:pPr>
        <w:pStyle w:val="BodyText"/>
      </w:pPr>
      <w:r w:rsidRPr="00A67FBE">
        <w:t>This section describes those required skills (language, literacy and numeracy) that are essential to performance.</w:t>
      </w:r>
    </w:p>
    <w:p w:rsidR="00000000" w:rsidRPr="00A67FBE" w:rsidP="00035FB8">
      <w:pPr>
        <w:pStyle w:val="BodyText"/>
      </w:pPr>
      <w:r w:rsidRPr="00A67FBE">
        <w:t>Foundation skills essential to performance are explicit in the performance criteria of this unit of competency.</w:t>
      </w:r>
    </w:p>
    <w:p w:rsidR="00000000" w:rsidRPr="00A67FBE" w:rsidP="00A67FBE">
      <w:pPr>
        <w:pStyle w:val="Heading1"/>
      </w:pPr>
      <w:bookmarkStart w:id="8" w:name="O_931878"/>
      <w:bookmarkEnd w:id="8"/>
      <w:r w:rsidRPr="00A67FBE">
        <w:t>Range of Con</w:t>
      </w:r>
      <w:r w:rsidRPr="00A67FBE">
        <w:t>ditions</w:t>
      </w:r>
    </w:p>
    <w:tbl>
      <w:tblPr>
        <w:tblW w:w="0" w:type="auto"/>
        <w:tblCellMar>
          <w:left w:w="62" w:type="dxa"/>
          <w:right w:w="62" w:type="dxa"/>
        </w:tblCellMar>
        <w:tblLook w:val="0000"/>
      </w:tblPr>
      <w:tblGrid>
        <w:gridCol w:w="2163"/>
        <w:gridCol w:w="7033"/>
      </w:tblGrid>
      <w:tr w:rsidTr="00035FB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t>This field allows for different work environments and conditions that may affect performance. Essential operating conditions that may be present (depending on the work situation, needs of the candidate, accessibility of the item, and local industry</w:t>
            </w:r>
            <w:r w:rsidRPr="00A67FBE">
              <w:t xml:space="preserve"> and regional contexts) are included.</w:t>
            </w:r>
          </w:p>
        </w:tc>
      </w:tr>
      <w:tr w:rsidTr="00035F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67FBE" w:rsidP="00A67FBE">
            <w:pPr>
              <w:pStyle w:val="ListBullet"/>
            </w:pPr>
            <w:r w:rsidRPr="00A67FBE">
              <w:t>requirements prescribed by legislation, awards, agreements and conditions of employment</w:t>
            </w:r>
          </w:p>
          <w:p w:rsidR="00000000" w:rsidRPr="00A67FBE" w:rsidP="00A67FBE">
            <w:pPr>
              <w:pStyle w:val="ListBullet"/>
            </w:pPr>
            <w:r w:rsidRPr="00A67FBE">
              <w:t>SOPs</w:t>
            </w:r>
          </w:p>
          <w:p w:rsidR="00000000" w:rsidRPr="00A67FBE" w:rsidP="00A67FBE">
            <w:pPr>
              <w:pStyle w:val="ListBullet"/>
            </w:pPr>
            <w:r w:rsidRPr="00A67FBE">
              <w:t>work instructions</w:t>
            </w:r>
          </w:p>
          <w:p w:rsidR="00000000" w:rsidRPr="00A67FBE" w:rsidP="00A67FBE">
            <w:pPr>
              <w:pStyle w:val="ListBullet"/>
            </w:pPr>
            <w:r w:rsidRPr="00A67FBE">
              <w:t>oral, written and visual communication</w:t>
            </w:r>
          </w:p>
          <w:p w:rsidR="00000000" w:rsidRPr="00A67FBE" w:rsidP="00A67FBE">
            <w:pPr>
              <w:pStyle w:val="ListBullet"/>
            </w:pPr>
            <w:r w:rsidRPr="00A67FBE">
              <w:t>quality practices, including responsibility for maintenance of own work quality and contribution to quality improvement of team or section output</w:t>
            </w:r>
          </w:p>
          <w:p w:rsidR="00000000" w:rsidRPr="00A67FBE" w:rsidP="00A67FBE">
            <w:pPr>
              <w:pStyle w:val="ListBullet"/>
            </w:pPr>
            <w:r w:rsidRPr="00A67FBE">
              <w:t>housekeeping</w:t>
            </w:r>
          </w:p>
          <w:p w:rsidR="00000000" w:rsidRPr="00A67FBE" w:rsidP="00A67FBE">
            <w:pPr>
              <w:pStyle w:val="ListBullet"/>
            </w:pPr>
            <w:r w:rsidRPr="00A67FBE">
              <w:t>tasks related to environmental protection, waste disposal, pollution control and recycling</w:t>
            </w:r>
          </w:p>
          <w:p w:rsidR="00000000" w:rsidRPr="00A67FBE" w:rsidP="00A67FBE">
            <w:pPr>
              <w:pStyle w:val="ListBullet"/>
            </w:pPr>
            <w:r w:rsidRPr="00A67FBE">
              <w:t>WHS pr</w:t>
            </w:r>
            <w:r w:rsidRPr="00A67FBE">
              <w:t>actices</w:t>
            </w:r>
          </w:p>
          <w:p w:rsidR="00000000" w:rsidP="00A67FBE">
            <w:pPr>
              <w:pStyle w:val="BodyText"/>
              <w:rPr>
                <w:lang w:val="en-NZ"/>
              </w:rPr>
            </w:pPr>
          </w:p>
        </w:tc>
      </w:tr>
      <w:tr w:rsidTr="00035F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A67FBE" w:rsidP="00A67FBE">
            <w:pPr>
              <w:pStyle w:val="ListBullet"/>
            </w:pPr>
            <w:r w:rsidRPr="00A67FBE">
              <w:t>the relevant industry or Australian Standards that are current at the time this unit is being undertaken</w:t>
            </w:r>
          </w:p>
          <w:p w:rsidR="00000000" w:rsidP="00A67FBE">
            <w:pPr>
              <w:pStyle w:val="BodyText"/>
              <w:rPr>
                <w:lang w:val="en-NZ"/>
              </w:rPr>
            </w:pPr>
          </w:p>
        </w:tc>
      </w:tr>
      <w:tr w:rsidTr="00035F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rPr>
                <w:rStyle w:val="SpecialBold"/>
              </w:rPr>
              <w:t>Parameters include, but are not limited to, the following:</w:t>
            </w:r>
          </w:p>
        </w:tc>
        <w:tc>
          <w:tcPr>
            <w:tcW w:w="0" w:type="auto"/>
            <w:tcBorders>
              <w:top w:val="nil"/>
              <w:left w:val="nil"/>
              <w:bottom w:val="nil"/>
              <w:right w:val="nil"/>
            </w:tcBorders>
            <w:tcMar>
              <w:top w:w="0" w:type="dxa"/>
              <w:left w:w="62" w:type="dxa"/>
              <w:bottom w:w="0" w:type="dxa"/>
              <w:right w:w="62" w:type="dxa"/>
            </w:tcMar>
          </w:tcPr>
          <w:p w:rsidR="00000000" w:rsidRPr="00A67FBE" w:rsidP="00A67FBE">
            <w:pPr>
              <w:pStyle w:val="ListBullet"/>
            </w:pPr>
            <w:r w:rsidRPr="00A67FBE">
              <w:t>cost</w:t>
            </w:r>
          </w:p>
          <w:p w:rsidR="00000000" w:rsidRPr="00A67FBE" w:rsidP="00A67FBE">
            <w:pPr>
              <w:pStyle w:val="ListBullet"/>
            </w:pPr>
            <w:r w:rsidRPr="00A67FBE">
              <w:t>timing</w:t>
            </w:r>
          </w:p>
          <w:p w:rsidR="00000000" w:rsidRPr="00A67FBE" w:rsidP="00A67FBE">
            <w:pPr>
              <w:pStyle w:val="ListBullet"/>
            </w:pPr>
            <w:r w:rsidRPr="00A67FBE">
              <w:t>location</w:t>
            </w:r>
          </w:p>
          <w:p w:rsidR="00000000" w:rsidRPr="00A67FBE" w:rsidP="00A67FBE">
            <w:pPr>
              <w:pStyle w:val="ListBullet"/>
            </w:pPr>
            <w:r w:rsidRPr="00A67FBE">
              <w:t>material use</w:t>
            </w:r>
          </w:p>
          <w:p w:rsidR="00000000" w:rsidRPr="00A67FBE" w:rsidP="00A67FBE">
            <w:pPr>
              <w:pStyle w:val="ListBullet"/>
            </w:pPr>
            <w:r w:rsidRPr="00A67FBE">
              <w:t xml:space="preserve">product function </w:t>
            </w:r>
          </w:p>
          <w:p w:rsidR="00000000" w:rsidRPr="00A67FBE" w:rsidP="00A67FBE">
            <w:pPr>
              <w:pStyle w:val="ListBullet"/>
            </w:pPr>
            <w:r w:rsidRPr="00A67FBE">
              <w:t>product performance</w:t>
            </w:r>
          </w:p>
          <w:p w:rsidR="00000000" w:rsidRPr="00A67FBE" w:rsidP="00A67FBE">
            <w:pPr>
              <w:pStyle w:val="ListBullet"/>
            </w:pPr>
            <w:r w:rsidRPr="00A67FBE">
              <w:t>special features</w:t>
            </w:r>
          </w:p>
          <w:p w:rsidR="00000000" w:rsidP="00A67FBE">
            <w:pPr>
              <w:pStyle w:val="BodyText"/>
              <w:rPr>
                <w:lang w:val="en-NZ"/>
              </w:rPr>
            </w:pPr>
          </w:p>
        </w:tc>
      </w:tr>
      <w:tr w:rsidTr="00035F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rPr>
                <w:rStyle w:val="SpecialBold"/>
              </w:rPr>
              <w:t>Clarify details of design concept includes, but is not limited to, the following:</w:t>
            </w:r>
          </w:p>
        </w:tc>
        <w:tc>
          <w:tcPr>
            <w:tcW w:w="0" w:type="auto"/>
            <w:tcBorders>
              <w:top w:val="nil"/>
              <w:left w:val="nil"/>
              <w:bottom w:val="nil"/>
              <w:right w:val="nil"/>
            </w:tcBorders>
            <w:tcMar>
              <w:top w:w="0" w:type="dxa"/>
              <w:left w:w="62" w:type="dxa"/>
              <w:bottom w:w="0" w:type="dxa"/>
              <w:right w:w="62" w:type="dxa"/>
            </w:tcMar>
          </w:tcPr>
          <w:p w:rsidR="00000000" w:rsidRPr="00A67FBE" w:rsidP="00A67FBE">
            <w:pPr>
              <w:pStyle w:val="ListBullet"/>
            </w:pPr>
            <w:r w:rsidRPr="00A67FBE">
              <w:t xml:space="preserve">specify and document materials, processes, equipment and other required elements in design </w:t>
            </w:r>
          </w:p>
          <w:p w:rsidR="00000000" w:rsidRPr="00A67FBE" w:rsidP="00A67FBE">
            <w:pPr>
              <w:pStyle w:val="ListBullet"/>
            </w:pPr>
            <w:r w:rsidRPr="00A67FBE">
              <w:t>undertake and verify cal</w:t>
            </w:r>
            <w:r w:rsidRPr="00A67FBE">
              <w:t>culations</w:t>
            </w:r>
          </w:p>
          <w:p w:rsidR="00000000" w:rsidRPr="00A67FBE" w:rsidP="00A67FBE">
            <w:pPr>
              <w:pStyle w:val="ListBullet"/>
            </w:pPr>
            <w:r w:rsidRPr="00A67FBE">
              <w:t>conduct risk analysis to identify possible problems and develop contingency plans</w:t>
            </w:r>
          </w:p>
          <w:p w:rsidR="00000000" w:rsidRPr="00A67FBE" w:rsidP="00A67FBE">
            <w:pPr>
              <w:pStyle w:val="ListBullet"/>
            </w:pPr>
            <w:r w:rsidRPr="00A67FBE">
              <w:t>identify issues to assess feasibility of design and note for testing</w:t>
            </w:r>
          </w:p>
          <w:p w:rsidR="00000000" w:rsidRPr="00A67FBE" w:rsidP="00A67FBE">
            <w:pPr>
              <w:pStyle w:val="ListBullet"/>
            </w:pPr>
            <w:r w:rsidRPr="00A67FBE">
              <w:t>identify strengths and weaknesses of design and note for testing</w:t>
            </w:r>
          </w:p>
          <w:p w:rsidR="00000000" w:rsidP="00A67FBE">
            <w:pPr>
              <w:pStyle w:val="BodyText"/>
              <w:rPr>
                <w:lang w:val="en-NZ"/>
              </w:rPr>
            </w:pPr>
          </w:p>
        </w:tc>
      </w:tr>
      <w:tr w:rsidTr="00035F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rPr>
                <w:rStyle w:val="SpecialBold"/>
              </w:rPr>
              <w:t>Undertake test procedures includes, but is not limited to, the following:</w:t>
            </w:r>
          </w:p>
        </w:tc>
        <w:tc>
          <w:tcPr>
            <w:tcW w:w="0" w:type="auto"/>
            <w:tcBorders>
              <w:top w:val="nil"/>
              <w:left w:val="nil"/>
              <w:bottom w:val="nil"/>
              <w:right w:val="nil"/>
            </w:tcBorders>
            <w:tcMar>
              <w:top w:w="0" w:type="dxa"/>
              <w:left w:w="62" w:type="dxa"/>
              <w:bottom w:w="0" w:type="dxa"/>
              <w:right w:w="62" w:type="dxa"/>
            </w:tcMar>
          </w:tcPr>
          <w:p w:rsidR="00000000" w:rsidRPr="00A67FBE" w:rsidP="00A67FBE">
            <w:pPr>
              <w:pStyle w:val="ListBullet"/>
            </w:pPr>
            <w:r w:rsidRPr="00A67FBE">
              <w:t>monitor test process to ensure compliance to test specifications</w:t>
            </w:r>
          </w:p>
          <w:p w:rsidR="00000000" w:rsidRPr="00A67FBE" w:rsidP="00A67FBE">
            <w:pPr>
              <w:pStyle w:val="ListBullet"/>
            </w:pPr>
            <w:r w:rsidRPr="00A67FBE">
              <w:t xml:space="preserve">document all deviations from test procedures and identify cause </w:t>
            </w:r>
          </w:p>
          <w:p w:rsidR="00000000" w:rsidRPr="00A67FBE" w:rsidP="00A67FBE">
            <w:pPr>
              <w:pStyle w:val="ListBullet"/>
            </w:pPr>
            <w:r w:rsidRPr="00A67FBE">
              <w:t>clean and restore test equipment, tools and materia</w:t>
            </w:r>
            <w:r w:rsidRPr="00A67FBE">
              <w:t>ls</w:t>
            </w:r>
          </w:p>
          <w:p w:rsidR="00000000" w:rsidP="00A67FBE">
            <w:pPr>
              <w:pStyle w:val="BodyText"/>
              <w:rPr>
                <w:lang w:val="en-NZ"/>
              </w:rPr>
            </w:pPr>
          </w:p>
        </w:tc>
      </w:tr>
      <w:tr w:rsidTr="00035F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rPr>
                <w:rStyle w:val="SpecialBold"/>
              </w:rPr>
              <w:t>Calculations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67FBE" w:rsidP="00A67FBE">
            <w:pPr>
              <w:pStyle w:val="ListBullet"/>
            </w:pPr>
            <w:r w:rsidRPr="00A67FBE">
              <w:t>percentages</w:t>
            </w:r>
          </w:p>
          <w:p w:rsidR="00000000" w:rsidRPr="00A67FBE" w:rsidP="00A67FBE">
            <w:pPr>
              <w:pStyle w:val="ListBullet"/>
            </w:pPr>
            <w:r w:rsidRPr="00A67FBE">
              <w:t>volumes</w:t>
            </w:r>
          </w:p>
          <w:p w:rsidR="00000000" w:rsidRPr="00A67FBE" w:rsidP="00A67FBE">
            <w:pPr>
              <w:pStyle w:val="ListBullet"/>
            </w:pPr>
            <w:r w:rsidRPr="00A67FBE">
              <w:t>mass</w:t>
            </w:r>
          </w:p>
          <w:p w:rsidR="00000000" w:rsidP="00A67FBE">
            <w:pPr>
              <w:pStyle w:val="BodyText"/>
              <w:rPr>
                <w:lang w:val="en-NZ"/>
              </w:rPr>
            </w:pPr>
          </w:p>
        </w:tc>
      </w:tr>
      <w:tr w:rsidTr="00035F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rPr>
                <w:rStyle w:val="SpecialBold"/>
              </w:rPr>
              <w:t>Key personnel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67FBE" w:rsidP="00A67FBE">
            <w:pPr>
              <w:pStyle w:val="ListBullet"/>
            </w:pPr>
            <w:r w:rsidRPr="00A67FBE">
              <w:t>supervisors</w:t>
            </w:r>
          </w:p>
          <w:p w:rsidR="00000000" w:rsidRPr="00A67FBE" w:rsidP="00A67FBE">
            <w:pPr>
              <w:pStyle w:val="ListBullet"/>
            </w:pPr>
            <w:r w:rsidRPr="00A67FBE">
              <w:t>team leaders</w:t>
            </w:r>
          </w:p>
          <w:p w:rsidR="00000000" w:rsidRPr="00A67FBE" w:rsidP="00A67FBE">
            <w:pPr>
              <w:pStyle w:val="ListBullet"/>
            </w:pPr>
            <w:r w:rsidRPr="00A67FBE">
              <w:t>trainers</w:t>
            </w:r>
          </w:p>
          <w:p w:rsidR="00000000" w:rsidRPr="00A67FBE" w:rsidP="00A67FBE">
            <w:pPr>
              <w:pStyle w:val="ListBullet"/>
            </w:pPr>
            <w:r w:rsidRPr="00A67FBE">
              <w:t>engineers</w:t>
            </w:r>
          </w:p>
          <w:p w:rsidR="00000000" w:rsidRPr="00A67FBE" w:rsidP="00A67FBE">
            <w:pPr>
              <w:pStyle w:val="ListBullet"/>
            </w:pPr>
            <w:r w:rsidRPr="00A67FBE">
              <w:t>textile mechanics</w:t>
            </w:r>
          </w:p>
          <w:p w:rsidR="00000000" w:rsidRPr="00A67FBE" w:rsidP="00A67FBE">
            <w:pPr>
              <w:pStyle w:val="ListBullet"/>
            </w:pPr>
            <w:r w:rsidRPr="00A67FBE">
              <w:t>production personnel</w:t>
            </w:r>
          </w:p>
          <w:p w:rsidR="00000000" w:rsidRPr="00A67FBE" w:rsidP="00A67FBE">
            <w:pPr>
              <w:pStyle w:val="ListBullet"/>
            </w:pPr>
            <w:r w:rsidRPr="00A67FBE">
              <w:t>design personnel</w:t>
            </w:r>
          </w:p>
          <w:p w:rsidR="00000000" w:rsidRPr="00A67FBE" w:rsidP="00A67FBE">
            <w:pPr>
              <w:pStyle w:val="ListBullet"/>
            </w:pPr>
            <w:r w:rsidRPr="00A67FBE">
              <w:t>quality personnel</w:t>
            </w:r>
          </w:p>
          <w:p w:rsidR="00000000" w:rsidRPr="00A67FBE" w:rsidP="00A67FBE">
            <w:pPr>
              <w:pStyle w:val="ListBullet"/>
            </w:pPr>
            <w:r w:rsidRPr="00A67FBE">
              <w:t>sales and marketing personnel</w:t>
            </w:r>
          </w:p>
          <w:p w:rsidR="00000000" w:rsidP="00A67FBE">
            <w:pPr>
              <w:pStyle w:val="BodyText"/>
              <w:rPr>
                <w:lang w:val="en-NZ"/>
              </w:rPr>
            </w:pPr>
          </w:p>
        </w:tc>
      </w:tr>
      <w:tr w:rsidTr="00035F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rPr>
                <w:rStyle w:val="SpecialBold"/>
              </w:rPr>
              <w:t>Appropriate processes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67FBE" w:rsidP="00A67FBE">
            <w:pPr>
              <w:pStyle w:val="ListBullet"/>
            </w:pPr>
            <w:r w:rsidRPr="00A67FBE">
              <w:t>development of a prototype</w:t>
            </w:r>
          </w:p>
          <w:p w:rsidR="00000000" w:rsidRPr="00A67FBE" w:rsidP="00A67FBE">
            <w:pPr>
              <w:pStyle w:val="ListBullet"/>
            </w:pPr>
            <w:r w:rsidRPr="00A67FBE">
              <w:t>development of a sample</w:t>
            </w:r>
          </w:p>
          <w:p w:rsidR="00000000" w:rsidRPr="00A67FBE" w:rsidP="00A67FBE">
            <w:pPr>
              <w:pStyle w:val="ListBullet"/>
            </w:pPr>
            <w:r w:rsidRPr="00A67FBE">
              <w:t>demonstration</w:t>
            </w:r>
          </w:p>
          <w:p w:rsidR="00000000" w:rsidRPr="00A67FBE" w:rsidP="00A67FBE">
            <w:pPr>
              <w:pStyle w:val="ListBullet"/>
            </w:pPr>
            <w:r w:rsidRPr="00A67FBE">
              <w:t>routine tests</w:t>
            </w:r>
          </w:p>
          <w:p w:rsidR="00000000" w:rsidRPr="00A67FBE" w:rsidP="00A67FBE">
            <w:pPr>
              <w:pStyle w:val="ListBullet"/>
            </w:pPr>
            <w:r w:rsidRPr="00A67FBE">
              <w:t>non</w:t>
            </w:r>
            <w:r w:rsidRPr="00A67FBE">
              <w:t>-routine tests</w:t>
            </w:r>
          </w:p>
          <w:p w:rsidR="00000000" w:rsidP="00A67FBE">
            <w:pPr>
              <w:pStyle w:val="BodyText"/>
              <w:rPr>
                <w:lang w:val="en-NZ"/>
              </w:rPr>
            </w:pPr>
          </w:p>
        </w:tc>
      </w:tr>
      <w:tr w:rsidTr="00035F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7FBE">
            <w:pPr>
              <w:pStyle w:val="BodyText"/>
              <w:rPr>
                <w:lang w:val="en-NZ"/>
              </w:rPr>
            </w:pPr>
            <w:r w:rsidRPr="00A67FBE">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A67FBE" w:rsidP="00A67FBE">
            <w:pPr>
              <w:pStyle w:val="BodyText"/>
            </w:pPr>
            <w:r w:rsidRPr="00A67FBE">
              <w:t>WHS practices include hazard identification and control, risk assessment and implementation of risk reduction measures specific to the tasks described by this unit, and include one or more of the following:</w:t>
            </w:r>
          </w:p>
          <w:p w:rsidR="00000000" w:rsidRPr="00A67FBE" w:rsidP="00A67FBE">
            <w:pPr>
              <w:pStyle w:val="ListBullet"/>
            </w:pPr>
            <w:r w:rsidRPr="00A67FBE">
              <w:t>manual handling techniques</w:t>
            </w:r>
          </w:p>
          <w:p w:rsidR="00000000" w:rsidRPr="00A67FBE" w:rsidP="00A67FBE">
            <w:pPr>
              <w:pStyle w:val="ListBullet"/>
            </w:pPr>
            <w:r w:rsidRPr="00A67FBE">
              <w:t>SOPs</w:t>
            </w:r>
          </w:p>
          <w:p w:rsidR="00000000" w:rsidRPr="00A67FBE" w:rsidP="00A67FBE">
            <w:pPr>
              <w:pStyle w:val="ListBullet"/>
            </w:pPr>
            <w:r w:rsidRPr="00A67FBE">
              <w:t>PPE</w:t>
            </w:r>
          </w:p>
          <w:p w:rsidR="00000000" w:rsidRPr="00A67FBE" w:rsidP="00A67FBE">
            <w:pPr>
              <w:pStyle w:val="ListBullet"/>
            </w:pPr>
            <w:r w:rsidRPr="00A67FBE">
              <w:t>safe materials handling</w:t>
            </w:r>
          </w:p>
          <w:p w:rsidR="00000000" w:rsidRPr="00A67FBE" w:rsidP="00A67FBE">
            <w:pPr>
              <w:pStyle w:val="ListBullet"/>
            </w:pPr>
            <w:r w:rsidRPr="00A67FBE">
              <w:t>taking of rest breaks</w:t>
            </w:r>
          </w:p>
          <w:p w:rsidR="00000000" w:rsidRPr="00A67FBE" w:rsidP="00A67FBE">
            <w:pPr>
              <w:pStyle w:val="ListBullet"/>
            </w:pPr>
            <w:r w:rsidRPr="00A67FBE">
              <w:t>ergonomic arrangement of workplaces</w:t>
            </w:r>
          </w:p>
          <w:p w:rsidR="00000000" w:rsidRPr="00A67FBE" w:rsidP="00A67FBE">
            <w:pPr>
              <w:pStyle w:val="ListBullet"/>
            </w:pPr>
            <w:r w:rsidRPr="00A67FBE">
              <w:t>following marked walkways</w:t>
            </w:r>
          </w:p>
          <w:p w:rsidR="00000000" w:rsidRPr="00A67FBE" w:rsidP="00A67FBE">
            <w:pPr>
              <w:pStyle w:val="ListBullet"/>
            </w:pPr>
            <w:r w:rsidRPr="00A67FBE">
              <w:t>safe storage of equipment</w:t>
            </w:r>
          </w:p>
          <w:p w:rsidR="00000000" w:rsidRPr="00A67FBE" w:rsidP="00A67FBE">
            <w:pPr>
              <w:pStyle w:val="ListBullet"/>
            </w:pPr>
            <w:r w:rsidRPr="00A67FBE">
              <w:t>housekeeping</w:t>
            </w:r>
          </w:p>
          <w:p w:rsidR="00000000" w:rsidRPr="00A67FBE" w:rsidP="00A67FBE">
            <w:pPr>
              <w:pStyle w:val="ListBullet"/>
            </w:pPr>
            <w:r w:rsidRPr="00A67FBE">
              <w:t>reporting accidents and incidents</w:t>
            </w:r>
          </w:p>
          <w:p w:rsidR="00000000" w:rsidRPr="00A67FBE" w:rsidP="00A67FBE">
            <w:pPr>
              <w:pStyle w:val="ListBullet"/>
            </w:pPr>
            <w:r w:rsidRPr="00A67FBE">
              <w:t>environmental practices</w:t>
            </w:r>
          </w:p>
        </w:tc>
      </w:tr>
    </w:tbl>
    <w:p w:rsidR="00000000" w:rsidRPr="00A67FBE" w:rsidP="00A67FBE">
      <w:pPr>
        <w:pStyle w:val="BodyText"/>
      </w:pPr>
    </w:p>
    <w:p w:rsidR="00000000" w:rsidRPr="00A67FBE" w:rsidP="00A67FBE">
      <w:pPr>
        <w:pStyle w:val="AllowPageBreak"/>
      </w:pPr>
    </w:p>
    <w:p w:rsidR="00000000" w:rsidRPr="00A67FBE" w:rsidP="00A67FBE">
      <w:pPr>
        <w:pStyle w:val="Heading1"/>
      </w:pPr>
      <w:bookmarkStart w:id="9" w:name="O_931877"/>
      <w:bookmarkEnd w:id="9"/>
      <w:r w:rsidRPr="00A67FBE">
        <w:t>Unit Mapping Information</w:t>
      </w:r>
    </w:p>
    <w:p w:rsidR="00000000" w:rsidRPr="00A67FBE" w:rsidP="00035FB8">
      <w:pPr>
        <w:pStyle w:val="BodyText"/>
      </w:pPr>
      <w:r w:rsidRPr="00A67FBE">
        <w:t>Release 1. Supersedes and is equivalent to LMTGN5011A Develop and test textile, clothing and footwear products or processes</w:t>
      </w:r>
    </w:p>
    <w:p w:rsidR="00000000" w:rsidRPr="00A67FBE" w:rsidP="00A67FBE">
      <w:pPr>
        <w:pStyle w:val="Heading1"/>
      </w:pPr>
      <w:bookmarkStart w:id="10" w:name="O_931870"/>
      <w:bookmarkEnd w:id="10"/>
      <w:r w:rsidRPr="00A67FBE">
        <w:t>Links</w:t>
      </w:r>
    </w:p>
    <w:p w:rsidR="00000000" w:rsidRPr="00A67FBE" w:rsidP="00035FB8">
      <w:pPr>
        <w:pStyle w:val="BodyText"/>
      </w:pPr>
      <w:r w:rsidRPr="00A67FB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B38AB">
        <w:rPr>
          <w:rStyle w:val="Hyperlink"/>
        </w:rPr>
        <w:t>https://vetnet.gov.au/Pages/TrainingDocs.aspx?q=a203ec5c-de7d-406b-b3e1-8f1a9b76e92e</w:t>
      </w:r>
      <w:r>
        <w:fldChar w:fldCharType="end"/>
      </w:r>
    </w:p>
    <w:p w:rsidR="00000000" w:rsidRPr="00A67FBE" w:rsidP="00A67FBE"/>
    <w:sectPr w:rsidSect="00A67F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F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FBE" w:rsidRPr="00035FB8" w:rsidP="00035F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F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FB8" w:rsidP="00A67F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35FB8" w:rsidP="00A67FB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35FB8" w:rsidP="00A67F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F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F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7FBE" w:rsidRPr="00035FB8" w:rsidP="00035F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F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FB8" w:rsidRPr="002D2AF8" w:rsidP="00A67FBE">
    <w:pPr>
      <w:pStyle w:val="Header"/>
      <w:framePr w:wrap="around"/>
    </w:pPr>
    <w:r>
      <w:fldChar w:fldCharType="begin"/>
    </w:r>
    <w:r>
      <w:instrText xml:space="preserve"> TITLE   \* MERGEFORMAT </w:instrText>
    </w:r>
    <w:r>
      <w:fldChar w:fldCharType="separate"/>
    </w:r>
    <w:r>
      <w:t>MSTGN5009 Develop and test TCF products or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035FB8" w:rsidP="00A67F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28DC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4E3A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F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7FBE"/>
    <w:pPr>
      <w:spacing w:before="360" w:after="60"/>
      <w:outlineLvl w:val="0"/>
    </w:pPr>
    <w:rPr>
      <w:sz w:val="32"/>
    </w:rPr>
  </w:style>
  <w:style w:type="paragraph" w:styleId="Heading2">
    <w:name w:val="heading 2"/>
    <w:basedOn w:val="HeadingBase"/>
    <w:next w:val="BodyText"/>
    <w:link w:val="Heading2Char"/>
    <w:qFormat/>
    <w:rsid w:val="00A67FBE"/>
    <w:pPr>
      <w:keepLines/>
      <w:spacing w:before="240" w:after="120"/>
      <w:outlineLvl w:val="1"/>
    </w:pPr>
    <w:rPr>
      <w:sz w:val="28"/>
      <w:szCs w:val="40"/>
    </w:rPr>
  </w:style>
  <w:style w:type="paragraph" w:styleId="Heading3">
    <w:name w:val="heading 3"/>
    <w:basedOn w:val="HeadingBase"/>
    <w:next w:val="BodyText"/>
    <w:link w:val="Heading3Char"/>
    <w:qFormat/>
    <w:rsid w:val="00A67FBE"/>
    <w:pPr>
      <w:spacing w:before="180" w:after="120"/>
      <w:outlineLvl w:val="2"/>
    </w:pPr>
    <w:rPr>
      <w:spacing w:val="-10"/>
      <w:kern w:val="32"/>
    </w:rPr>
  </w:style>
  <w:style w:type="paragraph" w:styleId="Heading4">
    <w:name w:val="heading 4"/>
    <w:basedOn w:val="HeadingBase"/>
    <w:next w:val="BodyText"/>
    <w:link w:val="Heading4Char"/>
    <w:qFormat/>
    <w:rsid w:val="00A67FBE"/>
    <w:pPr>
      <w:spacing w:before="160" w:after="120"/>
      <w:outlineLvl w:val="3"/>
    </w:pPr>
    <w:rPr>
      <w:sz w:val="22"/>
    </w:rPr>
  </w:style>
  <w:style w:type="paragraph" w:styleId="Heading5">
    <w:name w:val="heading 5"/>
    <w:basedOn w:val="HeadingBase"/>
    <w:next w:val="Normal"/>
    <w:link w:val="Heading5Char"/>
    <w:qFormat/>
    <w:rsid w:val="00A67FBE"/>
    <w:pPr>
      <w:spacing w:before="80"/>
      <w:outlineLvl w:val="4"/>
    </w:pPr>
    <w:rPr>
      <w:color w:val="918585"/>
      <w:sz w:val="20"/>
    </w:rPr>
  </w:style>
  <w:style w:type="paragraph" w:styleId="Heading6">
    <w:name w:val="heading 6"/>
    <w:basedOn w:val="HeadingBase"/>
    <w:next w:val="Normal"/>
    <w:link w:val="Heading6Char"/>
    <w:qFormat/>
    <w:rsid w:val="00A67FBE"/>
    <w:pPr>
      <w:spacing w:before="60"/>
      <w:outlineLvl w:val="5"/>
    </w:pPr>
    <w:rPr>
      <w:color w:val="918585"/>
      <w:sz w:val="20"/>
    </w:rPr>
  </w:style>
  <w:style w:type="paragraph" w:styleId="Heading7">
    <w:name w:val="heading 7"/>
    <w:basedOn w:val="Normal"/>
    <w:next w:val="Normal"/>
    <w:link w:val="Heading7Char"/>
    <w:qFormat/>
    <w:rsid w:val="00A67FBE"/>
    <w:pPr>
      <w:ind w:left="720"/>
      <w:outlineLvl w:val="6"/>
    </w:pPr>
    <w:rPr>
      <w:i/>
    </w:rPr>
  </w:style>
  <w:style w:type="paragraph" w:styleId="Heading8">
    <w:name w:val="heading 8"/>
    <w:basedOn w:val="Normal"/>
    <w:next w:val="Normal"/>
    <w:link w:val="Heading8Char"/>
    <w:qFormat/>
    <w:rsid w:val="00A67FBE"/>
    <w:pPr>
      <w:ind w:left="720"/>
      <w:outlineLvl w:val="7"/>
    </w:pPr>
    <w:rPr>
      <w:i/>
    </w:rPr>
  </w:style>
  <w:style w:type="paragraph" w:styleId="Heading9">
    <w:name w:val="heading 9"/>
    <w:basedOn w:val="Normal"/>
    <w:next w:val="Normal"/>
    <w:link w:val="Heading9Char"/>
    <w:qFormat/>
    <w:rsid w:val="00A67FBE"/>
    <w:pPr>
      <w:ind w:left="720"/>
      <w:outlineLvl w:val="8"/>
    </w:pPr>
    <w:rPr>
      <w:i/>
    </w:rPr>
  </w:style>
  <w:style w:type="character" w:default="1" w:styleId="DefaultParagraphFont">
    <w:name w:val="Default Paragraph Font"/>
    <w:uiPriority w:val="1"/>
    <w:unhideWhenUsed/>
    <w:rsid w:val="00A67F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7FBE"/>
  </w:style>
  <w:style w:type="character" w:customStyle="1" w:styleId="Heading1Char">
    <w:name w:val="Heading 1 Char"/>
    <w:basedOn w:val="DefaultParagraphFont"/>
    <w:link w:val="Heading1"/>
    <w:rsid w:val="00A67FBE"/>
    <w:rPr>
      <w:rFonts w:ascii="Times New Roman" w:eastAsia="Times New Roman" w:hAnsi="Times New Roman" w:cs="Times New Roman"/>
      <w:b/>
      <w:sz w:val="32"/>
      <w:szCs w:val="20"/>
      <w:lang w:eastAsia="en-US"/>
    </w:rPr>
  </w:style>
  <w:style w:type="paragraph" w:styleId="BodyText">
    <w:name w:val="Body Text"/>
    <w:basedOn w:val="Normal"/>
    <w:link w:val="BodyTextChar"/>
    <w:rsid w:val="00A67F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7FBE"/>
    <w:rPr>
      <w:rFonts w:ascii="Times New Roman" w:eastAsia="Times New Roman" w:hAnsi="Times New Roman" w:cs="Times New Roman"/>
      <w:sz w:val="24"/>
      <w:lang w:eastAsia="en-US"/>
    </w:rPr>
  </w:style>
  <w:style w:type="paragraph" w:styleId="ListBullet">
    <w:name w:val="List Bullet"/>
    <w:basedOn w:val="List"/>
    <w:rsid w:val="00A67FBE"/>
    <w:pPr>
      <w:numPr>
        <w:numId w:val="11"/>
      </w:numPr>
      <w:tabs>
        <w:tab w:val="clear" w:pos="340"/>
      </w:tabs>
      <w:spacing w:before="40" w:after="40"/>
    </w:pPr>
  </w:style>
  <w:style w:type="character" w:customStyle="1" w:styleId="SpecialBold">
    <w:name w:val="Special Bold"/>
    <w:basedOn w:val="DefaultParagraphFont"/>
    <w:rsid w:val="00A67FBE"/>
    <w:rPr>
      <w:b/>
      <w:spacing w:val="0"/>
    </w:rPr>
  </w:style>
  <w:style w:type="paragraph" w:customStyle="1" w:styleId="SuperHeading">
    <w:name w:val="SuperHeading"/>
    <w:basedOn w:val="Normal"/>
    <w:rsid w:val="00A67FBE"/>
    <w:pPr>
      <w:spacing w:before="240" w:after="120"/>
      <w:outlineLvl w:val="0"/>
    </w:pPr>
    <w:rPr>
      <w:rFonts w:ascii="Times New Roman" w:hAnsi="Times New Roman"/>
      <w:b/>
      <w:sz w:val="32"/>
    </w:rPr>
  </w:style>
  <w:style w:type="paragraph" w:customStyle="1" w:styleId="AllowPageBreak">
    <w:name w:val="AllowPageBreak"/>
    <w:rsid w:val="00A67F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7F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7F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7F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7F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7F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7F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7F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7FBE"/>
    <w:rPr>
      <w:rFonts w:ascii="Courier New" w:eastAsia="Times New Roman" w:hAnsi="Courier New" w:cs="Times New Roman"/>
      <w:i/>
      <w:szCs w:val="20"/>
      <w:lang w:eastAsia="en-US"/>
    </w:rPr>
  </w:style>
  <w:style w:type="paragraph" w:customStyle="1" w:styleId="HeadingBase">
    <w:name w:val="Heading Base"/>
    <w:rsid w:val="00A67F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7FBE"/>
    <w:pPr>
      <w:tabs>
        <w:tab w:val="right" w:leader="dot" w:pos="9072"/>
      </w:tabs>
      <w:ind w:left="567"/>
    </w:pPr>
    <w:rPr>
      <w:szCs w:val="22"/>
    </w:rPr>
  </w:style>
  <w:style w:type="paragraph" w:customStyle="1" w:styleId="TOCBase">
    <w:name w:val="TOC Base"/>
    <w:rsid w:val="00A67F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7FBE"/>
    <w:pPr>
      <w:tabs>
        <w:tab w:val="right" w:leader="dot" w:pos="9072"/>
      </w:tabs>
      <w:spacing w:before="40" w:after="40"/>
      <w:ind w:left="284"/>
    </w:pPr>
    <w:rPr>
      <w:rFonts w:ascii="Times New Roman" w:hAnsi="Times New Roman"/>
    </w:rPr>
  </w:style>
  <w:style w:type="paragraph" w:styleId="TOC1">
    <w:name w:val="toc 1"/>
    <w:basedOn w:val="TOCBase"/>
    <w:next w:val="Normal"/>
    <w:rsid w:val="00A67F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7F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7FBE"/>
    <w:rPr>
      <w:rFonts w:ascii="Times New Roman" w:eastAsia="Times New Roman" w:hAnsi="Times New Roman" w:cs="Times New Roman"/>
      <w:sz w:val="16"/>
      <w:lang w:eastAsia="en-US"/>
    </w:rPr>
  </w:style>
  <w:style w:type="paragraph" w:styleId="Title">
    <w:name w:val="Title"/>
    <w:basedOn w:val="HeadingBase"/>
    <w:link w:val="TitleChar"/>
    <w:qFormat/>
    <w:rsid w:val="00A67FBE"/>
    <w:pPr>
      <w:spacing w:before="5040"/>
      <w:jc w:val="center"/>
    </w:pPr>
    <w:rPr>
      <w:sz w:val="48"/>
      <w:szCs w:val="72"/>
      <w:lang w:val="en-US"/>
    </w:rPr>
  </w:style>
  <w:style w:type="character" w:customStyle="1" w:styleId="TitleChar">
    <w:name w:val="Title Char"/>
    <w:basedOn w:val="DefaultParagraphFont"/>
    <w:link w:val="Title"/>
    <w:rsid w:val="00A67F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7FBE"/>
    <w:pPr>
      <w:tabs>
        <w:tab w:val="left" w:pos="3600"/>
        <w:tab w:val="left" w:pos="3958"/>
      </w:tabs>
    </w:pPr>
  </w:style>
  <w:style w:type="paragraph" w:styleId="List">
    <w:name w:val="List"/>
    <w:basedOn w:val="BodyText"/>
    <w:next w:val="BodyText"/>
    <w:rsid w:val="00A67FBE"/>
    <w:pPr>
      <w:tabs>
        <w:tab w:val="left" w:pos="340"/>
      </w:tabs>
      <w:spacing w:before="60" w:after="60"/>
      <w:ind w:left="340" w:hanging="340"/>
    </w:pPr>
  </w:style>
  <w:style w:type="paragraph" w:customStyle="1" w:styleId="Note">
    <w:name w:val="Note"/>
    <w:basedOn w:val="BodyText"/>
    <w:rsid w:val="00A67F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7FBE"/>
    <w:pPr>
      <w:framePr w:wrap="auto" w:hAnchor="text" w:y="6049"/>
    </w:pPr>
    <w:rPr>
      <w:color w:val="000000"/>
      <w:sz w:val="40"/>
    </w:rPr>
  </w:style>
  <w:style w:type="paragraph" w:customStyle="1" w:styleId="TOCTitle">
    <w:name w:val="TOCTitle"/>
    <w:basedOn w:val="Heading1"/>
    <w:rsid w:val="00A67FBE"/>
    <w:pPr>
      <w:spacing w:after="240"/>
      <w:jc w:val="center"/>
      <w:outlineLvl w:val="9"/>
    </w:pPr>
    <w:rPr>
      <w:caps/>
    </w:rPr>
  </w:style>
  <w:style w:type="paragraph" w:customStyle="1" w:styleId="Version">
    <w:name w:val="Version"/>
    <w:rsid w:val="00A67F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7FBE"/>
    <w:pPr>
      <w:numPr>
        <w:numId w:val="12"/>
      </w:numPr>
      <w:tabs>
        <w:tab w:val="clear" w:pos="680"/>
      </w:tabs>
    </w:pPr>
  </w:style>
  <w:style w:type="paragraph" w:styleId="Index1">
    <w:name w:val="index 1"/>
    <w:basedOn w:val="Normal"/>
    <w:next w:val="Normal"/>
    <w:semiHidden/>
    <w:rsid w:val="00A67FBE"/>
    <w:pPr>
      <w:keepNext w:val="0"/>
      <w:tabs>
        <w:tab w:val="right" w:pos="4176"/>
      </w:tabs>
      <w:ind w:left="198" w:hanging="198"/>
    </w:pPr>
    <w:rPr>
      <w:rFonts w:ascii="Garamond" w:hAnsi="Garamond"/>
    </w:rPr>
  </w:style>
  <w:style w:type="paragraph" w:styleId="IndexHeading">
    <w:name w:val="index heading"/>
    <w:basedOn w:val="Normal"/>
    <w:next w:val="Index1"/>
    <w:semiHidden/>
    <w:rsid w:val="00A67FBE"/>
    <w:pPr>
      <w:spacing w:before="120" w:after="120"/>
    </w:pPr>
    <w:rPr>
      <w:rFonts w:ascii="Arial" w:hAnsi="Arial"/>
      <w:b/>
      <w:color w:val="918585"/>
      <w:sz w:val="24"/>
    </w:rPr>
  </w:style>
  <w:style w:type="paragraph" w:styleId="Header">
    <w:name w:val="header"/>
    <w:basedOn w:val="Normal"/>
    <w:link w:val="HeaderChar"/>
    <w:rsid w:val="00A67F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7FBE"/>
    <w:rPr>
      <w:rFonts w:ascii="Times New Roman" w:eastAsia="Times New Roman" w:hAnsi="Times New Roman" w:cs="Times New Roman"/>
      <w:sz w:val="16"/>
      <w:szCs w:val="20"/>
      <w:lang w:val="en-GB" w:eastAsia="en-US"/>
    </w:rPr>
  </w:style>
  <w:style w:type="paragraph" w:customStyle="1" w:styleId="Chapter">
    <w:name w:val="Chapter"/>
    <w:basedOn w:val="Normal"/>
    <w:rsid w:val="00A67FBE"/>
    <w:pPr>
      <w:spacing w:before="240"/>
    </w:pPr>
    <w:rPr>
      <w:rFonts w:ascii="Times New Roman" w:hAnsi="Times New Roman"/>
      <w:smallCaps/>
      <w:spacing w:val="80"/>
      <w:sz w:val="28"/>
    </w:rPr>
  </w:style>
  <w:style w:type="paragraph" w:customStyle="1" w:styleId="InChapter">
    <w:name w:val="InChapter"/>
    <w:basedOn w:val="Heading3"/>
    <w:rsid w:val="00A67FBE"/>
    <w:pPr>
      <w:spacing w:after="240"/>
      <w:outlineLvl w:val="9"/>
    </w:pPr>
    <w:rPr>
      <w:noProof/>
    </w:rPr>
  </w:style>
  <w:style w:type="paragraph" w:styleId="Index2">
    <w:name w:val="index 2"/>
    <w:basedOn w:val="Normal"/>
    <w:next w:val="Normal"/>
    <w:semiHidden/>
    <w:rsid w:val="00A67FBE"/>
    <w:pPr>
      <w:tabs>
        <w:tab w:val="right" w:pos="4176"/>
      </w:tabs>
      <w:ind w:left="568" w:hanging="284"/>
    </w:pPr>
    <w:rPr>
      <w:rFonts w:ascii="Garamond" w:hAnsi="Garamond"/>
    </w:rPr>
  </w:style>
  <w:style w:type="paragraph" w:customStyle="1" w:styleId="Byline">
    <w:name w:val="Byline"/>
    <w:rsid w:val="00A67F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7FBE"/>
    <w:pPr>
      <w:tabs>
        <w:tab w:val="clear" w:pos="3600"/>
        <w:tab w:val="clear" w:pos="3958"/>
      </w:tabs>
      <w:jc w:val="right"/>
    </w:pPr>
  </w:style>
  <w:style w:type="character" w:styleId="Emphasis">
    <w:name w:val="Emphasis"/>
    <w:basedOn w:val="DefaultParagraphFont"/>
    <w:qFormat/>
    <w:rsid w:val="00A67FBE"/>
    <w:rPr>
      <w:i/>
    </w:rPr>
  </w:style>
  <w:style w:type="paragraph" w:styleId="Caption">
    <w:name w:val="caption"/>
    <w:basedOn w:val="BodyText"/>
    <w:next w:val="Normal"/>
    <w:qFormat/>
    <w:rsid w:val="00A67FBE"/>
    <w:pPr>
      <w:framePr w:w="2268" w:hSpace="181" w:vSpace="181" w:wrap="around" w:vAnchor="text" w:hAnchor="page" w:x="1135" w:y="285" w:anchorLock="1"/>
    </w:pPr>
    <w:rPr>
      <w:i/>
    </w:rPr>
  </w:style>
  <w:style w:type="paragraph" w:customStyle="1" w:styleId="MiniTOCTitle">
    <w:name w:val="MiniTOCTitle"/>
    <w:basedOn w:val="Heading4"/>
    <w:rsid w:val="00A67FBE"/>
    <w:pPr>
      <w:spacing w:before="240"/>
      <w:outlineLvl w:val="9"/>
    </w:pPr>
    <w:rPr>
      <w:noProof/>
      <w:sz w:val="24"/>
    </w:rPr>
  </w:style>
  <w:style w:type="paragraph" w:customStyle="1" w:styleId="MiniTOCItem">
    <w:name w:val="MiniTOCItem"/>
    <w:basedOn w:val="ListBullet"/>
    <w:rsid w:val="00A67FBE"/>
    <w:pPr>
      <w:numPr>
        <w:numId w:val="0"/>
      </w:numPr>
      <w:tabs>
        <w:tab w:val="right" w:leader="dot" w:pos="6521"/>
      </w:tabs>
      <w:spacing w:before="0" w:after="0"/>
    </w:pPr>
  </w:style>
  <w:style w:type="paragraph" w:customStyle="1" w:styleId="TOFTitle">
    <w:name w:val="TOFTitle"/>
    <w:basedOn w:val="TOCTitle"/>
    <w:rsid w:val="00A67FBE"/>
  </w:style>
  <w:style w:type="paragraph" w:styleId="TableofFigures">
    <w:name w:val="table of figures"/>
    <w:basedOn w:val="Normal"/>
    <w:next w:val="Normal"/>
    <w:semiHidden/>
    <w:rsid w:val="00A67FBE"/>
    <w:pPr>
      <w:tabs>
        <w:tab w:val="right" w:leader="dot" w:pos="9072"/>
      </w:tabs>
      <w:ind w:left="970" w:hanging="403"/>
    </w:pPr>
    <w:rPr>
      <w:rFonts w:ascii="Times New Roman" w:hAnsi="Times New Roman"/>
      <w:b/>
    </w:rPr>
  </w:style>
  <w:style w:type="paragraph" w:styleId="ListNumber">
    <w:name w:val="List Number"/>
    <w:basedOn w:val="List"/>
    <w:rsid w:val="00A67FBE"/>
    <w:pPr>
      <w:numPr>
        <w:numId w:val="14"/>
      </w:numPr>
      <w:tabs>
        <w:tab w:val="clear" w:pos="340"/>
      </w:tabs>
    </w:pPr>
  </w:style>
  <w:style w:type="character" w:customStyle="1" w:styleId="WingdingSymbols">
    <w:name w:val="Wingding Symbols"/>
    <w:rsid w:val="00A67FBE"/>
    <w:rPr>
      <w:rFonts w:ascii="Wingdings" w:hAnsi="Wingdings"/>
    </w:rPr>
  </w:style>
  <w:style w:type="paragraph" w:customStyle="1" w:styleId="TableHeading">
    <w:name w:val="Table Heading"/>
    <w:basedOn w:val="HeadingBase"/>
    <w:rsid w:val="00A67FBE"/>
    <w:pPr>
      <w:keepLines/>
      <w:pBdr>
        <w:bottom w:val="single" w:sz="6" w:space="1" w:color="918585"/>
      </w:pBdr>
      <w:spacing w:before="240"/>
    </w:pPr>
  </w:style>
  <w:style w:type="character" w:customStyle="1" w:styleId="HotSpot">
    <w:name w:val="HotSpot"/>
    <w:rsid w:val="00A67FBE"/>
    <w:rPr>
      <w:color w:val="0033CC"/>
      <w:u w:val="none"/>
    </w:rPr>
  </w:style>
  <w:style w:type="paragraph" w:customStyle="1" w:styleId="BodyTextRight">
    <w:name w:val="Body Text Right"/>
    <w:basedOn w:val="BodyText"/>
    <w:rsid w:val="00A67FBE"/>
    <w:pPr>
      <w:spacing w:before="0" w:after="0"/>
      <w:jc w:val="right"/>
    </w:pPr>
  </w:style>
  <w:style w:type="paragraph" w:styleId="Index3">
    <w:name w:val="index 3"/>
    <w:basedOn w:val="ListNumber2"/>
    <w:next w:val="Normal"/>
    <w:semiHidden/>
    <w:rsid w:val="00A67FBE"/>
    <w:pPr>
      <w:numPr>
        <w:numId w:val="0"/>
      </w:numPr>
      <w:tabs>
        <w:tab w:val="right" w:leader="dot" w:pos="4176"/>
      </w:tabs>
    </w:pPr>
  </w:style>
  <w:style w:type="paragraph" w:styleId="ListNumber2">
    <w:name w:val="List Number 2"/>
    <w:basedOn w:val="List2"/>
    <w:rsid w:val="00A67FBE"/>
    <w:pPr>
      <w:numPr>
        <w:numId w:val="9"/>
      </w:numPr>
      <w:tabs>
        <w:tab w:val="clear" w:pos="1060"/>
      </w:tabs>
    </w:pPr>
  </w:style>
  <w:style w:type="paragraph" w:customStyle="1" w:styleId="MarginNote">
    <w:name w:val="Margin Note"/>
    <w:basedOn w:val="BodyText"/>
    <w:rsid w:val="00A67F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7F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7F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7FBE"/>
    <w:rPr>
      <w:sz w:val="32"/>
    </w:rPr>
  </w:style>
  <w:style w:type="paragraph" w:customStyle="1" w:styleId="HeadingProcedure">
    <w:name w:val="Heading Procedure"/>
    <w:basedOn w:val="HeadingBase"/>
    <w:next w:val="Normal"/>
    <w:rsid w:val="00A67FBE"/>
    <w:pPr>
      <w:tabs>
        <w:tab w:val="left" w:pos="0"/>
      </w:tabs>
      <w:spacing w:before="120" w:after="60"/>
    </w:pPr>
    <w:rPr>
      <w:i/>
      <w:color w:val="918585"/>
      <w:sz w:val="22"/>
    </w:rPr>
  </w:style>
  <w:style w:type="paragraph" w:customStyle="1" w:styleId="TableBodyText">
    <w:name w:val="Table Body Text"/>
    <w:basedOn w:val="BodyText"/>
    <w:rsid w:val="00A67FBE"/>
    <w:pPr>
      <w:spacing w:before="60" w:after="60"/>
    </w:pPr>
  </w:style>
  <w:style w:type="paragraph" w:styleId="ListContinue">
    <w:name w:val="List Continue"/>
    <w:basedOn w:val="List"/>
    <w:rsid w:val="00A67FBE"/>
    <w:pPr>
      <w:ind w:firstLine="0"/>
    </w:pPr>
  </w:style>
  <w:style w:type="paragraph" w:customStyle="1" w:styleId="ListNote">
    <w:name w:val="List Note"/>
    <w:basedOn w:val="List"/>
    <w:rsid w:val="00A67FBE"/>
    <w:pPr>
      <w:pBdr>
        <w:top w:val="single" w:sz="6" w:space="2" w:color="918585"/>
        <w:bottom w:val="single" w:sz="6" w:space="2" w:color="918585"/>
      </w:pBdr>
      <w:tabs>
        <w:tab w:val="left" w:pos="1021"/>
      </w:tabs>
      <w:ind w:firstLine="0"/>
    </w:pPr>
  </w:style>
  <w:style w:type="paragraph" w:customStyle="1" w:styleId="Warning">
    <w:name w:val="Warning"/>
    <w:basedOn w:val="BodyText"/>
    <w:rsid w:val="00A67FBE"/>
    <w:pPr>
      <w:shd w:val="clear" w:color="auto" w:fill="D9D9D9"/>
      <w:tabs>
        <w:tab w:val="left" w:pos="992"/>
      </w:tabs>
      <w:ind w:left="119" w:right="119"/>
    </w:pPr>
    <w:rPr>
      <w:sz w:val="20"/>
    </w:rPr>
  </w:style>
  <w:style w:type="paragraph" w:customStyle="1" w:styleId="MarginIcons">
    <w:name w:val="Margin Icons"/>
    <w:basedOn w:val="BodyText"/>
    <w:rsid w:val="00A67F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7FBE"/>
    <w:rPr>
      <w:rFonts w:ascii="Courier New" w:hAnsi="Courier New"/>
    </w:rPr>
  </w:style>
  <w:style w:type="paragraph" w:customStyle="1" w:styleId="NoteBullet">
    <w:name w:val="Note Bullet"/>
    <w:basedOn w:val="Note"/>
    <w:rsid w:val="00A67FBE"/>
    <w:pPr>
      <w:tabs>
        <w:tab w:val="clear" w:pos="680"/>
      </w:tabs>
      <w:spacing w:before="60" w:after="60"/>
    </w:pPr>
  </w:style>
  <w:style w:type="paragraph" w:customStyle="1" w:styleId="SubHeading2">
    <w:name w:val="SubHeading2"/>
    <w:basedOn w:val="HeadingBase"/>
    <w:rsid w:val="00A67FBE"/>
    <w:pPr>
      <w:spacing w:before="240" w:after="60"/>
    </w:pPr>
    <w:rPr>
      <w:sz w:val="20"/>
    </w:rPr>
  </w:style>
  <w:style w:type="paragraph" w:customStyle="1" w:styleId="SubHeading1">
    <w:name w:val="SubHeading1"/>
    <w:basedOn w:val="HeadingBase"/>
    <w:rsid w:val="00A67FBE"/>
    <w:pPr>
      <w:spacing w:before="240" w:after="60"/>
    </w:pPr>
    <w:rPr>
      <w:color w:val="918585"/>
      <w:sz w:val="22"/>
    </w:rPr>
  </w:style>
  <w:style w:type="paragraph" w:customStyle="1" w:styleId="SideHeading">
    <w:name w:val="Side Heading"/>
    <w:basedOn w:val="HeadingBase"/>
    <w:rsid w:val="00A67F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7FBE"/>
    <w:pPr>
      <w:numPr>
        <w:numId w:val="10"/>
      </w:numPr>
    </w:pPr>
  </w:style>
  <w:style w:type="paragraph" w:styleId="PlainText">
    <w:name w:val="Plain Text"/>
    <w:basedOn w:val="Normal"/>
    <w:link w:val="PlainTextChar"/>
    <w:rsid w:val="00A67FBE"/>
    <w:rPr>
      <w:sz w:val="20"/>
    </w:rPr>
  </w:style>
  <w:style w:type="character" w:customStyle="1" w:styleId="PlainTextChar">
    <w:name w:val="Plain Text Char"/>
    <w:basedOn w:val="DefaultParagraphFont"/>
    <w:link w:val="PlainText"/>
    <w:rsid w:val="00A67FBE"/>
    <w:rPr>
      <w:rFonts w:ascii="Courier New" w:eastAsia="Times New Roman" w:hAnsi="Courier New" w:cs="Times New Roman"/>
      <w:sz w:val="20"/>
      <w:szCs w:val="20"/>
      <w:lang w:eastAsia="en-US"/>
    </w:rPr>
  </w:style>
  <w:style w:type="character" w:customStyle="1" w:styleId="MenuOption">
    <w:name w:val="Menu Option"/>
    <w:basedOn w:val="DefaultParagraphFont"/>
    <w:rsid w:val="00A67FBE"/>
    <w:rPr>
      <w:b/>
      <w:smallCaps/>
    </w:rPr>
  </w:style>
  <w:style w:type="paragraph" w:customStyle="1" w:styleId="TableListNumber">
    <w:name w:val="Table List Number"/>
    <w:basedOn w:val="ListNumber"/>
    <w:rsid w:val="00A67FBE"/>
    <w:pPr>
      <w:numPr>
        <w:numId w:val="0"/>
      </w:numPr>
    </w:pPr>
  </w:style>
  <w:style w:type="paragraph" w:styleId="TOC4">
    <w:name w:val="toc 4"/>
    <w:basedOn w:val="TOCBase"/>
    <w:next w:val="Normal"/>
    <w:semiHidden/>
    <w:rsid w:val="00A67FBE"/>
    <w:pPr>
      <w:tabs>
        <w:tab w:val="right" w:leader="dot" w:pos="9071"/>
      </w:tabs>
      <w:ind w:left="1701"/>
    </w:pPr>
  </w:style>
  <w:style w:type="paragraph" w:customStyle="1" w:styleId="ListAlpha">
    <w:name w:val="List Alpha"/>
    <w:basedOn w:val="List"/>
    <w:rsid w:val="00A67FBE"/>
    <w:pPr>
      <w:numPr>
        <w:numId w:val="8"/>
      </w:numPr>
    </w:pPr>
  </w:style>
  <w:style w:type="paragraph" w:customStyle="1" w:styleId="ListAlpha2">
    <w:name w:val="List Alpha 2"/>
    <w:basedOn w:val="List2"/>
    <w:rsid w:val="00A67FBE"/>
    <w:pPr>
      <w:numPr>
        <w:numId w:val="7"/>
      </w:numPr>
    </w:pPr>
  </w:style>
  <w:style w:type="paragraph" w:styleId="List2">
    <w:name w:val="List 2"/>
    <w:basedOn w:val="BodyText"/>
    <w:rsid w:val="00A67FBE"/>
    <w:pPr>
      <w:tabs>
        <w:tab w:val="left" w:pos="680"/>
      </w:tabs>
      <w:spacing w:before="60" w:after="60"/>
      <w:ind w:left="680" w:hanging="340"/>
    </w:pPr>
  </w:style>
  <w:style w:type="paragraph" w:styleId="List3">
    <w:name w:val="List 3"/>
    <w:basedOn w:val="BodyText"/>
    <w:rsid w:val="00A67FBE"/>
    <w:pPr>
      <w:tabs>
        <w:tab w:val="left" w:pos="1021"/>
      </w:tabs>
      <w:spacing w:before="60" w:after="60"/>
      <w:ind w:left="1020" w:hanging="340"/>
    </w:pPr>
  </w:style>
  <w:style w:type="paragraph" w:styleId="List4">
    <w:name w:val="List 4"/>
    <w:basedOn w:val="BodyText"/>
    <w:rsid w:val="00A67FBE"/>
    <w:pPr>
      <w:tabs>
        <w:tab w:val="left" w:pos="1361"/>
      </w:tabs>
      <w:spacing w:before="60" w:after="60"/>
      <w:ind w:left="1361" w:hanging="340"/>
    </w:pPr>
  </w:style>
  <w:style w:type="paragraph" w:styleId="List5">
    <w:name w:val="List 5"/>
    <w:basedOn w:val="BodyText"/>
    <w:rsid w:val="00A67FBE"/>
    <w:pPr>
      <w:tabs>
        <w:tab w:val="left" w:pos="1701"/>
      </w:tabs>
      <w:spacing w:before="60" w:after="60"/>
      <w:ind w:left="1701" w:hanging="340"/>
    </w:pPr>
  </w:style>
  <w:style w:type="paragraph" w:styleId="ListBullet3">
    <w:name w:val="List Bullet 3"/>
    <w:basedOn w:val="List3"/>
    <w:rsid w:val="00A67FBE"/>
    <w:pPr>
      <w:numPr>
        <w:numId w:val="13"/>
      </w:numPr>
      <w:tabs>
        <w:tab w:val="clear" w:pos="1021"/>
      </w:tabs>
      <w:ind w:left="1037" w:hanging="357"/>
    </w:pPr>
  </w:style>
  <w:style w:type="paragraph" w:styleId="ListBullet4">
    <w:name w:val="List Bullet 4"/>
    <w:basedOn w:val="List4"/>
    <w:rsid w:val="00A67FBE"/>
    <w:pPr>
      <w:numPr>
        <w:numId w:val="2"/>
      </w:numPr>
      <w:tabs>
        <w:tab w:val="clear" w:pos="1361"/>
      </w:tabs>
    </w:pPr>
  </w:style>
  <w:style w:type="paragraph" w:styleId="ListBullet5">
    <w:name w:val="List Bullet 5"/>
    <w:basedOn w:val="List5"/>
    <w:rsid w:val="00A67FBE"/>
    <w:pPr>
      <w:numPr>
        <w:numId w:val="3"/>
      </w:numPr>
    </w:pPr>
  </w:style>
  <w:style w:type="paragraph" w:styleId="ListContinue2">
    <w:name w:val="List Continue 2"/>
    <w:basedOn w:val="List2"/>
    <w:rsid w:val="00A67FBE"/>
    <w:pPr>
      <w:ind w:firstLine="0"/>
    </w:pPr>
  </w:style>
  <w:style w:type="paragraph" w:styleId="ListContinue3">
    <w:name w:val="List Continue 3"/>
    <w:basedOn w:val="List3"/>
    <w:rsid w:val="00A67FBE"/>
    <w:pPr>
      <w:ind w:left="1021" w:firstLine="0"/>
    </w:pPr>
  </w:style>
  <w:style w:type="paragraph" w:styleId="ListContinue4">
    <w:name w:val="List Continue 4"/>
    <w:basedOn w:val="List4"/>
    <w:rsid w:val="00A67FBE"/>
    <w:pPr>
      <w:ind w:firstLine="0"/>
    </w:pPr>
  </w:style>
  <w:style w:type="paragraph" w:styleId="ListContinue5">
    <w:name w:val="List Continue 5"/>
    <w:basedOn w:val="List5"/>
    <w:rsid w:val="00A67FBE"/>
    <w:pPr>
      <w:ind w:firstLine="0"/>
    </w:pPr>
  </w:style>
  <w:style w:type="paragraph" w:styleId="ListNumber3">
    <w:name w:val="List Number 3"/>
    <w:basedOn w:val="List3"/>
    <w:rsid w:val="00A67FBE"/>
    <w:pPr>
      <w:numPr>
        <w:numId w:val="4"/>
      </w:numPr>
    </w:pPr>
  </w:style>
  <w:style w:type="paragraph" w:styleId="ListNumber4">
    <w:name w:val="List Number 4"/>
    <w:basedOn w:val="List4"/>
    <w:rsid w:val="00A67FBE"/>
    <w:pPr>
      <w:numPr>
        <w:numId w:val="5"/>
      </w:numPr>
    </w:pPr>
  </w:style>
  <w:style w:type="paragraph" w:styleId="ListNumber5">
    <w:name w:val="List Number 5"/>
    <w:basedOn w:val="List5"/>
    <w:rsid w:val="00A67FBE"/>
    <w:pPr>
      <w:numPr>
        <w:numId w:val="6"/>
      </w:numPr>
    </w:pPr>
  </w:style>
  <w:style w:type="paragraph" w:styleId="BlockText">
    <w:name w:val="Block Text"/>
    <w:basedOn w:val="Normal"/>
    <w:rsid w:val="00A67FBE"/>
    <w:pPr>
      <w:spacing w:after="120"/>
      <w:ind w:left="1440" w:right="1440"/>
    </w:pPr>
  </w:style>
  <w:style w:type="character" w:customStyle="1" w:styleId="Subscript">
    <w:name w:val="Subscript"/>
    <w:basedOn w:val="DefaultParagraphFont"/>
    <w:rsid w:val="00A67FBE"/>
    <w:rPr>
      <w:sz w:val="16"/>
      <w:vertAlign w:val="subscript"/>
    </w:rPr>
  </w:style>
  <w:style w:type="character" w:customStyle="1" w:styleId="Superscript">
    <w:name w:val="Superscript"/>
    <w:basedOn w:val="DefaultParagraphFont"/>
    <w:rsid w:val="00A67FBE"/>
    <w:rPr>
      <w:sz w:val="16"/>
      <w:vertAlign w:val="superscript"/>
    </w:rPr>
  </w:style>
  <w:style w:type="character" w:customStyle="1" w:styleId="Symbols">
    <w:name w:val="Symbols"/>
    <w:basedOn w:val="DefaultParagraphFont"/>
    <w:rsid w:val="00A67FBE"/>
    <w:rPr>
      <w:rFonts w:ascii="Symbol" w:hAnsi="Symbol"/>
    </w:rPr>
  </w:style>
  <w:style w:type="character" w:customStyle="1" w:styleId="MenuOptions">
    <w:name w:val="Menu Options"/>
    <w:basedOn w:val="DefaultParagraphFont"/>
    <w:rsid w:val="00A67FBE"/>
    <w:rPr>
      <w:rFonts w:ascii="Arial Narrow" w:hAnsi="Arial Narrow"/>
      <w:smallCaps/>
    </w:rPr>
  </w:style>
  <w:style w:type="character" w:customStyle="1" w:styleId="Buttons">
    <w:name w:val="Buttons"/>
    <w:basedOn w:val="DefaultParagraphFont"/>
    <w:rsid w:val="00A67FBE"/>
    <w:rPr>
      <w:b/>
    </w:rPr>
  </w:style>
  <w:style w:type="character" w:customStyle="1" w:styleId="Underlined">
    <w:name w:val="Underlined"/>
    <w:basedOn w:val="DefaultParagraphFont"/>
    <w:rsid w:val="00A67FBE"/>
    <w:rPr>
      <w:u w:val="single"/>
    </w:rPr>
  </w:style>
  <w:style w:type="paragraph" w:customStyle="1" w:styleId="TableBodyTextRight">
    <w:name w:val="Table Body Text Right"/>
    <w:basedOn w:val="TableBodyText"/>
    <w:rsid w:val="00A67FBE"/>
    <w:pPr>
      <w:widowControl w:val="0"/>
      <w:autoSpaceDE w:val="0"/>
      <w:autoSpaceDN w:val="0"/>
      <w:adjustRightInd w:val="0"/>
      <w:jc w:val="right"/>
    </w:pPr>
    <w:rPr>
      <w:rFonts w:cs="Arial"/>
      <w:szCs w:val="18"/>
    </w:rPr>
  </w:style>
  <w:style w:type="paragraph" w:customStyle="1" w:styleId="CopyrightText">
    <w:name w:val="Copyright Text"/>
    <w:basedOn w:val="BodyText"/>
    <w:rsid w:val="00A67FBE"/>
    <w:rPr>
      <w:sz w:val="18"/>
    </w:rPr>
  </w:style>
  <w:style w:type="paragraph" w:customStyle="1" w:styleId="BodySmallRight">
    <w:name w:val="Body Small Right"/>
    <w:basedOn w:val="BodyTextRight"/>
    <w:rsid w:val="00A67FBE"/>
    <w:rPr>
      <w:sz w:val="18"/>
      <w:szCs w:val="18"/>
    </w:rPr>
  </w:style>
  <w:style w:type="paragraph" w:customStyle="1" w:styleId="MarginEdition">
    <w:name w:val="Margin Edition"/>
    <w:basedOn w:val="MarginNote"/>
    <w:rsid w:val="00A67FBE"/>
    <w:pPr>
      <w:spacing w:before="0" w:after="0"/>
    </w:pPr>
    <w:rPr>
      <w:rFonts w:ascii="Times New Roman" w:hAnsi="Times New Roman"/>
      <w:color w:val="999999"/>
    </w:rPr>
  </w:style>
  <w:style w:type="paragraph" w:customStyle="1" w:styleId="Spacer">
    <w:name w:val="Spacer"/>
    <w:basedOn w:val="Normal"/>
    <w:rsid w:val="00A67FBE"/>
    <w:rPr>
      <w:sz w:val="2"/>
      <w:szCs w:val="2"/>
    </w:rPr>
  </w:style>
  <w:style w:type="character" w:customStyle="1" w:styleId="Small">
    <w:name w:val="Small"/>
    <w:basedOn w:val="DefaultParagraphFont"/>
    <w:rsid w:val="00A67FBE"/>
    <w:rPr>
      <w:sz w:val="16"/>
    </w:rPr>
  </w:style>
  <w:style w:type="paragraph" w:customStyle="1" w:styleId="WideTable">
    <w:name w:val="Wide Table"/>
    <w:basedOn w:val="Normal"/>
    <w:rsid w:val="00A67FBE"/>
    <w:pPr>
      <w:ind w:left="-1418"/>
    </w:pPr>
    <w:rPr>
      <w:sz w:val="2"/>
      <w:szCs w:val="2"/>
    </w:rPr>
  </w:style>
  <w:style w:type="character" w:styleId="PageNumber">
    <w:name w:val="page number"/>
    <w:basedOn w:val="DefaultParagraphFont"/>
    <w:rsid w:val="00A67FBE"/>
  </w:style>
  <w:style w:type="paragraph" w:styleId="Quote">
    <w:name w:val="Quote"/>
    <w:basedOn w:val="Heading1"/>
    <w:link w:val="QuoteChar"/>
    <w:qFormat/>
    <w:rsid w:val="00A67FBE"/>
    <w:rPr>
      <w:b w:val="0"/>
      <w:sz w:val="72"/>
      <w:szCs w:val="72"/>
      <w:lang w:val="en-NZ"/>
    </w:rPr>
  </w:style>
  <w:style w:type="character" w:customStyle="1" w:styleId="QuoteChar">
    <w:name w:val="Quote Char"/>
    <w:basedOn w:val="DefaultParagraphFont"/>
    <w:link w:val="Quote"/>
    <w:rsid w:val="00A67F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7FBE"/>
    <w:pPr>
      <w:pageBreakBefore/>
    </w:pPr>
  </w:style>
  <w:style w:type="paragraph" w:customStyle="1" w:styleId="Border">
    <w:name w:val="Border"/>
    <w:basedOn w:val="Normal"/>
    <w:qFormat/>
    <w:rsid w:val="00A67F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7FBE"/>
    <w:rPr>
      <w:b/>
      <w:bCs/>
      <w:i/>
      <w:iCs/>
      <w:color w:val="auto"/>
    </w:rPr>
  </w:style>
  <w:style w:type="paragraph" w:styleId="IntenseQuote">
    <w:name w:val="Intense Quote"/>
    <w:basedOn w:val="Normal"/>
    <w:next w:val="Normal"/>
    <w:link w:val="IntenseQuoteChar"/>
    <w:uiPriority w:val="30"/>
    <w:qFormat/>
    <w:rsid w:val="00A67F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7F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7FBE"/>
    <w:rPr>
      <w:smallCaps/>
      <w:color w:val="auto"/>
      <w:u w:val="single"/>
    </w:rPr>
  </w:style>
  <w:style w:type="character" w:styleId="IntenseReference">
    <w:name w:val="Intense Reference"/>
    <w:basedOn w:val="DefaultParagraphFont"/>
    <w:uiPriority w:val="32"/>
    <w:qFormat/>
    <w:rsid w:val="00A67FBE"/>
    <w:rPr>
      <w:b/>
      <w:bCs/>
      <w:smallCaps/>
      <w:color w:val="auto"/>
      <w:spacing w:val="5"/>
      <w:u w:val="single"/>
    </w:rPr>
  </w:style>
  <w:style w:type="paragraph" w:customStyle="1" w:styleId="2ColumnHeading">
    <w:name w:val="2Column Heading"/>
    <w:basedOn w:val="BodyText"/>
    <w:qFormat/>
    <w:rsid w:val="00A67FBE"/>
    <w:pPr>
      <w:spacing w:after="60"/>
      <w:ind w:left="-2268"/>
    </w:pPr>
    <w:rPr>
      <w:b/>
    </w:rPr>
  </w:style>
  <w:style w:type="paragraph" w:customStyle="1" w:styleId="Heading1TOC">
    <w:name w:val="Heading1 TOC"/>
    <w:basedOn w:val="Normal"/>
    <w:qFormat/>
    <w:rsid w:val="00A67FBE"/>
    <w:pPr>
      <w:spacing w:before="240" w:after="120"/>
    </w:pPr>
    <w:rPr>
      <w:rFonts w:ascii="Times New Roman" w:hAnsi="Times New Roman"/>
      <w:b/>
      <w:sz w:val="32"/>
    </w:rPr>
  </w:style>
  <w:style w:type="paragraph" w:customStyle="1" w:styleId="Heading2TOC">
    <w:name w:val="Heading2 TOC"/>
    <w:basedOn w:val="Normal"/>
    <w:qFormat/>
    <w:rsid w:val="00A67FBE"/>
    <w:pPr>
      <w:spacing w:before="240" w:after="60"/>
    </w:pPr>
    <w:rPr>
      <w:rFonts w:ascii="Times New Roman" w:hAnsi="Times New Roman"/>
      <w:b/>
      <w:sz w:val="28"/>
    </w:rPr>
  </w:style>
  <w:style w:type="character" w:customStyle="1" w:styleId="Underline">
    <w:name w:val="Underline"/>
    <w:basedOn w:val="DefaultParagraphFont"/>
    <w:qFormat/>
    <w:rsid w:val="00A67FBE"/>
    <w:rPr>
      <w:u w:val="single"/>
    </w:rPr>
  </w:style>
  <w:style w:type="character" w:customStyle="1" w:styleId="BoldandItalics">
    <w:name w:val="Bold and Italics"/>
    <w:qFormat/>
    <w:rsid w:val="00A67FBE"/>
    <w:rPr>
      <w:b/>
      <w:i/>
      <w:u w:val="none"/>
    </w:rPr>
  </w:style>
  <w:style w:type="paragraph" w:styleId="BalloonText">
    <w:name w:val="Balloon Text"/>
    <w:basedOn w:val="Normal"/>
    <w:link w:val="BalloonTextChar"/>
    <w:rsid w:val="00A67FBE"/>
    <w:rPr>
      <w:rFonts w:ascii="Tahoma" w:hAnsi="Tahoma" w:cs="Tahoma"/>
      <w:sz w:val="16"/>
      <w:szCs w:val="16"/>
    </w:rPr>
  </w:style>
  <w:style w:type="character" w:customStyle="1" w:styleId="BalloonTextChar">
    <w:name w:val="Balloon Text Char"/>
    <w:basedOn w:val="DefaultParagraphFont"/>
    <w:link w:val="BalloonText"/>
    <w:rsid w:val="00A67F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7F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7F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7FBE"/>
    <w:rPr>
      <w:b/>
      <w:color w:val="660033"/>
      <w:spacing w:val="0"/>
    </w:rPr>
  </w:style>
  <w:style w:type="paragraph" w:customStyle="1" w:styleId="Nameditemlist">
    <w:name w:val="Named item list"/>
    <w:basedOn w:val="BodyText"/>
    <w:qFormat/>
    <w:rsid w:val="00A67FBE"/>
    <w:pPr>
      <w:tabs>
        <w:tab w:val="left" w:pos="2835"/>
      </w:tabs>
      <w:ind w:left="2835" w:hanging="2835"/>
    </w:pPr>
  </w:style>
  <w:style w:type="paragraph" w:customStyle="1" w:styleId="BodyTextnopadding">
    <w:name w:val="Body Text no padding"/>
    <w:basedOn w:val="BodyText"/>
    <w:qFormat/>
    <w:rsid w:val="00A67FBE"/>
    <w:pPr>
      <w:spacing w:before="0" w:after="0"/>
    </w:pPr>
  </w:style>
  <w:style w:type="paragraph" w:customStyle="1" w:styleId="BodyTextBold">
    <w:name w:val="Body Text Bold"/>
    <w:basedOn w:val="BodyText"/>
    <w:qFormat/>
    <w:rsid w:val="00A67FBE"/>
    <w:rPr>
      <w:b/>
    </w:rPr>
  </w:style>
  <w:style w:type="character" w:styleId="Hyperlink">
    <w:name w:val="Hyperlink"/>
    <w:basedOn w:val="DefaultParagraphFont"/>
    <w:uiPriority w:val="99"/>
    <w:unhideWhenUsed/>
    <w:rsid w:val="00035F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1011</Words>
  <Characters>6248</Characters>
  <Application>Microsoft Office Word</Application>
  <DocSecurity>0</DocSecurity>
  <Lines>312</Lines>
  <Paragraphs>177</Paragraphs>
  <ScaleCrop>false</ScaleCrop>
  <Company>Author-it Software Corporation Ltd.</Company>
  <LinksUpToDate>false</LinksUpToDate>
  <CharactersWithSpaces>7082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MSTGN5009 Develop and test TCF products or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2021-07-21T08:27:00Z</dcterms:created>
  <dcterms:modified xsi:type="dcterms:W3CDTF">2021-07-21T08:27:00Z</dcterms:modified>
</cp:coreProperties>
</file>