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326" w:rsidP="00072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MSTGN5008 Identify opportunities in the TCF market</w:t>
      </w:r>
      <w:r>
        <w:fldChar w:fldCharType="end"/>
      </w:r>
    </w:p>
    <w:p w:rsidR="00072326" w:rsidP="00072326">
      <w:pPr>
        <w:pStyle w:val="Version"/>
        <w:sectPr w:rsidSect="00E83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7F3" w:rsidP="00E837F3">
      <w:pPr>
        <w:pStyle w:val="SuperHeading"/>
      </w:pPr>
      <w:r w:rsidRPr="00E837F3">
        <w:t>MSTGN5008 Identify opportunities in the TCF market</w:t>
      </w:r>
    </w:p>
    <w:p w:rsidR="00000000" w:rsidRPr="00E837F3" w:rsidP="00E837F3">
      <w:pPr>
        <w:pStyle w:val="Heading1"/>
      </w:pPr>
      <w:bookmarkStart w:id="1" w:name="O_931857"/>
      <w:bookmarkEnd w:id="1"/>
      <w:r w:rsidRPr="00E837F3">
        <w:t>Modification History</w:t>
      </w:r>
    </w:p>
    <w:p w:rsidR="00000000" w:rsidRPr="00E837F3" w:rsidP="00072326">
      <w:pPr>
        <w:pStyle w:val="BodyText"/>
      </w:pPr>
      <w:r w:rsidRPr="00E837F3">
        <w:t>Release 1. Supersedes and is equivalent to LMTGN5008A Identify opportunities in the textiles, clothing and footwear market</w:t>
      </w:r>
    </w:p>
    <w:p w:rsidR="00000000" w:rsidRPr="00E837F3" w:rsidP="00E837F3">
      <w:pPr>
        <w:pStyle w:val="Heading1"/>
      </w:pPr>
      <w:bookmarkStart w:id="2" w:name="O_931865"/>
      <w:bookmarkEnd w:id="2"/>
      <w:r w:rsidRPr="00E837F3">
        <w:t>Application</w:t>
      </w:r>
    </w:p>
    <w:p w:rsidR="00000000" w:rsidRPr="00E837F3" w:rsidP="00072326">
      <w:pPr>
        <w:pStyle w:val="BodyText"/>
      </w:pPr>
      <w:r w:rsidRPr="00E837F3">
        <w:t>This unit of competency covers skills and knowledge required to conduct mar</w:t>
      </w:r>
      <w:r w:rsidRPr="00E837F3">
        <w:t>ket research into textiles, clothing and footwear (TCF) markets and identify opportunities for improving the performance or outcomes of a TCF product.</w:t>
      </w:r>
    </w:p>
    <w:p w:rsidR="00000000" w:rsidRPr="00E837F3" w:rsidP="00072326">
      <w:pPr>
        <w:pStyle w:val="BodyText"/>
      </w:pPr>
      <w:r w:rsidRPr="00E837F3">
        <w:t>The unit of competency applies to enterprises involved in the supply of products and services within the</w:t>
      </w:r>
      <w:r w:rsidRPr="00E837F3">
        <w:t xml:space="preserve"> TCF industry.</w:t>
      </w:r>
    </w:p>
    <w:p w:rsidR="00000000" w:rsidRPr="00E837F3" w:rsidP="00072326">
      <w:pPr>
        <w:pStyle w:val="BodyText"/>
      </w:pPr>
      <w:r w:rsidRPr="00E837F3">
        <w:t>This unit of competency is applicable to all sectors of the TCF industry.</w:t>
      </w:r>
    </w:p>
    <w:p w:rsidR="00000000" w:rsidRPr="00E837F3" w:rsidP="00072326">
      <w:pPr>
        <w:pStyle w:val="BodyText"/>
      </w:pPr>
      <w:r w:rsidRPr="00E837F3">
        <w:t>Work may be conducted in small to large scale enterprises and may involve individual and team activities.</w:t>
      </w:r>
    </w:p>
    <w:p w:rsidR="00000000" w:rsidRPr="00E837F3" w:rsidP="00072326">
      <w:pPr>
        <w:pStyle w:val="BodyText"/>
      </w:pPr>
      <w:r w:rsidRPr="00E837F3">
        <w:t>No licensing, legislative or certification requirements ap</w:t>
      </w:r>
      <w:r w:rsidRPr="00E837F3">
        <w:t>ply to this unit at the time of publication.</w:t>
      </w:r>
    </w:p>
    <w:p w:rsidR="00000000" w:rsidRPr="00E837F3" w:rsidP="00E837F3">
      <w:pPr>
        <w:pStyle w:val="Heading1"/>
      </w:pPr>
      <w:bookmarkStart w:id="3" w:name="O_931864"/>
      <w:bookmarkEnd w:id="3"/>
      <w:r w:rsidRPr="00E837F3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72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MSTGN4004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BodyText"/>
            </w:pPr>
            <w:r w:rsidRPr="00E837F3">
              <w:t>Analyse TCF merchandising and marketing principles</w:t>
            </w:r>
          </w:p>
        </w:tc>
      </w:tr>
    </w:tbl>
    <w:p w:rsidR="00000000" w:rsidRPr="00E837F3" w:rsidP="00E837F3">
      <w:pPr>
        <w:pStyle w:val="BodyText"/>
      </w:pPr>
    </w:p>
    <w:p w:rsidR="00000000" w:rsidRPr="00E837F3" w:rsidP="00E837F3">
      <w:pPr>
        <w:pStyle w:val="AllowPageBreak"/>
      </w:pPr>
    </w:p>
    <w:p w:rsidR="00000000" w:rsidRPr="00E837F3" w:rsidP="00E837F3">
      <w:pPr>
        <w:pStyle w:val="Heading1"/>
      </w:pPr>
      <w:bookmarkStart w:id="4" w:name="O_931863"/>
      <w:bookmarkEnd w:id="4"/>
      <w:r w:rsidRPr="00E837F3">
        <w:t>Competency Field</w:t>
      </w:r>
    </w:p>
    <w:p w:rsidR="00000000" w:rsidRPr="00E837F3" w:rsidP="00072326">
      <w:pPr>
        <w:pStyle w:val="BodyText"/>
      </w:pPr>
      <w:r w:rsidRPr="00E837F3">
        <w:t>Generic</w:t>
      </w:r>
    </w:p>
    <w:p w:rsidR="00000000" w:rsidRPr="00E837F3" w:rsidP="00E837F3">
      <w:pPr>
        <w:pStyle w:val="Heading1"/>
      </w:pPr>
      <w:bookmarkStart w:id="5" w:name="O_931862"/>
      <w:bookmarkEnd w:id="5"/>
      <w:r w:rsidRPr="00E837F3">
        <w:t>Unit Sector</w:t>
      </w:r>
    </w:p>
    <w:p w:rsidR="00000000" w:rsidRPr="00E837F3" w:rsidP="00072326">
      <w:pPr>
        <w:pStyle w:val="BodyText"/>
      </w:pPr>
      <w:r w:rsidRPr="00E837F3">
        <w:t>Not applicable</w:t>
      </w:r>
    </w:p>
    <w:p w:rsidR="00000000" w:rsidRPr="00E837F3" w:rsidP="00E837F3">
      <w:pPr>
        <w:pStyle w:val="Heading1"/>
      </w:pPr>
      <w:bookmarkStart w:id="6" w:name="O_931861"/>
      <w:bookmarkEnd w:id="6"/>
      <w:r w:rsidRPr="00E837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Performance criteria describe the performance needed to demonstrate achievement of the element.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BodyText"/>
            </w:pPr>
            <w:r w:rsidRPr="00E837F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Conduct market research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Select target for market research and develop resea</w:t>
            </w:r>
            <w:r w:rsidRPr="00E837F3">
              <w:t>rch parameters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 xml:space="preserve">Plan and document market research activity and evaluation strategy 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Conduct research into TCF market and document outcomes and apply ethical standards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Analyse research findings and identify potential opportunities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BodyText"/>
            </w:pPr>
            <w:r w:rsidRPr="00E837F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Analyse TCF market opportunities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Analyse research findings on domestic and global trends to assess potential opportunities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 xml:space="preserve">Conduct feasibility studies to assess opportunities 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 xml:space="preserve">Discuss opportunities with team members and members of the TCF supply chain to gain feedback 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Develop concepts to explore TCF opportunities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BodyText"/>
            </w:pPr>
            <w:r w:rsidRPr="00E837F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Conduct tests on TCF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Conduct tests on materials, fabrics, products or processes to assess viability of concepts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Apply technical knowledge of TCF materials and production processes to test rigor of concepts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Develop sample products to test concepts with key personn</w:t>
            </w:r>
            <w:r w:rsidRPr="00E837F3">
              <w:t xml:space="preserve">el and target market 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BodyText"/>
            </w:pPr>
            <w:r w:rsidRPr="00E837F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Prepare a strategic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Develop a strategic plan, including budget, to explore TCF market opportunities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Present plan to key personnel to gain feedback and support</w:t>
            </w:r>
          </w:p>
        </w:tc>
      </w:tr>
      <w:tr w:rsidTr="00E83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BodyText"/>
            </w:pPr>
            <w:r w:rsidRPr="00E837F3">
              <w:t>Consider and incorporate feedback, where appropriate, and finalise strategic plan</w:t>
            </w:r>
          </w:p>
        </w:tc>
      </w:tr>
    </w:tbl>
    <w:p w:rsidR="00000000" w:rsidRPr="00E837F3" w:rsidP="00E837F3">
      <w:pPr>
        <w:pStyle w:val="BodyText"/>
      </w:pPr>
    </w:p>
    <w:p w:rsidR="00000000" w:rsidRPr="00E837F3" w:rsidP="00E837F3">
      <w:pPr>
        <w:pStyle w:val="AllowPageBreak"/>
      </w:pPr>
    </w:p>
    <w:p w:rsidR="00000000" w:rsidRPr="00E837F3" w:rsidP="00E837F3">
      <w:pPr>
        <w:pStyle w:val="Heading1"/>
      </w:pPr>
      <w:bookmarkStart w:id="7" w:name="O_931860"/>
      <w:bookmarkEnd w:id="7"/>
      <w:r w:rsidRPr="00E837F3">
        <w:t>Foundation Skills</w:t>
      </w:r>
    </w:p>
    <w:p w:rsidR="00000000" w:rsidRPr="00E837F3" w:rsidP="00072326">
      <w:pPr>
        <w:pStyle w:val="BodyText"/>
      </w:pPr>
      <w:r w:rsidRPr="00E837F3">
        <w:t>This section describes those required skills (language, literacy and numeracy) that are essential to performance.</w:t>
      </w:r>
    </w:p>
    <w:p w:rsidR="00000000" w:rsidRPr="00E837F3" w:rsidP="00072326">
      <w:pPr>
        <w:pStyle w:val="BodyText"/>
      </w:pPr>
      <w:r w:rsidRPr="00E837F3">
        <w:t>Foundation skills esse</w:t>
      </w:r>
      <w:r w:rsidRPr="00E837F3">
        <w:t>ntial to performance are explicit in the performance criteria of this unit of competency.</w:t>
      </w:r>
    </w:p>
    <w:p w:rsidR="00000000" w:rsidRPr="00E837F3" w:rsidP="00E837F3">
      <w:pPr>
        <w:pStyle w:val="Heading1"/>
      </w:pPr>
      <w:bookmarkStart w:id="8" w:name="O_931859"/>
      <w:bookmarkEnd w:id="8"/>
      <w:r w:rsidRPr="00E837F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72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t>This field allows for different work environments and conditions that may affect performance. Essential operating conditions that</w:t>
            </w:r>
            <w:r w:rsidRPr="00E837F3">
              <w:t xml:space="preserve"> may be present (depending on the work situation, needs of the candidate, accessibility of the item, and local industry and regional contexts) are included.</w:t>
            </w:r>
          </w:p>
        </w:tc>
      </w:tr>
      <w:tr w:rsidTr="00072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ListBullet"/>
            </w:pPr>
            <w:r w:rsidRPr="00E837F3">
              <w:t>requirements prescribed by legislation, awards, agreements and conditions of employment</w:t>
            </w:r>
          </w:p>
          <w:p w:rsidR="00000000" w:rsidRPr="00E837F3" w:rsidP="00E837F3">
            <w:pPr>
              <w:pStyle w:val="ListBullet"/>
            </w:pPr>
            <w:r w:rsidRPr="00E837F3">
              <w:t>standard operating procedures (SOPs)</w:t>
            </w:r>
          </w:p>
          <w:p w:rsidR="00000000" w:rsidRPr="00E837F3" w:rsidP="00E837F3">
            <w:pPr>
              <w:pStyle w:val="ListBullet"/>
            </w:pPr>
            <w:r w:rsidRPr="00E837F3">
              <w:t>work instructions</w:t>
            </w:r>
          </w:p>
          <w:p w:rsidR="00000000" w:rsidRPr="00E837F3" w:rsidP="00E837F3">
            <w:pPr>
              <w:pStyle w:val="ListBullet"/>
            </w:pPr>
            <w:r w:rsidRPr="00E837F3">
              <w:t>oral, written and visual communication</w:t>
            </w:r>
          </w:p>
          <w:p w:rsidR="00000000" w:rsidRPr="00E837F3" w:rsidP="00E837F3">
            <w:pPr>
              <w:pStyle w:val="ListBullet"/>
            </w:pPr>
            <w:r w:rsidRPr="00E837F3">
              <w:t>quality practices, including responsibility for maintenance of own work qu</w:t>
            </w:r>
            <w:r w:rsidRPr="00E837F3">
              <w:t>ality and contribution to quality improvement of team or section output</w:t>
            </w:r>
          </w:p>
          <w:p w:rsidR="00000000" w:rsidRPr="00E837F3" w:rsidP="00E837F3">
            <w:pPr>
              <w:pStyle w:val="ListBullet"/>
            </w:pPr>
            <w:r w:rsidRPr="00E837F3">
              <w:t>housekeeping</w:t>
            </w:r>
          </w:p>
          <w:p w:rsidR="00000000" w:rsidRPr="00E837F3" w:rsidP="00E837F3">
            <w:pPr>
              <w:pStyle w:val="ListBullet"/>
            </w:pPr>
            <w:r w:rsidRPr="00E837F3">
              <w:t>tasks related to environmental protection, waste disposal, pollution control and recycling</w:t>
            </w:r>
          </w:p>
          <w:p w:rsidR="00000000" w:rsidRPr="00E837F3" w:rsidP="00E837F3">
            <w:pPr>
              <w:pStyle w:val="ListBullet"/>
            </w:pPr>
            <w:r w:rsidRPr="00E837F3">
              <w:t>WHS practices</w:t>
            </w:r>
          </w:p>
          <w:p w:rsidR="00000000" w:rsidP="00E837F3">
            <w:pPr>
              <w:pStyle w:val="BodyText"/>
              <w:rPr>
                <w:lang w:val="en-NZ"/>
              </w:rPr>
            </w:pPr>
          </w:p>
        </w:tc>
      </w:tr>
      <w:tr w:rsidTr="00072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ListBullet"/>
            </w:pPr>
            <w:r w:rsidRPr="00E837F3">
              <w:t>the relevant industry or Australian Standards that are current at the time this unit is being undertaken</w:t>
            </w:r>
          </w:p>
          <w:p w:rsidR="00000000" w:rsidP="00E837F3">
            <w:pPr>
              <w:pStyle w:val="BodyText"/>
              <w:rPr>
                <w:lang w:val="en-NZ"/>
              </w:rPr>
            </w:pPr>
          </w:p>
        </w:tc>
      </w:tr>
      <w:tr w:rsidTr="00072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Target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ListBullet"/>
            </w:pPr>
            <w:r w:rsidRPr="00E837F3">
              <w:t>garments, textiles or other TCF products</w:t>
            </w:r>
          </w:p>
          <w:p w:rsidR="00000000" w:rsidRPr="00E837F3" w:rsidP="00E837F3">
            <w:pPr>
              <w:pStyle w:val="ListBullet"/>
            </w:pPr>
            <w:r w:rsidRPr="00E837F3">
              <w:t>TCF supply chain components</w:t>
            </w:r>
          </w:p>
          <w:p w:rsidR="00000000" w:rsidRPr="00E837F3" w:rsidP="00E837F3">
            <w:pPr>
              <w:pStyle w:val="ListBullet"/>
            </w:pPr>
            <w:r w:rsidRPr="00E837F3">
              <w:t>market se</w:t>
            </w:r>
            <w:r w:rsidRPr="00E837F3">
              <w:t>gments</w:t>
            </w:r>
          </w:p>
          <w:p w:rsidR="00000000" w:rsidP="00E837F3">
            <w:pPr>
              <w:pStyle w:val="BodyText"/>
              <w:rPr>
                <w:lang w:val="en-NZ"/>
              </w:rPr>
            </w:pPr>
          </w:p>
        </w:tc>
      </w:tr>
      <w:tr w:rsidTr="00072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Mediums used for market research includes</w:t>
            </w:r>
            <w:r w:rsidRPr="00E837F3">
              <w:t xml:space="preserve"> </w:t>
            </w:r>
            <w:r w:rsidRPr="00E837F3">
              <w:rPr>
                <w:rStyle w:val="SpecialBold"/>
              </w:rPr>
              <w:t>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ListBullet"/>
            </w:pPr>
            <w:r w:rsidRPr="00E837F3">
              <w:t>On line surveys</w:t>
            </w:r>
          </w:p>
          <w:p w:rsidR="00000000" w:rsidRPr="00E837F3" w:rsidP="00E837F3">
            <w:pPr>
              <w:pStyle w:val="ListBullet"/>
            </w:pPr>
            <w:r w:rsidRPr="00E837F3">
              <w:t>Postal surveys</w:t>
            </w:r>
          </w:p>
          <w:p w:rsidR="00000000" w:rsidRPr="00E837F3" w:rsidP="00E837F3">
            <w:pPr>
              <w:pStyle w:val="ListBullet"/>
            </w:pPr>
            <w:r w:rsidRPr="00E837F3">
              <w:t>Client interviews formal / in formal</w:t>
            </w:r>
          </w:p>
          <w:p w:rsidR="00000000" w:rsidRPr="00E837F3" w:rsidP="00E837F3">
            <w:pPr>
              <w:pStyle w:val="ListBullet"/>
            </w:pPr>
            <w:r w:rsidRPr="00E837F3">
              <w:t>Supplier interview formal / informal</w:t>
            </w:r>
          </w:p>
          <w:p w:rsidR="00000000" w:rsidRPr="00E837F3" w:rsidP="00E837F3">
            <w:pPr>
              <w:pStyle w:val="ListBullet"/>
            </w:pPr>
            <w:r w:rsidRPr="00E837F3">
              <w:t>Telephone surveys</w:t>
            </w:r>
          </w:p>
          <w:p w:rsidR="00000000" w:rsidRPr="00E837F3" w:rsidP="00E837F3">
            <w:pPr>
              <w:pStyle w:val="ListBullet"/>
            </w:pPr>
            <w:r w:rsidRPr="00E837F3">
              <w:t>Industry workshop</w:t>
            </w:r>
          </w:p>
          <w:p w:rsidR="00000000" w:rsidRPr="00E837F3" w:rsidP="00E837F3">
            <w:pPr>
              <w:pStyle w:val="ListBullet"/>
            </w:pPr>
            <w:r w:rsidRPr="00E837F3">
              <w:t>Focus groups</w:t>
            </w:r>
          </w:p>
          <w:p w:rsidR="00000000" w:rsidRPr="00E837F3" w:rsidP="00E837F3">
            <w:pPr>
              <w:pStyle w:val="ListBullet"/>
            </w:pPr>
            <w:r w:rsidRPr="00E837F3">
              <w:t>Social media platforms</w:t>
            </w:r>
          </w:p>
          <w:p w:rsidR="00000000" w:rsidRPr="00E837F3" w:rsidP="00E837F3">
            <w:pPr>
              <w:pStyle w:val="ListBullet"/>
            </w:pPr>
            <w:r w:rsidRPr="00E837F3">
              <w:t>Trade magazines</w:t>
            </w:r>
          </w:p>
          <w:p w:rsidR="00000000" w:rsidP="00E837F3">
            <w:pPr>
              <w:pStyle w:val="BodyText"/>
              <w:rPr>
                <w:lang w:val="en-NZ"/>
              </w:rPr>
            </w:pPr>
          </w:p>
        </w:tc>
      </w:tr>
      <w:tr w:rsidTr="00072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TCF supply chain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ListBullet"/>
            </w:pPr>
            <w:r w:rsidRPr="00E837F3">
              <w:t xml:space="preserve">suppliers of raw materials </w:t>
            </w:r>
          </w:p>
          <w:p w:rsidR="00000000" w:rsidRPr="00E837F3" w:rsidP="00E837F3">
            <w:pPr>
              <w:pStyle w:val="ListBullet"/>
            </w:pPr>
            <w:r w:rsidRPr="00E837F3">
              <w:t>spinners, wool processors and technical textile processors</w:t>
            </w:r>
          </w:p>
          <w:p w:rsidR="00000000" w:rsidRPr="00E837F3" w:rsidP="00E837F3">
            <w:pPr>
              <w:pStyle w:val="ListBullet"/>
            </w:pPr>
            <w:r w:rsidRPr="00E837F3">
              <w:t>textile production enterprises</w:t>
            </w:r>
          </w:p>
          <w:p w:rsidR="00000000" w:rsidRPr="00E837F3" w:rsidP="00E837F3">
            <w:pPr>
              <w:pStyle w:val="ListBullet"/>
            </w:pPr>
            <w:r w:rsidRPr="00E837F3">
              <w:t>pat</w:t>
            </w:r>
            <w:r w:rsidRPr="00E837F3">
              <w:t>ternmakers, machinists, designers and garment assembly enterprises</w:t>
            </w:r>
          </w:p>
          <w:p w:rsidR="00000000" w:rsidRPr="00E837F3" w:rsidP="00E837F3">
            <w:pPr>
              <w:pStyle w:val="ListBullet"/>
            </w:pPr>
            <w:r w:rsidRPr="00E837F3">
              <w:t>producers of footwear, headwear and millinery or fashion accessories</w:t>
            </w:r>
          </w:p>
          <w:p w:rsidR="00000000" w:rsidRPr="00E837F3" w:rsidP="00E837F3">
            <w:pPr>
              <w:pStyle w:val="ListBullet"/>
            </w:pPr>
            <w:r w:rsidRPr="00E837F3">
              <w:t>quality assurers</w:t>
            </w:r>
          </w:p>
          <w:p w:rsidR="00000000" w:rsidRPr="00E837F3" w:rsidP="00E837F3">
            <w:pPr>
              <w:pStyle w:val="ListBullet"/>
            </w:pPr>
            <w:r w:rsidRPr="00E837F3">
              <w:t>suppliers of testing expertise and processing</w:t>
            </w:r>
          </w:p>
          <w:p w:rsidR="00000000" w:rsidRPr="00E837F3" w:rsidP="00E837F3">
            <w:pPr>
              <w:pStyle w:val="ListBullet"/>
            </w:pPr>
            <w:r w:rsidRPr="00E837F3">
              <w:t>distributors</w:t>
            </w:r>
          </w:p>
          <w:p w:rsidR="00000000" w:rsidRPr="00E837F3" w:rsidP="00E837F3">
            <w:pPr>
              <w:pStyle w:val="ListBullet"/>
            </w:pPr>
            <w:r w:rsidRPr="00E837F3">
              <w:t>outworkers</w:t>
            </w:r>
          </w:p>
          <w:p w:rsidR="00000000" w:rsidRPr="00E837F3" w:rsidP="00E837F3">
            <w:pPr>
              <w:pStyle w:val="ListBullet"/>
            </w:pPr>
            <w:r w:rsidRPr="00E837F3">
              <w:t>sales and marketing suppliers</w:t>
            </w:r>
          </w:p>
          <w:p w:rsidR="00000000" w:rsidRPr="00E837F3" w:rsidP="00E837F3">
            <w:pPr>
              <w:pStyle w:val="ListBullet"/>
            </w:pPr>
            <w:r w:rsidRPr="00E837F3">
              <w:t>point of sale merchandisers</w:t>
            </w:r>
          </w:p>
          <w:p w:rsidR="00000000" w:rsidRPr="00E837F3" w:rsidP="00E837F3">
            <w:pPr>
              <w:pStyle w:val="ListBullet"/>
            </w:pPr>
            <w:r w:rsidRPr="00E837F3">
              <w:t>wholesale and retail outlets</w:t>
            </w:r>
          </w:p>
          <w:p w:rsidR="00000000" w:rsidRPr="00E837F3" w:rsidP="00E837F3">
            <w:pPr>
              <w:pStyle w:val="ListBullet"/>
            </w:pPr>
            <w:r w:rsidRPr="00E837F3">
              <w:t>media and promoters</w:t>
            </w:r>
          </w:p>
          <w:p w:rsidR="00000000" w:rsidRPr="00E837F3" w:rsidP="00E837F3">
            <w:pPr>
              <w:pStyle w:val="ListBullet"/>
            </w:pPr>
            <w:r w:rsidRPr="00E837F3">
              <w:t>packaging suppliers</w:t>
            </w:r>
          </w:p>
          <w:p w:rsidR="00000000" w:rsidRPr="00E837F3" w:rsidP="00E837F3">
            <w:pPr>
              <w:pStyle w:val="ListBullet"/>
            </w:pPr>
            <w:r w:rsidRPr="00E837F3">
              <w:t xml:space="preserve">warehousing </w:t>
            </w:r>
          </w:p>
          <w:p w:rsidR="00000000" w:rsidP="00E837F3">
            <w:pPr>
              <w:pStyle w:val="BodyText"/>
              <w:rPr>
                <w:lang w:val="en-NZ"/>
              </w:rPr>
            </w:pPr>
          </w:p>
        </w:tc>
      </w:tr>
      <w:tr w:rsidTr="00072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Technical knowledge includes. but is not limited to,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ListBullet"/>
            </w:pPr>
            <w:r w:rsidRPr="00E837F3">
              <w:t>properties and performance characteristics of fibres, fabrics and yarns and</w:t>
            </w:r>
            <w:r w:rsidRPr="00E837F3">
              <w:t xml:space="preserve"> other materials used in the TCF product</w:t>
            </w:r>
          </w:p>
          <w:p w:rsidR="00000000" w:rsidRPr="00E837F3" w:rsidP="00E837F3">
            <w:pPr>
              <w:pStyle w:val="ListBullet"/>
            </w:pPr>
            <w:r w:rsidRPr="00E837F3">
              <w:t>quality indicators for fabric, such as colour steadfastness, shrinkage, durability and grain</w:t>
            </w:r>
          </w:p>
          <w:p w:rsidR="00000000" w:rsidRPr="00E837F3" w:rsidP="00E837F3">
            <w:pPr>
              <w:pStyle w:val="ListBullet"/>
            </w:pPr>
            <w:r w:rsidRPr="00E837F3">
              <w:t>processes used to produce TCF product and impacts on raw materials</w:t>
            </w:r>
          </w:p>
          <w:p w:rsidR="00000000" w:rsidRPr="00E837F3" w:rsidP="00E837F3">
            <w:pPr>
              <w:pStyle w:val="ListBullet"/>
            </w:pPr>
            <w:r w:rsidRPr="00E837F3">
              <w:t>costs associated with materials and production processe</w:t>
            </w:r>
            <w:r w:rsidRPr="00E837F3">
              <w:t>s</w:t>
            </w:r>
          </w:p>
          <w:p w:rsidR="00000000" w:rsidRPr="00E837F3" w:rsidP="00E837F3">
            <w:pPr>
              <w:pStyle w:val="ListBullet"/>
            </w:pPr>
            <w:r w:rsidRPr="00E837F3">
              <w:t xml:space="preserve">limitations of TCF materials </w:t>
            </w:r>
          </w:p>
          <w:p w:rsidR="00000000" w:rsidRPr="00E837F3" w:rsidP="00E837F3">
            <w:pPr>
              <w:pStyle w:val="ListBullet"/>
            </w:pPr>
            <w:r w:rsidRPr="00E837F3">
              <w:t>limitations of production processes for TCF products</w:t>
            </w:r>
          </w:p>
          <w:p w:rsidR="00000000" w:rsidP="00E837F3">
            <w:pPr>
              <w:pStyle w:val="BodyText"/>
              <w:rPr>
                <w:lang w:val="en-NZ"/>
              </w:rPr>
            </w:pPr>
          </w:p>
        </w:tc>
      </w:tr>
      <w:tr w:rsidTr="00072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F3">
            <w:pPr>
              <w:pStyle w:val="BodyText"/>
              <w:rPr>
                <w:lang w:val="en-NZ"/>
              </w:rPr>
            </w:pPr>
            <w:r w:rsidRPr="00E837F3">
              <w:rPr>
                <w:rStyle w:val="SpecialBold"/>
              </w:rPr>
              <w:t>Sample products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F3" w:rsidP="00E837F3">
            <w:pPr>
              <w:pStyle w:val="ListBullet"/>
            </w:pPr>
            <w:r w:rsidRPr="00E837F3">
              <w:t>short runs</w:t>
            </w:r>
          </w:p>
          <w:p w:rsidR="00000000" w:rsidRPr="00E837F3" w:rsidP="00E837F3">
            <w:pPr>
              <w:pStyle w:val="ListBullet"/>
            </w:pPr>
            <w:r w:rsidRPr="00E837F3">
              <w:t>fabric samples</w:t>
            </w:r>
          </w:p>
          <w:p w:rsidR="00000000" w:rsidRPr="00E837F3" w:rsidP="00E837F3">
            <w:pPr>
              <w:pStyle w:val="ListBullet"/>
            </w:pPr>
            <w:r w:rsidRPr="00E837F3">
              <w:t>prototype products</w:t>
            </w:r>
          </w:p>
          <w:p w:rsidR="00000000" w:rsidRPr="00E837F3" w:rsidP="00E837F3">
            <w:pPr>
              <w:pStyle w:val="ListBullet"/>
            </w:pPr>
            <w:r w:rsidRPr="00E837F3">
              <w:t>textile samples</w:t>
            </w:r>
          </w:p>
          <w:p w:rsidR="00000000" w:rsidRPr="00E837F3" w:rsidP="00E837F3">
            <w:pPr>
              <w:pStyle w:val="ListBullet"/>
            </w:pPr>
            <w:r w:rsidRPr="00E837F3">
              <w:t>design samples</w:t>
            </w:r>
          </w:p>
          <w:p w:rsidR="00000000" w:rsidRPr="00E837F3" w:rsidP="00E837F3">
            <w:pPr>
              <w:pStyle w:val="ListBullet"/>
            </w:pPr>
            <w:r w:rsidRPr="00E837F3">
              <w:t>demonstrations</w:t>
            </w:r>
          </w:p>
          <w:p w:rsidR="00000000" w:rsidRPr="00E837F3" w:rsidP="00E837F3">
            <w:pPr>
              <w:pStyle w:val="ListBullet"/>
            </w:pPr>
            <w:r w:rsidRPr="00E837F3">
              <w:t>trials</w:t>
            </w:r>
          </w:p>
        </w:tc>
      </w:tr>
    </w:tbl>
    <w:p w:rsidR="00000000" w:rsidRPr="00E837F3" w:rsidP="00E837F3">
      <w:pPr>
        <w:pStyle w:val="BodyText"/>
      </w:pPr>
    </w:p>
    <w:p w:rsidR="00000000" w:rsidRPr="00E837F3" w:rsidP="00E837F3">
      <w:pPr>
        <w:pStyle w:val="AllowPageBreak"/>
      </w:pPr>
    </w:p>
    <w:p w:rsidR="00000000" w:rsidRPr="00E837F3" w:rsidP="00E837F3">
      <w:pPr>
        <w:pStyle w:val="Heading1"/>
      </w:pPr>
      <w:bookmarkStart w:id="9" w:name="O_931858"/>
      <w:bookmarkEnd w:id="9"/>
      <w:r w:rsidRPr="00E837F3">
        <w:t>Unit Mapping Information</w:t>
      </w:r>
    </w:p>
    <w:p w:rsidR="00000000" w:rsidRPr="00E837F3" w:rsidP="00072326">
      <w:pPr>
        <w:pStyle w:val="BodyText"/>
      </w:pPr>
      <w:r w:rsidRPr="00E837F3">
        <w:t>Release 1. Supersedes and is equivalent to LMTGN5008A Identify opportunities in the textiles, clothing and footwear market</w:t>
      </w:r>
    </w:p>
    <w:p w:rsidR="00000000" w:rsidRPr="00E837F3" w:rsidP="00E837F3">
      <w:pPr>
        <w:pStyle w:val="Heading1"/>
      </w:pPr>
      <w:bookmarkStart w:id="10" w:name="O_931851"/>
      <w:bookmarkEnd w:id="10"/>
      <w:r w:rsidRPr="00E837F3">
        <w:t>Links</w:t>
      </w:r>
    </w:p>
    <w:p w:rsidR="00000000" w:rsidRPr="00E837F3" w:rsidP="00072326">
      <w:pPr>
        <w:pStyle w:val="BodyText"/>
      </w:pPr>
      <w:r w:rsidRPr="00E837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315F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837F3" w:rsidP="00E837F3"/>
    <w:sectPr w:rsidSect="00E837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F3" w:rsidRPr="00072326" w:rsidP="00072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26" w:rsidP="00E83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326" w:rsidP="00E83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2326" w:rsidP="00E83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7F3" w:rsidRPr="00072326" w:rsidP="00072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26" w:rsidRPr="002D2AF8" w:rsidP="00E83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MSTGN5008 Identify opportunities in the TCF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72326" w:rsidP="00E83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2A5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6C2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7F3"/>
  </w:style>
  <w:style w:type="character" w:customStyle="1" w:styleId="Heading1Char">
    <w:name w:val="Heading 1 Char"/>
    <w:basedOn w:val="DefaultParagraphFont"/>
    <w:link w:val="Heading1"/>
    <w:rsid w:val="00E83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7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7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7F3"/>
    <w:rPr>
      <w:b/>
      <w:spacing w:val="0"/>
    </w:rPr>
  </w:style>
  <w:style w:type="paragraph" w:customStyle="1" w:styleId="SuperHeading">
    <w:name w:val="SuperHeading"/>
    <w:basedOn w:val="Normal"/>
    <w:rsid w:val="00E83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7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7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7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7F3"/>
    <w:rPr>
      <w:i/>
    </w:rPr>
  </w:style>
  <w:style w:type="paragraph" w:styleId="Caption">
    <w:name w:val="caption"/>
    <w:basedOn w:val="BodyText"/>
    <w:next w:val="Normal"/>
    <w:qFormat/>
    <w:rsid w:val="00E83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7F3"/>
  </w:style>
  <w:style w:type="paragraph" w:styleId="TableofFigures">
    <w:name w:val="table of figures"/>
    <w:basedOn w:val="Normal"/>
    <w:next w:val="Normal"/>
    <w:semiHidden/>
    <w:rsid w:val="00E83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7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7F3"/>
    <w:rPr>
      <w:rFonts w:ascii="Wingdings" w:hAnsi="Wingdings"/>
    </w:rPr>
  </w:style>
  <w:style w:type="paragraph" w:customStyle="1" w:styleId="TableHeading">
    <w:name w:val="Table Heading"/>
    <w:basedOn w:val="HeadingBase"/>
    <w:rsid w:val="00E83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7F3"/>
    <w:rPr>
      <w:color w:val="0033CC"/>
      <w:u w:val="none"/>
    </w:rPr>
  </w:style>
  <w:style w:type="paragraph" w:customStyle="1" w:styleId="BodyTextRight">
    <w:name w:val="Body Text Right"/>
    <w:basedOn w:val="BodyText"/>
    <w:rsid w:val="00E83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7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7F3"/>
    <w:rPr>
      <w:sz w:val="32"/>
    </w:rPr>
  </w:style>
  <w:style w:type="paragraph" w:customStyle="1" w:styleId="HeadingProcedure">
    <w:name w:val="Heading Procedure"/>
    <w:basedOn w:val="HeadingBase"/>
    <w:next w:val="Normal"/>
    <w:rsid w:val="00E83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7F3"/>
    <w:pPr>
      <w:spacing w:before="60" w:after="60"/>
    </w:pPr>
  </w:style>
  <w:style w:type="paragraph" w:styleId="ListContinue">
    <w:name w:val="List Continue"/>
    <w:basedOn w:val="List"/>
    <w:rsid w:val="00E837F3"/>
    <w:pPr>
      <w:ind w:firstLine="0"/>
    </w:pPr>
  </w:style>
  <w:style w:type="paragraph" w:customStyle="1" w:styleId="ListNote">
    <w:name w:val="List Note"/>
    <w:basedOn w:val="List"/>
    <w:rsid w:val="00E83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7F3"/>
    <w:rPr>
      <w:rFonts w:ascii="Courier New" w:hAnsi="Courier New"/>
    </w:rPr>
  </w:style>
  <w:style w:type="paragraph" w:customStyle="1" w:styleId="NoteBullet">
    <w:name w:val="Note Bullet"/>
    <w:basedOn w:val="Note"/>
    <w:rsid w:val="00E83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7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7F3"/>
    <w:rPr>
      <w:b/>
      <w:smallCaps/>
    </w:rPr>
  </w:style>
  <w:style w:type="paragraph" w:customStyle="1" w:styleId="TableListNumber">
    <w:name w:val="Table List Number"/>
    <w:basedOn w:val="ListNumber"/>
    <w:rsid w:val="00E83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7F3"/>
    <w:pPr>
      <w:numPr>
        <w:numId w:val="8"/>
      </w:numPr>
    </w:pPr>
  </w:style>
  <w:style w:type="paragraph" w:customStyle="1" w:styleId="ListAlpha2">
    <w:name w:val="List Alpha 2"/>
    <w:basedOn w:val="List2"/>
    <w:rsid w:val="00E837F3"/>
    <w:pPr>
      <w:numPr>
        <w:numId w:val="7"/>
      </w:numPr>
    </w:pPr>
  </w:style>
  <w:style w:type="paragraph" w:styleId="List2">
    <w:name w:val="List 2"/>
    <w:basedOn w:val="BodyText"/>
    <w:rsid w:val="00E83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7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7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7F3"/>
    <w:pPr>
      <w:numPr>
        <w:numId w:val="3"/>
      </w:numPr>
    </w:pPr>
  </w:style>
  <w:style w:type="paragraph" w:styleId="ListContinue2">
    <w:name w:val="List Continue 2"/>
    <w:basedOn w:val="List2"/>
    <w:rsid w:val="00E837F3"/>
    <w:pPr>
      <w:ind w:firstLine="0"/>
    </w:pPr>
  </w:style>
  <w:style w:type="paragraph" w:styleId="ListContinue3">
    <w:name w:val="List Continue 3"/>
    <w:basedOn w:val="List3"/>
    <w:rsid w:val="00E837F3"/>
    <w:pPr>
      <w:ind w:left="1021" w:firstLine="0"/>
    </w:pPr>
  </w:style>
  <w:style w:type="paragraph" w:styleId="ListContinue4">
    <w:name w:val="List Continue 4"/>
    <w:basedOn w:val="List4"/>
    <w:rsid w:val="00E837F3"/>
    <w:pPr>
      <w:ind w:firstLine="0"/>
    </w:pPr>
  </w:style>
  <w:style w:type="paragraph" w:styleId="ListContinue5">
    <w:name w:val="List Continue 5"/>
    <w:basedOn w:val="List5"/>
    <w:rsid w:val="00E837F3"/>
    <w:pPr>
      <w:ind w:firstLine="0"/>
    </w:pPr>
  </w:style>
  <w:style w:type="paragraph" w:styleId="ListNumber3">
    <w:name w:val="List Number 3"/>
    <w:basedOn w:val="List3"/>
    <w:rsid w:val="00E837F3"/>
    <w:pPr>
      <w:numPr>
        <w:numId w:val="4"/>
      </w:numPr>
    </w:pPr>
  </w:style>
  <w:style w:type="paragraph" w:styleId="ListNumber4">
    <w:name w:val="List Number 4"/>
    <w:basedOn w:val="List4"/>
    <w:rsid w:val="00E837F3"/>
    <w:pPr>
      <w:numPr>
        <w:numId w:val="5"/>
      </w:numPr>
    </w:pPr>
  </w:style>
  <w:style w:type="paragraph" w:styleId="ListNumber5">
    <w:name w:val="List Number 5"/>
    <w:basedOn w:val="List5"/>
    <w:rsid w:val="00E837F3"/>
    <w:pPr>
      <w:numPr>
        <w:numId w:val="6"/>
      </w:numPr>
    </w:pPr>
  </w:style>
  <w:style w:type="paragraph" w:styleId="BlockText">
    <w:name w:val="Block Text"/>
    <w:basedOn w:val="Normal"/>
    <w:rsid w:val="00E83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7F3"/>
    <w:rPr>
      <w:sz w:val="16"/>
      <w:vertAlign w:val="superscript"/>
    </w:rPr>
  </w:style>
  <w:style w:type="character" w:customStyle="1" w:styleId="Symbols">
    <w:name w:val="Symbols"/>
    <w:basedOn w:val="DefaultParagraphFont"/>
    <w:rsid w:val="00E837F3"/>
    <w:rPr>
      <w:rFonts w:ascii="Symbol" w:hAnsi="Symbol"/>
    </w:rPr>
  </w:style>
  <w:style w:type="character" w:customStyle="1" w:styleId="MenuOptions">
    <w:name w:val="Menu Options"/>
    <w:basedOn w:val="DefaultParagraphFont"/>
    <w:rsid w:val="00E83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7F3"/>
    <w:rPr>
      <w:b/>
    </w:rPr>
  </w:style>
  <w:style w:type="character" w:customStyle="1" w:styleId="Underlined">
    <w:name w:val="Underlined"/>
    <w:basedOn w:val="DefaultParagraphFont"/>
    <w:rsid w:val="00E837F3"/>
    <w:rPr>
      <w:u w:val="single"/>
    </w:rPr>
  </w:style>
  <w:style w:type="paragraph" w:customStyle="1" w:styleId="TableBodyTextRight">
    <w:name w:val="Table Body Text Right"/>
    <w:basedOn w:val="TableBodyText"/>
    <w:rsid w:val="00E83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7F3"/>
    <w:rPr>
      <w:sz w:val="18"/>
    </w:rPr>
  </w:style>
  <w:style w:type="paragraph" w:customStyle="1" w:styleId="BodySmallRight">
    <w:name w:val="Body Small Right"/>
    <w:basedOn w:val="BodyTextRight"/>
    <w:rsid w:val="00E837F3"/>
    <w:rPr>
      <w:sz w:val="18"/>
      <w:szCs w:val="18"/>
    </w:rPr>
  </w:style>
  <w:style w:type="paragraph" w:customStyle="1" w:styleId="MarginEdition">
    <w:name w:val="Margin Edition"/>
    <w:basedOn w:val="MarginNote"/>
    <w:rsid w:val="00E83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7F3"/>
    <w:rPr>
      <w:sz w:val="2"/>
      <w:szCs w:val="2"/>
    </w:rPr>
  </w:style>
  <w:style w:type="character" w:customStyle="1" w:styleId="Small">
    <w:name w:val="Small"/>
    <w:basedOn w:val="DefaultParagraphFont"/>
    <w:rsid w:val="00E837F3"/>
    <w:rPr>
      <w:sz w:val="16"/>
    </w:rPr>
  </w:style>
  <w:style w:type="paragraph" w:customStyle="1" w:styleId="WideTable">
    <w:name w:val="Wide Table"/>
    <w:basedOn w:val="Normal"/>
    <w:rsid w:val="00E83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7F3"/>
  </w:style>
  <w:style w:type="paragraph" w:styleId="Quote">
    <w:name w:val="Quote"/>
    <w:basedOn w:val="Heading1"/>
    <w:link w:val="QuoteChar"/>
    <w:qFormat/>
    <w:rsid w:val="00E83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7F3"/>
    <w:pPr>
      <w:pageBreakBefore/>
    </w:pPr>
  </w:style>
  <w:style w:type="paragraph" w:customStyle="1" w:styleId="Border">
    <w:name w:val="Border"/>
    <w:basedOn w:val="Normal"/>
    <w:qFormat/>
    <w:rsid w:val="00E83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7F3"/>
    <w:rPr>
      <w:u w:val="single"/>
    </w:rPr>
  </w:style>
  <w:style w:type="character" w:customStyle="1" w:styleId="BoldandItalics">
    <w:name w:val="Bold and Italics"/>
    <w:qFormat/>
    <w:rsid w:val="00E837F3"/>
    <w:rPr>
      <w:b/>
      <w:i/>
      <w:u w:val="none"/>
    </w:rPr>
  </w:style>
  <w:style w:type="paragraph" w:styleId="BalloonText">
    <w:name w:val="Balloon Text"/>
    <w:basedOn w:val="Normal"/>
    <w:link w:val="BalloonTextChar"/>
    <w:rsid w:val="00E83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7F3"/>
    <w:pPr>
      <w:spacing w:before="0" w:after="0"/>
    </w:pPr>
  </w:style>
  <w:style w:type="paragraph" w:customStyle="1" w:styleId="BodyTextBold">
    <w:name w:val="Body Text Bold"/>
    <w:basedOn w:val="BodyText"/>
    <w:qFormat/>
    <w:rsid w:val="00E837F3"/>
    <w:rPr>
      <w:b/>
    </w:rPr>
  </w:style>
  <w:style w:type="character" w:styleId="Hyperlink">
    <w:name w:val="Hyperlink"/>
    <w:basedOn w:val="DefaultParagraphFont"/>
    <w:uiPriority w:val="99"/>
    <w:unhideWhenUsed/>
    <w:rsid w:val="00072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5012</Characters>
  <Application>Microsoft Office Word</Application>
  <DocSecurity>0</DocSecurity>
  <Lines>250</Lines>
  <Paragraphs>145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MSTGN5008 Identify opportunities in the TCF market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