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266" w:rsidP="003B4266">
      <w:pPr>
        <w:pStyle w:val="Title"/>
      </w:pPr>
      <w:r>
        <w:fldChar w:fldCharType="begin"/>
      </w:r>
      <w:r>
        <w:instrText xml:space="preserve"> TITLE   \* MERGEFORMAT </w:instrText>
      </w:r>
      <w:r>
        <w:fldChar w:fldCharType="separate"/>
      </w:r>
      <w:r>
        <w:t>MSTGN5008 Identify opportunities in the TCF market</w:t>
      </w:r>
      <w:r>
        <w:fldChar w:fldCharType="end"/>
      </w:r>
    </w:p>
    <w:p w:rsidR="003B4266" w:rsidP="003B4266">
      <w:pPr>
        <w:pStyle w:val="Version"/>
        <w:sectPr w:rsidSect="007A44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462" w:rsidP="007A4462">
      <w:pPr>
        <w:pStyle w:val="SuperHeading"/>
      </w:pPr>
      <w:r w:rsidRPr="007A4462">
        <w:t>MSTGN5008 Identify opportunities in the TCF market</w:t>
      </w:r>
    </w:p>
    <w:p w:rsidR="00000000" w:rsidRPr="007A4462" w:rsidP="007A4462">
      <w:pPr>
        <w:pStyle w:val="Heading1"/>
      </w:pPr>
      <w:bookmarkStart w:id="1" w:name="O_931857"/>
      <w:bookmarkEnd w:id="1"/>
      <w:r w:rsidRPr="007A4462">
        <w:t>Modification History</w:t>
      </w:r>
    </w:p>
    <w:p w:rsidR="00000000" w:rsidRPr="007A4462" w:rsidP="003B4266">
      <w:pPr>
        <w:pStyle w:val="BodyText"/>
      </w:pPr>
      <w:r w:rsidRPr="007A4462">
        <w:t>Release 1. Supersedes and is equivalent to LMTGN5008A Identify opportunities in the textiles, clothing and footwear market</w:t>
      </w:r>
    </w:p>
    <w:p w:rsidR="00000000" w:rsidRPr="007A4462" w:rsidP="007A4462">
      <w:pPr>
        <w:pStyle w:val="Heading1"/>
      </w:pPr>
      <w:bookmarkStart w:id="2" w:name="O_931865"/>
      <w:bookmarkEnd w:id="2"/>
      <w:r w:rsidRPr="007A4462">
        <w:t>Application</w:t>
      </w:r>
    </w:p>
    <w:p w:rsidR="00000000" w:rsidRPr="007A4462" w:rsidP="003B4266">
      <w:pPr>
        <w:pStyle w:val="BodyText"/>
      </w:pPr>
      <w:r w:rsidRPr="007A4462">
        <w:t>This unit of competency covers skills and knowledge required to conduct mar</w:t>
      </w:r>
      <w:r w:rsidRPr="007A4462">
        <w:t>ket research into textiles, clothing and footwear (TCF) markets and identify opportunities for improving the performance or outcomes of a TCF product.</w:t>
      </w:r>
    </w:p>
    <w:p w:rsidR="00000000" w:rsidRPr="007A4462" w:rsidP="003B4266">
      <w:pPr>
        <w:pStyle w:val="BodyText"/>
      </w:pPr>
      <w:r w:rsidRPr="007A4462">
        <w:t>The unit of competency applies to enterprises involved in the supply of products and services within the</w:t>
      </w:r>
      <w:r w:rsidRPr="007A4462">
        <w:t xml:space="preserve"> TCF industry.</w:t>
      </w:r>
    </w:p>
    <w:p w:rsidR="00000000" w:rsidRPr="007A4462" w:rsidP="003B4266">
      <w:pPr>
        <w:pStyle w:val="BodyText"/>
      </w:pPr>
      <w:r w:rsidRPr="007A4462">
        <w:t>This unit of competency is applicable to all sectors of the TCF industry.</w:t>
      </w:r>
    </w:p>
    <w:p w:rsidR="00000000" w:rsidRPr="007A4462" w:rsidP="003B4266">
      <w:pPr>
        <w:pStyle w:val="BodyText"/>
      </w:pPr>
      <w:r w:rsidRPr="007A4462">
        <w:t>Work may be conducted in small to large scale enterprises and may involve individual and team activities.</w:t>
      </w:r>
    </w:p>
    <w:p w:rsidR="00000000" w:rsidRPr="007A4462" w:rsidP="003B4266">
      <w:pPr>
        <w:pStyle w:val="BodyText"/>
      </w:pPr>
      <w:r w:rsidRPr="007A4462">
        <w:t>No licensing, legislative or certification requirements ap</w:t>
      </w:r>
      <w:r w:rsidRPr="007A4462">
        <w:t>ply to this unit at the time of publication.</w:t>
      </w:r>
    </w:p>
    <w:p w:rsidR="00000000" w:rsidRPr="007A4462" w:rsidP="007A4462">
      <w:pPr>
        <w:pStyle w:val="Heading1"/>
      </w:pPr>
      <w:bookmarkStart w:id="3" w:name="O_931864"/>
      <w:bookmarkEnd w:id="3"/>
      <w:r w:rsidRPr="007A4462">
        <w:t>Pre-requisite Unit</w:t>
      </w:r>
    </w:p>
    <w:tbl>
      <w:tblPr>
        <w:tblW w:w="0" w:type="auto"/>
        <w:tblCellMar>
          <w:left w:w="62" w:type="dxa"/>
          <w:right w:w="62" w:type="dxa"/>
        </w:tblCellMar>
        <w:tblLook w:val="0000"/>
      </w:tblPr>
      <w:tblGrid>
        <w:gridCol w:w="2163"/>
        <w:gridCol w:w="7033"/>
      </w:tblGrid>
      <w:tr w:rsidTr="003B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MSTGN4004</w:t>
            </w:r>
          </w:p>
        </w:tc>
        <w:tc>
          <w:tcPr>
            <w:tcW w:w="0" w:type="auto"/>
            <w:tcBorders>
              <w:top w:val="nil"/>
              <w:left w:val="nil"/>
              <w:bottom w:val="nil"/>
              <w:right w:val="nil"/>
            </w:tcBorders>
            <w:tcMar>
              <w:top w:w="0" w:type="dxa"/>
              <w:left w:w="62" w:type="dxa"/>
              <w:bottom w:w="0" w:type="dxa"/>
              <w:right w:w="62" w:type="dxa"/>
            </w:tcMar>
          </w:tcPr>
          <w:p w:rsidR="00000000" w:rsidRPr="007A4462" w:rsidP="007A4462">
            <w:pPr>
              <w:pStyle w:val="BodyText"/>
            </w:pPr>
            <w:r w:rsidRPr="007A4462">
              <w:t>Analyse TCF merchandising and marketing principles</w:t>
            </w:r>
          </w:p>
        </w:tc>
      </w:tr>
    </w:tbl>
    <w:p w:rsidR="00000000" w:rsidRPr="007A4462" w:rsidP="007A4462">
      <w:pPr>
        <w:pStyle w:val="BodyText"/>
      </w:pPr>
    </w:p>
    <w:p w:rsidR="00000000" w:rsidRPr="007A4462" w:rsidP="007A4462">
      <w:pPr>
        <w:pStyle w:val="AllowPageBreak"/>
      </w:pPr>
    </w:p>
    <w:p w:rsidR="00000000" w:rsidRPr="007A4462" w:rsidP="007A4462">
      <w:pPr>
        <w:pStyle w:val="Heading1"/>
      </w:pPr>
      <w:bookmarkStart w:id="4" w:name="O_931863"/>
      <w:bookmarkEnd w:id="4"/>
      <w:r w:rsidRPr="007A4462">
        <w:t>Competency Field</w:t>
      </w:r>
    </w:p>
    <w:p w:rsidR="00000000" w:rsidRPr="007A4462" w:rsidP="003B4266">
      <w:pPr>
        <w:pStyle w:val="BodyText"/>
      </w:pPr>
      <w:r w:rsidRPr="007A4462">
        <w:t>Generic</w:t>
      </w:r>
    </w:p>
    <w:p w:rsidR="00000000" w:rsidRPr="007A4462" w:rsidP="007A4462">
      <w:pPr>
        <w:pStyle w:val="Heading1"/>
      </w:pPr>
      <w:bookmarkStart w:id="5" w:name="O_931862"/>
      <w:bookmarkEnd w:id="5"/>
      <w:r w:rsidRPr="007A4462">
        <w:t>Unit Sector</w:t>
      </w:r>
    </w:p>
    <w:p w:rsidR="00000000" w:rsidRPr="007A4462" w:rsidP="003B4266">
      <w:pPr>
        <w:pStyle w:val="BodyText"/>
      </w:pPr>
      <w:r w:rsidRPr="007A4462">
        <w:t>Not applicable</w:t>
      </w:r>
    </w:p>
    <w:p w:rsidR="00000000" w:rsidRPr="007A4462" w:rsidP="007A4462">
      <w:pPr>
        <w:pStyle w:val="Heading1"/>
      </w:pPr>
      <w:bookmarkStart w:id="6" w:name="O_931861"/>
      <w:bookmarkEnd w:id="6"/>
      <w:r w:rsidRPr="007A44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44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Performance criteria describe the performance needed to demonstrate achievement of the element.</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4462" w:rsidP="007A4462">
            <w:pPr>
              <w:pStyle w:val="BodyText"/>
            </w:pPr>
            <w:r w:rsidRPr="007A4462">
              <w:t>1</w:t>
            </w:r>
          </w:p>
        </w:tc>
        <w:tc>
          <w:tcPr>
            <w:tcW w:w="1962" w:type="dxa"/>
            <w:vMerge w:val="restart"/>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Conduct market research</w:t>
            </w: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1.1</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Select target for market research and develop resea</w:t>
            </w:r>
            <w:r w:rsidRPr="007A4462">
              <w:t>rch parameters</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1.2</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 xml:space="preserve">Plan and document market research activity and evaluation strategy </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1.3</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Conduct research into TCF market and document outcomes and apply ethical standards</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1.4</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Analyse research findings and identify potential opportunities</w:t>
            </w:r>
          </w:p>
        </w:tc>
      </w:tr>
      <w:tr w:rsidTr="007A44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4462">
            <w:pPr>
              <w:pStyle w:val="BodyText"/>
              <w:rPr>
                <w:lang w:val="en-NZ"/>
              </w:rPr>
            </w:pP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4462" w:rsidP="007A4462">
            <w:pPr>
              <w:pStyle w:val="BodyText"/>
            </w:pPr>
            <w:r w:rsidRPr="007A4462">
              <w:t>2</w:t>
            </w:r>
          </w:p>
        </w:tc>
        <w:tc>
          <w:tcPr>
            <w:tcW w:w="1962" w:type="dxa"/>
            <w:vMerge w:val="restart"/>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Analyse TCF market opportunities</w:t>
            </w: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2.1</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Analyse research findings on domestic and global trends to assess potential opportunities</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2.2</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 xml:space="preserve">Conduct feasibility studies to assess opportunities </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2.3</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 xml:space="preserve">Discuss opportunities with team members and members of the TCF supply chain to gain feedback </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2.4</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Develop concepts to explore TCF opportunities</w:t>
            </w:r>
          </w:p>
        </w:tc>
      </w:tr>
      <w:tr w:rsidTr="007A44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4462">
            <w:pPr>
              <w:pStyle w:val="BodyText"/>
              <w:rPr>
                <w:lang w:val="en-NZ"/>
              </w:rPr>
            </w:pP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4462" w:rsidP="007A4462">
            <w:pPr>
              <w:pStyle w:val="BodyText"/>
            </w:pPr>
            <w:r w:rsidRPr="007A4462">
              <w:t>3</w:t>
            </w:r>
          </w:p>
        </w:tc>
        <w:tc>
          <w:tcPr>
            <w:tcW w:w="1962" w:type="dxa"/>
            <w:vMerge w:val="restart"/>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Conduct tests on TCF concepts</w:t>
            </w: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3.1</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Conduct tests on materials, fabrics, products or processes to assess viability of concepts</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3.2</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Apply technical knowledge of TCF materials and production processes to test rigor of concepts</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3.3</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 xml:space="preserve">Develop sample products to test concepts with key personnel and target market </w:t>
            </w:r>
          </w:p>
        </w:tc>
      </w:tr>
      <w:tr w:rsidTr="007A44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4462">
            <w:pPr>
              <w:pStyle w:val="BodyText"/>
              <w:rPr>
                <w:lang w:val="en-NZ"/>
              </w:rPr>
            </w:pP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4462" w:rsidP="007A4462">
            <w:pPr>
              <w:pStyle w:val="BodyText"/>
            </w:pPr>
            <w:r w:rsidRPr="007A4462">
              <w:t>4</w:t>
            </w:r>
          </w:p>
        </w:tc>
        <w:tc>
          <w:tcPr>
            <w:tcW w:w="1962" w:type="dxa"/>
            <w:vMerge w:val="restart"/>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Prepare a strategic plan</w:t>
            </w: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4.1</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Develop a strategic plan, including budget, to explore TCF market opportunities</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4.2</w:t>
            </w:r>
          </w:p>
        </w:tc>
        <w:tc>
          <w:tcPr>
            <w:tcW w:w="561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Present plan to key personnel to gain feedback and support</w:t>
            </w:r>
          </w:p>
        </w:tc>
      </w:tr>
      <w:tr w:rsidTr="007A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4.3</w:t>
            </w:r>
          </w:p>
        </w:tc>
        <w:tc>
          <w:tcPr>
            <w:tcW w:w="5610" w:type="dxa"/>
            <w:tcBorders>
              <w:top w:val="nil"/>
              <w:left w:val="nil"/>
              <w:bottom w:val="nil"/>
              <w:right w:val="nil"/>
            </w:tcBorders>
            <w:tcMar>
              <w:top w:w="0" w:type="dxa"/>
              <w:left w:w="62" w:type="dxa"/>
              <w:bottom w:w="0" w:type="dxa"/>
              <w:right w:w="62" w:type="dxa"/>
            </w:tcMar>
          </w:tcPr>
          <w:p w:rsidR="00000000" w:rsidRPr="007A4462" w:rsidP="007A4462">
            <w:pPr>
              <w:pStyle w:val="BodyText"/>
            </w:pPr>
            <w:r w:rsidRPr="007A4462">
              <w:t>Consider and incorporate feedback, where appropriate, and finalise strategic plan</w:t>
            </w:r>
          </w:p>
        </w:tc>
      </w:tr>
    </w:tbl>
    <w:p w:rsidR="00000000" w:rsidRPr="007A4462" w:rsidP="007A4462">
      <w:pPr>
        <w:pStyle w:val="BodyText"/>
      </w:pPr>
    </w:p>
    <w:p w:rsidR="00000000" w:rsidRPr="007A4462" w:rsidP="007A4462">
      <w:pPr>
        <w:pStyle w:val="AllowPageBreak"/>
      </w:pPr>
    </w:p>
    <w:p w:rsidR="00000000" w:rsidRPr="007A4462" w:rsidP="007A4462">
      <w:pPr>
        <w:pStyle w:val="Heading1"/>
      </w:pPr>
      <w:bookmarkStart w:id="7" w:name="O_931860"/>
      <w:bookmarkEnd w:id="7"/>
      <w:r w:rsidRPr="007A4462">
        <w:t>Foundation Skills</w:t>
      </w:r>
    </w:p>
    <w:p w:rsidR="00000000" w:rsidRPr="007A4462" w:rsidP="003B4266">
      <w:pPr>
        <w:pStyle w:val="BodyText"/>
      </w:pPr>
      <w:r w:rsidRPr="007A4462">
        <w:t>This section describes those required skills (language, literacy and numeracy) that are essential to performance.</w:t>
      </w:r>
    </w:p>
    <w:p w:rsidR="00000000" w:rsidRPr="007A4462" w:rsidP="003B4266">
      <w:pPr>
        <w:pStyle w:val="BodyText"/>
      </w:pPr>
      <w:r w:rsidRPr="007A4462">
        <w:t>Foundation skills essential to performance are explicit in the performance criteria of this unit of competency.</w:t>
      </w:r>
    </w:p>
    <w:p w:rsidR="00000000" w:rsidRPr="007A4462" w:rsidP="007A4462">
      <w:pPr>
        <w:pStyle w:val="Heading1"/>
      </w:pPr>
      <w:bookmarkStart w:id="8" w:name="O_931859"/>
      <w:bookmarkEnd w:id="8"/>
      <w:r w:rsidRPr="007A4462">
        <w:t>Range of Con</w:t>
      </w:r>
      <w:r w:rsidRPr="007A4462">
        <w:t>ditions</w:t>
      </w:r>
    </w:p>
    <w:tbl>
      <w:tblPr>
        <w:tblW w:w="0" w:type="auto"/>
        <w:tblCellMar>
          <w:left w:w="62" w:type="dxa"/>
          <w:right w:w="62" w:type="dxa"/>
        </w:tblCellMar>
        <w:tblLook w:val="0000"/>
      </w:tblPr>
      <w:tblGrid>
        <w:gridCol w:w="2163"/>
        <w:gridCol w:w="7033"/>
      </w:tblGrid>
      <w:tr w:rsidTr="003B42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t>This field allows for different work environments and conditions that may affect performance. Essential operating conditions that may be present (depending on the work situation, needs of the candidate, accessibility of the item, and local industry</w:t>
            </w:r>
            <w:r w:rsidRPr="007A4462">
              <w:t xml:space="preserve"> and regional contexts) are included.</w:t>
            </w:r>
          </w:p>
        </w:tc>
      </w:tr>
      <w:tr w:rsidTr="003B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4462" w:rsidP="007A4462">
            <w:pPr>
              <w:pStyle w:val="ListBullet"/>
            </w:pPr>
            <w:r w:rsidRPr="007A4462">
              <w:t>requirements prescribed by legislation, awards, agreements and conditions of employment</w:t>
            </w:r>
          </w:p>
          <w:p w:rsidR="00000000" w:rsidRPr="007A4462" w:rsidP="007A4462">
            <w:pPr>
              <w:pStyle w:val="ListBullet"/>
            </w:pPr>
            <w:r w:rsidRPr="007A4462">
              <w:t>standard operating procedures (SOPs)</w:t>
            </w:r>
          </w:p>
          <w:p w:rsidR="00000000" w:rsidRPr="007A4462" w:rsidP="007A4462">
            <w:pPr>
              <w:pStyle w:val="ListBullet"/>
            </w:pPr>
            <w:r w:rsidRPr="007A4462">
              <w:t>work instructions</w:t>
            </w:r>
          </w:p>
          <w:p w:rsidR="00000000" w:rsidRPr="007A4462" w:rsidP="007A4462">
            <w:pPr>
              <w:pStyle w:val="ListBullet"/>
            </w:pPr>
            <w:r w:rsidRPr="007A4462">
              <w:t>oral, written and visual communication</w:t>
            </w:r>
          </w:p>
          <w:p w:rsidR="00000000" w:rsidRPr="007A4462" w:rsidP="007A4462">
            <w:pPr>
              <w:pStyle w:val="ListBullet"/>
            </w:pPr>
            <w:r w:rsidRPr="007A4462">
              <w:t>quality practices, including responsibility for maintenance of own work quality and contribution to quality improvement of team or section output</w:t>
            </w:r>
          </w:p>
          <w:p w:rsidR="00000000" w:rsidRPr="007A4462" w:rsidP="007A4462">
            <w:pPr>
              <w:pStyle w:val="ListBullet"/>
            </w:pPr>
            <w:r w:rsidRPr="007A4462">
              <w:t>housekeeping</w:t>
            </w:r>
          </w:p>
          <w:p w:rsidR="00000000" w:rsidRPr="007A4462" w:rsidP="007A4462">
            <w:pPr>
              <w:pStyle w:val="ListBullet"/>
            </w:pPr>
            <w:r w:rsidRPr="007A4462">
              <w:t>tasks related to environmental protection, waste disposal,</w:t>
            </w:r>
            <w:r w:rsidRPr="007A4462">
              <w:t xml:space="preserve"> pollution control and recycling</w:t>
            </w:r>
          </w:p>
          <w:p w:rsidR="00000000" w:rsidRPr="007A4462" w:rsidP="007A4462">
            <w:pPr>
              <w:pStyle w:val="ListBullet"/>
            </w:pPr>
            <w:r w:rsidRPr="007A4462">
              <w:t>WHS practices</w:t>
            </w:r>
          </w:p>
          <w:p w:rsidR="00000000" w:rsidP="007A4462">
            <w:pPr>
              <w:pStyle w:val="BodyText"/>
              <w:rPr>
                <w:lang w:val="en-NZ"/>
              </w:rPr>
            </w:pPr>
          </w:p>
        </w:tc>
      </w:tr>
      <w:tr w:rsidTr="003B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A4462" w:rsidP="007A4462">
            <w:pPr>
              <w:pStyle w:val="ListBullet"/>
            </w:pPr>
            <w:r w:rsidRPr="007A4462">
              <w:t>the relevant industry or Australian Standards that are current at the time this unit is being undertaken</w:t>
            </w:r>
          </w:p>
          <w:p w:rsidR="00000000" w:rsidP="007A4462">
            <w:pPr>
              <w:pStyle w:val="BodyText"/>
              <w:rPr>
                <w:lang w:val="en-NZ"/>
              </w:rPr>
            </w:pPr>
          </w:p>
        </w:tc>
      </w:tr>
      <w:tr w:rsidTr="003B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Target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4462" w:rsidP="007A4462">
            <w:pPr>
              <w:pStyle w:val="ListBullet"/>
            </w:pPr>
            <w:r w:rsidRPr="007A4462">
              <w:t>garments, textiles or other TCF products</w:t>
            </w:r>
          </w:p>
          <w:p w:rsidR="00000000" w:rsidRPr="007A4462" w:rsidP="007A4462">
            <w:pPr>
              <w:pStyle w:val="ListBullet"/>
            </w:pPr>
            <w:r w:rsidRPr="007A4462">
              <w:t>TCF supply chain components</w:t>
            </w:r>
          </w:p>
          <w:p w:rsidR="00000000" w:rsidRPr="007A4462" w:rsidP="007A4462">
            <w:pPr>
              <w:pStyle w:val="ListBullet"/>
            </w:pPr>
            <w:r w:rsidRPr="007A4462">
              <w:t>market segments</w:t>
            </w:r>
          </w:p>
          <w:p w:rsidR="00000000" w:rsidP="007A4462">
            <w:pPr>
              <w:pStyle w:val="BodyText"/>
              <w:rPr>
                <w:lang w:val="en-NZ"/>
              </w:rPr>
            </w:pPr>
          </w:p>
        </w:tc>
      </w:tr>
      <w:tr w:rsidTr="003B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Mediums used for market research includes</w:t>
            </w:r>
            <w:r w:rsidRPr="007A4462">
              <w:t xml:space="preserve"> </w:t>
            </w:r>
            <w:r w:rsidRPr="007A4462">
              <w:rPr>
                <w:rStyle w:val="SpecialBold"/>
              </w:rPr>
              <w:t>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4462" w:rsidP="007A4462">
            <w:pPr>
              <w:pStyle w:val="ListBullet"/>
            </w:pPr>
            <w:r w:rsidRPr="007A4462">
              <w:t>On line surveys</w:t>
            </w:r>
          </w:p>
          <w:p w:rsidR="00000000" w:rsidRPr="007A4462" w:rsidP="007A4462">
            <w:pPr>
              <w:pStyle w:val="ListBullet"/>
            </w:pPr>
            <w:r w:rsidRPr="007A4462">
              <w:t>Postal surveys</w:t>
            </w:r>
          </w:p>
          <w:p w:rsidR="00000000" w:rsidRPr="007A4462" w:rsidP="007A4462">
            <w:pPr>
              <w:pStyle w:val="ListBullet"/>
            </w:pPr>
            <w:r w:rsidRPr="007A4462">
              <w:t>Client interviews formal / in formal</w:t>
            </w:r>
          </w:p>
          <w:p w:rsidR="00000000" w:rsidRPr="007A4462" w:rsidP="007A4462">
            <w:pPr>
              <w:pStyle w:val="ListBullet"/>
            </w:pPr>
            <w:r w:rsidRPr="007A4462">
              <w:t>Supplier interview formal / informal</w:t>
            </w:r>
          </w:p>
          <w:p w:rsidR="00000000" w:rsidRPr="007A4462" w:rsidP="007A4462">
            <w:pPr>
              <w:pStyle w:val="ListBullet"/>
            </w:pPr>
            <w:r w:rsidRPr="007A4462">
              <w:t>Telephone surveys</w:t>
            </w:r>
          </w:p>
          <w:p w:rsidR="00000000" w:rsidRPr="007A4462" w:rsidP="007A4462">
            <w:pPr>
              <w:pStyle w:val="ListBullet"/>
            </w:pPr>
            <w:r w:rsidRPr="007A4462">
              <w:t>Industry workshop</w:t>
            </w:r>
          </w:p>
          <w:p w:rsidR="00000000" w:rsidRPr="007A4462" w:rsidP="007A4462">
            <w:pPr>
              <w:pStyle w:val="ListBullet"/>
            </w:pPr>
            <w:r w:rsidRPr="007A4462">
              <w:t>Focus groups</w:t>
            </w:r>
          </w:p>
          <w:p w:rsidR="00000000" w:rsidRPr="007A4462" w:rsidP="007A4462">
            <w:pPr>
              <w:pStyle w:val="ListBullet"/>
            </w:pPr>
            <w:r w:rsidRPr="007A4462">
              <w:t>Social media platforms</w:t>
            </w:r>
          </w:p>
          <w:p w:rsidR="00000000" w:rsidRPr="007A4462" w:rsidP="007A4462">
            <w:pPr>
              <w:pStyle w:val="ListBullet"/>
            </w:pPr>
            <w:r w:rsidRPr="007A4462">
              <w:t>Trade magazines</w:t>
            </w:r>
          </w:p>
          <w:p w:rsidR="00000000" w:rsidP="007A4462">
            <w:pPr>
              <w:pStyle w:val="BodyText"/>
              <w:rPr>
                <w:lang w:val="en-NZ"/>
              </w:rPr>
            </w:pPr>
          </w:p>
        </w:tc>
      </w:tr>
      <w:tr w:rsidTr="003B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TCF supply chain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4462" w:rsidP="007A4462">
            <w:pPr>
              <w:pStyle w:val="ListBullet"/>
            </w:pPr>
            <w:r w:rsidRPr="007A4462">
              <w:t xml:space="preserve">suppliers of raw materials </w:t>
            </w:r>
          </w:p>
          <w:p w:rsidR="00000000" w:rsidRPr="007A4462" w:rsidP="007A4462">
            <w:pPr>
              <w:pStyle w:val="ListBullet"/>
            </w:pPr>
            <w:r w:rsidRPr="007A4462">
              <w:t>spinners, wool proce</w:t>
            </w:r>
            <w:r w:rsidRPr="007A4462">
              <w:t>ssors and technical textile processors</w:t>
            </w:r>
          </w:p>
          <w:p w:rsidR="00000000" w:rsidRPr="007A4462" w:rsidP="007A4462">
            <w:pPr>
              <w:pStyle w:val="ListBullet"/>
            </w:pPr>
            <w:r w:rsidRPr="007A4462">
              <w:t>textile production enterprises</w:t>
            </w:r>
          </w:p>
          <w:p w:rsidR="00000000" w:rsidRPr="007A4462" w:rsidP="007A4462">
            <w:pPr>
              <w:pStyle w:val="ListBullet"/>
            </w:pPr>
            <w:r w:rsidRPr="007A4462">
              <w:t>patternmakers, machinists, designers and garment assembly enterprises</w:t>
            </w:r>
          </w:p>
          <w:p w:rsidR="00000000" w:rsidRPr="007A4462" w:rsidP="007A4462">
            <w:pPr>
              <w:pStyle w:val="ListBullet"/>
            </w:pPr>
            <w:r w:rsidRPr="007A4462">
              <w:t>producers of footwear, headwear and millinery or fashion accessories</w:t>
            </w:r>
          </w:p>
          <w:p w:rsidR="00000000" w:rsidRPr="007A4462" w:rsidP="007A4462">
            <w:pPr>
              <w:pStyle w:val="ListBullet"/>
            </w:pPr>
            <w:r w:rsidRPr="007A4462">
              <w:t>quality assurers</w:t>
            </w:r>
          </w:p>
          <w:p w:rsidR="00000000" w:rsidRPr="007A4462" w:rsidP="007A4462">
            <w:pPr>
              <w:pStyle w:val="ListBullet"/>
            </w:pPr>
            <w:r w:rsidRPr="007A4462">
              <w:t>suppliers of testing expertise and processing</w:t>
            </w:r>
          </w:p>
          <w:p w:rsidR="00000000" w:rsidRPr="007A4462" w:rsidP="007A4462">
            <w:pPr>
              <w:pStyle w:val="ListBullet"/>
            </w:pPr>
            <w:r w:rsidRPr="007A4462">
              <w:t>distributors</w:t>
            </w:r>
          </w:p>
          <w:p w:rsidR="00000000" w:rsidRPr="007A4462" w:rsidP="007A4462">
            <w:pPr>
              <w:pStyle w:val="ListBullet"/>
            </w:pPr>
            <w:r w:rsidRPr="007A4462">
              <w:t>outworkers</w:t>
            </w:r>
          </w:p>
          <w:p w:rsidR="00000000" w:rsidRPr="007A4462" w:rsidP="007A4462">
            <w:pPr>
              <w:pStyle w:val="ListBullet"/>
            </w:pPr>
            <w:r w:rsidRPr="007A4462">
              <w:t>sales and marketing suppliers</w:t>
            </w:r>
          </w:p>
          <w:p w:rsidR="00000000" w:rsidRPr="007A4462" w:rsidP="007A4462">
            <w:pPr>
              <w:pStyle w:val="ListBullet"/>
            </w:pPr>
            <w:r w:rsidRPr="007A4462">
              <w:t>point of sale merchandisers</w:t>
            </w:r>
          </w:p>
          <w:p w:rsidR="00000000" w:rsidRPr="007A4462" w:rsidP="007A4462">
            <w:pPr>
              <w:pStyle w:val="ListBullet"/>
            </w:pPr>
            <w:r w:rsidRPr="007A4462">
              <w:t>wholesale and retail outlets</w:t>
            </w:r>
          </w:p>
          <w:p w:rsidR="00000000" w:rsidRPr="007A4462" w:rsidP="007A4462">
            <w:pPr>
              <w:pStyle w:val="ListBullet"/>
            </w:pPr>
            <w:r w:rsidRPr="007A4462">
              <w:t>media and promoters</w:t>
            </w:r>
          </w:p>
          <w:p w:rsidR="00000000" w:rsidRPr="007A4462" w:rsidP="007A4462">
            <w:pPr>
              <w:pStyle w:val="ListBullet"/>
            </w:pPr>
            <w:r w:rsidRPr="007A4462">
              <w:t>packaging suppliers</w:t>
            </w:r>
          </w:p>
          <w:p w:rsidR="00000000" w:rsidRPr="007A4462" w:rsidP="007A4462">
            <w:pPr>
              <w:pStyle w:val="ListBullet"/>
            </w:pPr>
            <w:r w:rsidRPr="007A4462">
              <w:t xml:space="preserve">warehousing </w:t>
            </w:r>
          </w:p>
          <w:p w:rsidR="00000000" w:rsidP="007A4462">
            <w:pPr>
              <w:pStyle w:val="BodyText"/>
              <w:rPr>
                <w:lang w:val="en-NZ"/>
              </w:rPr>
            </w:pPr>
          </w:p>
        </w:tc>
      </w:tr>
      <w:tr w:rsidTr="003B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Technical knowledge includes. but is not lim</w:t>
            </w:r>
            <w:r w:rsidRPr="007A4462">
              <w:rPr>
                <w:rStyle w:val="SpecialBold"/>
              </w:rPr>
              <w:t>ited to, the following:</w:t>
            </w:r>
          </w:p>
        </w:tc>
        <w:tc>
          <w:tcPr>
            <w:tcW w:w="0" w:type="auto"/>
            <w:tcBorders>
              <w:top w:val="nil"/>
              <w:left w:val="nil"/>
              <w:bottom w:val="nil"/>
              <w:right w:val="nil"/>
            </w:tcBorders>
            <w:tcMar>
              <w:top w:w="0" w:type="dxa"/>
              <w:left w:w="62" w:type="dxa"/>
              <w:bottom w:w="0" w:type="dxa"/>
              <w:right w:w="62" w:type="dxa"/>
            </w:tcMar>
          </w:tcPr>
          <w:p w:rsidR="00000000" w:rsidRPr="007A4462" w:rsidP="007A4462">
            <w:pPr>
              <w:pStyle w:val="ListBullet"/>
            </w:pPr>
            <w:r w:rsidRPr="007A4462">
              <w:t>properties and performance characteristics of fibres, fabrics and yarns and other materials used in the TCF product</w:t>
            </w:r>
          </w:p>
          <w:p w:rsidR="00000000" w:rsidRPr="007A4462" w:rsidP="007A4462">
            <w:pPr>
              <w:pStyle w:val="ListBullet"/>
            </w:pPr>
            <w:r w:rsidRPr="007A4462">
              <w:t>quality indicators for fabric, such as colour steadfastness, shrinkage, durability and grain</w:t>
            </w:r>
          </w:p>
          <w:p w:rsidR="00000000" w:rsidRPr="007A4462" w:rsidP="007A4462">
            <w:pPr>
              <w:pStyle w:val="ListBullet"/>
            </w:pPr>
            <w:r w:rsidRPr="007A4462">
              <w:t>processes used to p</w:t>
            </w:r>
            <w:r w:rsidRPr="007A4462">
              <w:t>roduce TCF product and impacts on raw materials</w:t>
            </w:r>
          </w:p>
          <w:p w:rsidR="00000000" w:rsidRPr="007A4462" w:rsidP="007A4462">
            <w:pPr>
              <w:pStyle w:val="ListBullet"/>
            </w:pPr>
            <w:r w:rsidRPr="007A4462">
              <w:t>costs associated with materials and production processes</w:t>
            </w:r>
          </w:p>
          <w:p w:rsidR="00000000" w:rsidRPr="007A4462" w:rsidP="007A4462">
            <w:pPr>
              <w:pStyle w:val="ListBullet"/>
            </w:pPr>
            <w:r w:rsidRPr="007A4462">
              <w:t xml:space="preserve">limitations of TCF materials </w:t>
            </w:r>
          </w:p>
          <w:p w:rsidR="00000000" w:rsidRPr="007A4462" w:rsidP="007A4462">
            <w:pPr>
              <w:pStyle w:val="ListBullet"/>
            </w:pPr>
            <w:r w:rsidRPr="007A4462">
              <w:t>limitations of production processes for TCF products</w:t>
            </w:r>
          </w:p>
          <w:p w:rsidR="00000000" w:rsidP="007A4462">
            <w:pPr>
              <w:pStyle w:val="BodyText"/>
              <w:rPr>
                <w:lang w:val="en-NZ"/>
              </w:rPr>
            </w:pPr>
          </w:p>
        </w:tc>
      </w:tr>
      <w:tr w:rsidTr="003B4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462">
            <w:pPr>
              <w:pStyle w:val="BodyText"/>
              <w:rPr>
                <w:lang w:val="en-NZ"/>
              </w:rPr>
            </w:pPr>
            <w:r w:rsidRPr="007A4462">
              <w:rPr>
                <w:rStyle w:val="SpecialBold"/>
              </w:rPr>
              <w:t>Sample products include, but are not limited to, one or more of th</w:t>
            </w:r>
            <w:r w:rsidRPr="007A4462">
              <w:rPr>
                <w:rStyle w:val="SpecialBold"/>
              </w:rPr>
              <w:t>e following:</w:t>
            </w:r>
          </w:p>
        </w:tc>
        <w:tc>
          <w:tcPr>
            <w:tcW w:w="0" w:type="auto"/>
            <w:tcBorders>
              <w:top w:val="nil"/>
              <w:left w:val="nil"/>
              <w:bottom w:val="nil"/>
              <w:right w:val="nil"/>
            </w:tcBorders>
            <w:tcMar>
              <w:top w:w="0" w:type="dxa"/>
              <w:left w:w="62" w:type="dxa"/>
              <w:bottom w:w="0" w:type="dxa"/>
              <w:right w:w="62" w:type="dxa"/>
            </w:tcMar>
          </w:tcPr>
          <w:p w:rsidR="00000000" w:rsidRPr="007A4462" w:rsidP="007A4462">
            <w:pPr>
              <w:pStyle w:val="ListBullet"/>
            </w:pPr>
            <w:r w:rsidRPr="007A4462">
              <w:t>short runs</w:t>
            </w:r>
          </w:p>
          <w:p w:rsidR="00000000" w:rsidRPr="007A4462" w:rsidP="007A4462">
            <w:pPr>
              <w:pStyle w:val="ListBullet"/>
            </w:pPr>
            <w:r w:rsidRPr="007A4462">
              <w:t>fabric samples</w:t>
            </w:r>
          </w:p>
          <w:p w:rsidR="00000000" w:rsidRPr="007A4462" w:rsidP="007A4462">
            <w:pPr>
              <w:pStyle w:val="ListBullet"/>
            </w:pPr>
            <w:r w:rsidRPr="007A4462">
              <w:t>prototype products</w:t>
            </w:r>
          </w:p>
          <w:p w:rsidR="00000000" w:rsidRPr="007A4462" w:rsidP="007A4462">
            <w:pPr>
              <w:pStyle w:val="ListBullet"/>
            </w:pPr>
            <w:r w:rsidRPr="007A4462">
              <w:t>textile samples</w:t>
            </w:r>
          </w:p>
          <w:p w:rsidR="00000000" w:rsidRPr="007A4462" w:rsidP="007A4462">
            <w:pPr>
              <w:pStyle w:val="ListBullet"/>
            </w:pPr>
            <w:r w:rsidRPr="007A4462">
              <w:t>design samples</w:t>
            </w:r>
          </w:p>
          <w:p w:rsidR="00000000" w:rsidRPr="007A4462" w:rsidP="007A4462">
            <w:pPr>
              <w:pStyle w:val="ListBullet"/>
            </w:pPr>
            <w:r w:rsidRPr="007A4462">
              <w:t>demonstrations</w:t>
            </w:r>
          </w:p>
          <w:p w:rsidR="00000000" w:rsidRPr="007A4462" w:rsidP="007A4462">
            <w:pPr>
              <w:pStyle w:val="ListBullet"/>
            </w:pPr>
            <w:r w:rsidRPr="007A4462">
              <w:t>trials</w:t>
            </w:r>
          </w:p>
        </w:tc>
      </w:tr>
    </w:tbl>
    <w:p w:rsidR="00000000" w:rsidRPr="007A4462" w:rsidP="007A4462">
      <w:pPr>
        <w:pStyle w:val="BodyText"/>
      </w:pPr>
    </w:p>
    <w:p w:rsidR="00000000" w:rsidRPr="007A4462" w:rsidP="007A4462">
      <w:pPr>
        <w:pStyle w:val="AllowPageBreak"/>
      </w:pPr>
    </w:p>
    <w:p w:rsidR="00000000" w:rsidRPr="007A4462" w:rsidP="007A4462">
      <w:pPr>
        <w:pStyle w:val="Heading1"/>
      </w:pPr>
      <w:bookmarkStart w:id="9" w:name="O_931858"/>
      <w:bookmarkEnd w:id="9"/>
      <w:r w:rsidRPr="007A4462">
        <w:t>Unit Mapping Information</w:t>
      </w:r>
    </w:p>
    <w:p w:rsidR="00000000" w:rsidRPr="007A4462" w:rsidP="003B4266">
      <w:pPr>
        <w:pStyle w:val="BodyText"/>
      </w:pPr>
      <w:r w:rsidRPr="007A4462">
        <w:t>Release 1. Supersedes and is equivalent to LMTGN5008A Identify opportunities in the textiles, clothing and footwear market</w:t>
      </w:r>
    </w:p>
    <w:p w:rsidR="00000000" w:rsidRPr="007A4462" w:rsidP="007A4462">
      <w:pPr>
        <w:pStyle w:val="Heading1"/>
      </w:pPr>
      <w:bookmarkStart w:id="10" w:name="O_931851"/>
      <w:bookmarkEnd w:id="10"/>
      <w:r w:rsidRPr="007A4462">
        <w:t>Links</w:t>
      </w:r>
    </w:p>
    <w:p w:rsidR="00000000" w:rsidRPr="007A4462" w:rsidP="003B4266">
      <w:pPr>
        <w:pStyle w:val="BodyText"/>
      </w:pPr>
      <w:r w:rsidRPr="007A446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9192D">
        <w:rPr>
          <w:rStyle w:val="Hyperlink"/>
        </w:rPr>
        <w:t>https://vetnet.gov.au/Pages/TrainingDocs.aspx?q=a203ec5c-de7d-406b-b3e1-8f1a9b76e92e</w:t>
      </w:r>
      <w:r>
        <w:fldChar w:fldCharType="end"/>
      </w:r>
    </w:p>
    <w:p w:rsidR="00000000" w:rsidRPr="007A4462" w:rsidP="003B4266">
      <w:pPr>
        <w:pStyle w:val="BodyText"/>
        <w:sectPr w:rsidSect="007A4462">
          <w:headerReference w:type="default" r:id="rId10"/>
          <w:footerReference w:type="default" r:id="rId11"/>
          <w:pgSz w:w="11908" w:h="16833"/>
          <w:pgMar w:top="1702" w:right="1418" w:bottom="1702" w:left="1418" w:header="992" w:footer="992" w:gutter="0"/>
          <w:cols w:space="720"/>
          <w:noEndnote/>
          <w:docGrid w:linePitch="299"/>
        </w:sectPr>
      </w:pPr>
    </w:p>
    <w:p w:rsidR="00000000" w:rsidRPr="007A4462" w:rsidP="007A4462">
      <w:pPr>
        <w:pStyle w:val="SuperHeading"/>
      </w:pPr>
      <w:r w:rsidRPr="007A4462">
        <w:t>Assessment Requirements for MSTGN5008 Identify opportunities in the TCF market</w:t>
      </w:r>
    </w:p>
    <w:p w:rsidR="00000000" w:rsidRPr="007A4462" w:rsidP="007A4462">
      <w:pPr>
        <w:pStyle w:val="Heading1"/>
      </w:pPr>
      <w:bookmarkStart w:id="11" w:name="O_931853"/>
      <w:bookmarkEnd w:id="11"/>
      <w:r w:rsidRPr="007A4462">
        <w:t>Modification History</w:t>
      </w:r>
    </w:p>
    <w:p w:rsidR="00000000" w:rsidRPr="007A4462" w:rsidP="003B4266">
      <w:pPr>
        <w:pStyle w:val="BodyText"/>
      </w:pPr>
      <w:r w:rsidRPr="007A4462">
        <w:t xml:space="preserve">Release 1. Supersedes and </w:t>
      </w:r>
      <w:r w:rsidRPr="007A4462">
        <w:t>is equivalent to LMTGN5008A Identify opportunities in the textiles, clothing and footwear market</w:t>
      </w:r>
    </w:p>
    <w:p w:rsidR="00000000" w:rsidRPr="007A4462" w:rsidP="007A4462">
      <w:pPr>
        <w:pStyle w:val="Heading1"/>
      </w:pPr>
      <w:bookmarkStart w:id="12" w:name="O_931856"/>
      <w:bookmarkEnd w:id="12"/>
      <w:r w:rsidRPr="007A4462">
        <w:t>Performance Evidence</w:t>
      </w:r>
    </w:p>
    <w:p w:rsidR="00000000" w:rsidRPr="007A4462" w:rsidP="003B4266">
      <w:pPr>
        <w:pStyle w:val="BodyText"/>
      </w:pPr>
      <w:r w:rsidRPr="007A4462">
        <w:t>Evidence required to demonstrate competence in this unit must be relevant to and satisfy the requirements of the elements</w:t>
      </w:r>
      <w:r w:rsidRPr="007A4462">
        <w:t xml:space="preserve"> and performance criteria, and include:</w:t>
      </w:r>
    </w:p>
    <w:p w:rsidR="00000000" w:rsidRPr="007A4462" w:rsidP="007A4462">
      <w:pPr>
        <w:pStyle w:val="ListBullet"/>
      </w:pPr>
      <w:r w:rsidRPr="007A4462">
        <w:t>reading and following work instructions, standard operating procedures and safe work practices and other reference material</w:t>
      </w:r>
    </w:p>
    <w:p w:rsidR="00000000" w:rsidRPr="007A4462" w:rsidP="007A4462">
      <w:pPr>
        <w:pStyle w:val="ListBullet"/>
      </w:pPr>
      <w:r w:rsidRPr="007A4462">
        <w:t>applying relevant standards</w:t>
      </w:r>
    </w:p>
    <w:p w:rsidR="00000000" w:rsidRPr="007A4462" w:rsidP="007A4462">
      <w:pPr>
        <w:pStyle w:val="ListBullet"/>
      </w:pPr>
      <w:r w:rsidRPr="007A4462">
        <w:t xml:space="preserve">planning and conducting market research and analysing research </w:t>
      </w:r>
      <w:r w:rsidRPr="007A4462">
        <w:t>findings on domestic and global trends to assess potential opportunities</w:t>
      </w:r>
    </w:p>
    <w:p w:rsidR="00000000" w:rsidRPr="007A4462" w:rsidP="007A4462">
      <w:pPr>
        <w:pStyle w:val="ListBullet"/>
      </w:pPr>
      <w:r w:rsidRPr="007A4462">
        <w:t>conducting feasibility studies to assess opportunities and consult with team members and members of the TCF supply chain to gain feedback</w:t>
      </w:r>
    </w:p>
    <w:p w:rsidR="00000000" w:rsidRPr="007A4462" w:rsidP="007A4462">
      <w:pPr>
        <w:pStyle w:val="ListBullet"/>
      </w:pPr>
      <w:r w:rsidRPr="007A4462">
        <w:t>developing concepts for at least three (3) pr</w:t>
      </w:r>
      <w:r w:rsidRPr="007A4462">
        <w:t>oducts or a small range to explore TCF opportunities, and conducting tests on materials, fabrics, products or processes to assess viability of concepts</w:t>
      </w:r>
    </w:p>
    <w:p w:rsidR="00000000" w:rsidRPr="007A4462" w:rsidP="007A4462">
      <w:pPr>
        <w:pStyle w:val="ListBullet"/>
      </w:pPr>
      <w:r w:rsidRPr="007A4462">
        <w:t>developing at least three (3) sample products or a small range to test concepts with key personnel and t</w:t>
      </w:r>
      <w:r w:rsidRPr="007A4462">
        <w:t>arget market</w:t>
      </w:r>
    </w:p>
    <w:p w:rsidR="00000000" w:rsidRPr="007A4462" w:rsidP="007A4462">
      <w:pPr>
        <w:pStyle w:val="ListBullet"/>
      </w:pPr>
      <w:r w:rsidRPr="007A4462">
        <w:t>developing a strategic plan, including budget, to explore TCF market opportunities</w:t>
      </w:r>
    </w:p>
    <w:p w:rsidR="00000000" w:rsidRPr="007A4462" w:rsidP="007A4462">
      <w:pPr>
        <w:pStyle w:val="ListBullet"/>
      </w:pPr>
      <w:r w:rsidRPr="007A4462">
        <w:t>seeking and incorporating feedback where appropriate and finalising strategic plan.</w:t>
      </w:r>
    </w:p>
    <w:p w:rsidR="00000000" w:rsidRPr="007A4462" w:rsidP="007A4462">
      <w:pPr>
        <w:pStyle w:val="AllowPageBreak"/>
      </w:pPr>
    </w:p>
    <w:p w:rsidR="00000000" w:rsidRPr="007A4462" w:rsidP="007A4462">
      <w:pPr>
        <w:pStyle w:val="Heading1"/>
      </w:pPr>
      <w:bookmarkStart w:id="13" w:name="O_931855"/>
      <w:bookmarkEnd w:id="13"/>
      <w:r w:rsidRPr="007A4462">
        <w:t>Knowledge Evidence</w:t>
      </w:r>
    </w:p>
    <w:p w:rsidR="00000000" w:rsidRPr="007A4462" w:rsidP="003B4266">
      <w:pPr>
        <w:pStyle w:val="BodyText"/>
      </w:pPr>
      <w:r w:rsidRPr="007A4462">
        <w:t>Evidence must be provided that demonstra</w:t>
      </w:r>
      <w:r w:rsidRPr="007A4462">
        <w:t>tes knowledge of:</w:t>
      </w:r>
    </w:p>
    <w:p w:rsidR="00000000" w:rsidRPr="007A4462" w:rsidP="007A4462">
      <w:pPr>
        <w:pStyle w:val="ListBullet"/>
      </w:pPr>
      <w:r w:rsidRPr="007A4462">
        <w:t>safe work practices and procedures and use of personal protective equipment (PPE)</w:t>
      </w:r>
    </w:p>
    <w:p w:rsidR="00000000" w:rsidRPr="007A4462" w:rsidP="007A4462">
      <w:pPr>
        <w:pStyle w:val="ListBullet"/>
      </w:pPr>
      <w:r w:rsidRPr="007A4462">
        <w:t>relevant Australian Standards</w:t>
      </w:r>
    </w:p>
    <w:p w:rsidR="00000000" w:rsidRPr="007A4462" w:rsidP="007A4462">
      <w:pPr>
        <w:pStyle w:val="ListBullet"/>
      </w:pPr>
      <w:r w:rsidRPr="007A4462">
        <w:t>domestic TCF market trends</w:t>
      </w:r>
    </w:p>
    <w:p w:rsidR="00000000" w:rsidRPr="007A4462" w:rsidP="007A4462">
      <w:pPr>
        <w:pStyle w:val="ListBullet"/>
      </w:pPr>
      <w:r w:rsidRPr="007A4462">
        <w:t>global TCF market trends</w:t>
      </w:r>
    </w:p>
    <w:p w:rsidR="00000000" w:rsidRPr="007A4462" w:rsidP="007A4462">
      <w:pPr>
        <w:pStyle w:val="ListBullet"/>
      </w:pPr>
      <w:r w:rsidRPr="007A4462">
        <w:t>interrelationship between local and global markets</w:t>
      </w:r>
    </w:p>
    <w:p w:rsidR="00000000" w:rsidRPr="007A4462" w:rsidP="007A4462">
      <w:pPr>
        <w:pStyle w:val="ListBullet"/>
      </w:pPr>
      <w:r w:rsidRPr="007A4462">
        <w:t>opportunities in marketing products in the TCF Industry</w:t>
      </w:r>
    </w:p>
    <w:p w:rsidR="00000000" w:rsidRPr="007A4462" w:rsidP="007A4462">
      <w:pPr>
        <w:pStyle w:val="ListBullet"/>
      </w:pPr>
      <w:r w:rsidRPr="007A4462">
        <w:t>limitations of the collection of market research data</w:t>
      </w:r>
    </w:p>
    <w:p w:rsidR="00000000" w:rsidRPr="007A4462" w:rsidP="007A4462">
      <w:pPr>
        <w:pStyle w:val="ListBullet"/>
      </w:pPr>
      <w:r w:rsidRPr="007A4462">
        <w:t>ethical standards when collecting and collating market research data, such as:</w:t>
      </w:r>
    </w:p>
    <w:p w:rsidR="00000000" w:rsidRPr="007A4462" w:rsidP="007A4462">
      <w:pPr>
        <w:pStyle w:val="ListBullet2"/>
      </w:pPr>
      <w:r w:rsidRPr="007A4462">
        <w:t>confidentiality</w:t>
      </w:r>
    </w:p>
    <w:p w:rsidR="00000000" w:rsidRPr="007A4462" w:rsidP="007A4462">
      <w:pPr>
        <w:pStyle w:val="ListBullet2"/>
      </w:pPr>
      <w:r w:rsidRPr="007A4462">
        <w:t>discretion</w:t>
      </w:r>
    </w:p>
    <w:p w:rsidR="00000000" w:rsidRPr="007A4462" w:rsidP="007A4462">
      <w:pPr>
        <w:pStyle w:val="ListBullet2"/>
      </w:pPr>
      <w:r w:rsidRPr="007A4462">
        <w:t>respecting copyright and patents</w:t>
      </w:r>
    </w:p>
    <w:p w:rsidR="00000000" w:rsidRPr="007A4462" w:rsidP="007A4462">
      <w:pPr>
        <w:pStyle w:val="ListBullet2"/>
      </w:pPr>
      <w:r w:rsidRPr="007A4462">
        <w:t>trust</w:t>
      </w:r>
    </w:p>
    <w:p w:rsidR="00000000" w:rsidRPr="007A4462" w:rsidP="007A4462">
      <w:pPr>
        <w:pStyle w:val="ListBullet2"/>
      </w:pPr>
      <w:r w:rsidRPr="007A4462">
        <w:t>fairness</w:t>
      </w:r>
    </w:p>
    <w:p w:rsidR="00000000" w:rsidRPr="007A4462" w:rsidP="007A4462">
      <w:pPr>
        <w:pStyle w:val="ListBullet2"/>
      </w:pPr>
      <w:r w:rsidRPr="007A4462">
        <w:t>respect for others</w:t>
      </w:r>
    </w:p>
    <w:p w:rsidR="00000000" w:rsidRPr="007A4462" w:rsidP="007A4462">
      <w:pPr>
        <w:pStyle w:val="ListBullet2"/>
      </w:pPr>
      <w:r w:rsidRPr="007A4462">
        <w:t>respect for privacy</w:t>
      </w:r>
    </w:p>
    <w:p w:rsidR="00000000" w:rsidRPr="007A4462" w:rsidP="007A4462">
      <w:pPr>
        <w:pStyle w:val="ListBullet2"/>
      </w:pPr>
      <w:r w:rsidRPr="007A4462">
        <w:t>not sharing another’s private information</w:t>
      </w:r>
    </w:p>
    <w:p w:rsidR="00000000" w:rsidRPr="007A4462" w:rsidP="007A4462">
      <w:pPr>
        <w:pStyle w:val="ListBullet"/>
      </w:pPr>
      <w:r w:rsidRPr="007A4462">
        <w:t>different target markets and the opportunity to identify niche markets</w:t>
      </w:r>
    </w:p>
    <w:p w:rsidR="00000000" w:rsidRPr="007A4462" w:rsidP="007A4462">
      <w:pPr>
        <w:pStyle w:val="ListBullet"/>
      </w:pPr>
      <w:r w:rsidRPr="007A4462">
        <w:t xml:space="preserve">formal report writing when undertaking strategic plan  </w:t>
      </w:r>
    </w:p>
    <w:p w:rsidR="00000000" w:rsidRPr="007A4462" w:rsidP="007A4462">
      <w:pPr>
        <w:pStyle w:val="ListBullet"/>
      </w:pPr>
      <w:r w:rsidRPr="007A4462">
        <w:t>test procedures to assess quality of materials and products</w:t>
      </w:r>
    </w:p>
    <w:p w:rsidR="00000000" w:rsidRPr="007A4462" w:rsidP="007A4462">
      <w:pPr>
        <w:pStyle w:val="ListBullet"/>
      </w:pPr>
      <w:r w:rsidRPr="007A4462">
        <w:t>properties and performance characteristics of fibres, fabrics and yarns and other materials used in the TCF product</w:t>
      </w:r>
    </w:p>
    <w:p w:rsidR="00000000" w:rsidRPr="007A4462" w:rsidP="007A4462">
      <w:pPr>
        <w:pStyle w:val="ListBullet"/>
      </w:pPr>
      <w:r w:rsidRPr="007A4462">
        <w:t>quality indicators for fabric, such as colour steadfastness, shrinkage, durabili</w:t>
      </w:r>
      <w:r w:rsidRPr="007A4462">
        <w:t>ty and grain</w:t>
      </w:r>
    </w:p>
    <w:p w:rsidR="00000000" w:rsidRPr="007A4462" w:rsidP="007A4462">
      <w:pPr>
        <w:pStyle w:val="ListBullet"/>
      </w:pPr>
      <w:r w:rsidRPr="007A4462">
        <w:t>processes used to produce TCF product and impacts on raw materials</w:t>
      </w:r>
    </w:p>
    <w:p w:rsidR="00000000" w:rsidRPr="007A4462" w:rsidP="007A4462">
      <w:pPr>
        <w:pStyle w:val="ListBullet"/>
      </w:pPr>
      <w:r w:rsidRPr="007A4462">
        <w:t>costs associated with materials and production processes</w:t>
      </w:r>
    </w:p>
    <w:p w:rsidR="00000000" w:rsidRPr="007A4462" w:rsidP="007A4462">
      <w:pPr>
        <w:pStyle w:val="ListBullet"/>
      </w:pPr>
      <w:r w:rsidRPr="007A4462">
        <w:t xml:space="preserve">limitations of TCF materials </w:t>
      </w:r>
    </w:p>
    <w:p w:rsidR="00000000" w:rsidRPr="007A4462" w:rsidP="007A4462">
      <w:pPr>
        <w:pStyle w:val="ListBullet"/>
      </w:pPr>
      <w:r w:rsidRPr="007A4462">
        <w:t xml:space="preserve">limitations of production processes for TCF products    </w:t>
      </w:r>
    </w:p>
    <w:p w:rsidR="00000000" w:rsidRPr="007A4462" w:rsidP="007A4462">
      <w:pPr>
        <w:pStyle w:val="ListBullet"/>
      </w:pPr>
      <w:r w:rsidRPr="007A4462">
        <w:t>work health and safety (WHS) pra</w:t>
      </w:r>
      <w:r w:rsidRPr="007A4462">
        <w:t>ctices, including hazard identification and control measures</w:t>
      </w:r>
    </w:p>
    <w:p w:rsidR="00000000" w:rsidRPr="007A4462" w:rsidP="007A4462">
      <w:pPr>
        <w:pStyle w:val="ListBullet"/>
      </w:pPr>
      <w:r w:rsidRPr="007A4462">
        <w:t>quality practices</w:t>
      </w:r>
    </w:p>
    <w:p w:rsidR="00000000" w:rsidRPr="007A4462" w:rsidP="007A4462">
      <w:pPr>
        <w:pStyle w:val="ListBullet"/>
      </w:pPr>
      <w:r w:rsidRPr="007A4462">
        <w:t>workplace procedures.</w:t>
      </w:r>
    </w:p>
    <w:p w:rsidR="00000000" w:rsidRPr="007A4462" w:rsidP="007A4462">
      <w:pPr>
        <w:pStyle w:val="AllowPageBreak"/>
      </w:pPr>
    </w:p>
    <w:p w:rsidR="00000000" w:rsidRPr="007A4462" w:rsidP="007A4462">
      <w:pPr>
        <w:pStyle w:val="Heading1"/>
      </w:pPr>
      <w:bookmarkStart w:id="14" w:name="O_931854"/>
      <w:bookmarkEnd w:id="14"/>
      <w:r w:rsidRPr="007A4462">
        <w:t>Assessment Conditions</w:t>
      </w:r>
    </w:p>
    <w:p w:rsidR="00000000" w:rsidRPr="007A4462" w:rsidP="007A4462">
      <w:pPr>
        <w:pStyle w:val="ListBullet"/>
      </w:pPr>
      <w:r w:rsidRPr="007A4462">
        <w:t>Assessors must:</w:t>
      </w:r>
    </w:p>
    <w:p w:rsidR="00000000" w:rsidRPr="007A4462" w:rsidP="007A4462">
      <w:pPr>
        <w:pStyle w:val="ListBullet2"/>
      </w:pPr>
      <w:r w:rsidRPr="007A4462">
        <w:t xml:space="preserve">satisfy the assessor competency requirements that are in place at the time of the assessment, as </w:t>
      </w:r>
      <w:r w:rsidRPr="007A4462">
        <w:t>set by the VET regulator</w:t>
      </w:r>
    </w:p>
    <w:p w:rsidR="00000000" w:rsidRPr="007A4462" w:rsidP="007A4462">
      <w:pPr>
        <w:pStyle w:val="ListBullet2"/>
      </w:pPr>
      <w:r w:rsidRPr="007A4462">
        <w:t>have vocational competency in identifying opportunities in the textiles, clothing and footwear market  at least to the level being assessed, with relevant industry knowledge and experience.</w:t>
      </w:r>
    </w:p>
    <w:p w:rsidR="00000000" w:rsidRPr="007A4462" w:rsidP="007A4462">
      <w:pPr>
        <w:pStyle w:val="ListBullet"/>
      </w:pPr>
      <w:r w:rsidRPr="007A4462">
        <w:t>Assessment should occur in operational w</w:t>
      </w:r>
      <w:r w:rsidRPr="007A4462">
        <w:t xml:space="preserve">orkplace situations. Where this is not possible, or where personal safety or environmental damage are limiting factors, assessment must occur in a sufficiently rigorous simulated environment reflecting realistic operational workplace conditions. This must </w:t>
      </w:r>
      <w:r w:rsidRPr="007A4462">
        <w:t>cover all aspects of workplace performance, including environment, task skills, task management skills, contingency management skills and job role environment skills.</w:t>
      </w:r>
    </w:p>
    <w:p w:rsidR="00000000" w:rsidRPr="007A4462" w:rsidP="007A4462">
      <w:pPr>
        <w:pStyle w:val="ListBullet"/>
      </w:pPr>
      <w:r w:rsidRPr="007A4462">
        <w:t>Assessment processes and techniques must be appropriate to the language, literacy and num</w:t>
      </w:r>
      <w:r w:rsidRPr="007A4462">
        <w:t>eracy requirements of the work being performed and the needs of the candidate.</w:t>
      </w:r>
    </w:p>
    <w:p w:rsidR="00000000" w:rsidRPr="007A4462" w:rsidP="007A4462">
      <w:pPr>
        <w:pStyle w:val="ListBullet"/>
      </w:pPr>
      <w:r w:rsidRPr="007A4462">
        <w:t>Conditions for assessment must include access to all tools, equipment, materials and documentation required, including relevant workplace procedures, product and manufacturing s</w:t>
      </w:r>
      <w:r w:rsidRPr="007A4462">
        <w:t>pecifications associated with this unit.</w:t>
      </w:r>
    </w:p>
    <w:p w:rsidR="00000000" w:rsidRPr="007A4462" w:rsidP="007A4462">
      <w:pPr>
        <w:pStyle w:val="ListBullet"/>
      </w:pPr>
      <w:r w:rsidRPr="007A4462">
        <w:t>The unit is applicable to all TCF sectors and assessment must ensure it is delivered to suit the industry it is being applied to.</w:t>
      </w:r>
    </w:p>
    <w:p w:rsidR="00000000" w:rsidRPr="007A4462" w:rsidP="007A4462">
      <w:pPr>
        <w:pStyle w:val="AllowPageBreak"/>
      </w:pPr>
    </w:p>
    <w:p w:rsidR="00000000" w:rsidRPr="007A4462" w:rsidP="007A4462">
      <w:pPr>
        <w:pStyle w:val="Heading1"/>
      </w:pPr>
      <w:bookmarkStart w:id="15" w:name="O_931852"/>
      <w:bookmarkEnd w:id="15"/>
      <w:r w:rsidRPr="007A4462">
        <w:t>Links</w:t>
      </w:r>
    </w:p>
    <w:p w:rsidR="00000000" w:rsidRPr="007A4462" w:rsidP="003B4266">
      <w:pPr>
        <w:pStyle w:val="BodyText"/>
      </w:pPr>
      <w:r w:rsidRPr="007A446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9192D">
        <w:rPr>
          <w:rStyle w:val="Hyperlink"/>
        </w:rPr>
        <w:t>https://vetnet.gov.au/Pages/TrainingDocs.aspx?q=a203ec5c-de7d-406b-b3e1-8f1a9b76e92e</w:t>
      </w:r>
      <w:r>
        <w:fldChar w:fldCharType="end"/>
      </w:r>
    </w:p>
    <w:p w:rsidR="00000000" w:rsidRPr="007A4462" w:rsidP="007A4462"/>
    <w:sectPr w:rsidSect="007A44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62" w:rsidRPr="003B4266" w:rsidP="003B4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66" w:rsidP="007A4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4266" w:rsidP="007A44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4266" w:rsidP="007A44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62" w:rsidP="007A4462">
    <w:pPr>
      <w:pStyle w:val="Footer"/>
      <w:framePr w:wrap="around"/>
    </w:pPr>
    <w:r>
      <w:fldChar w:fldCharType="begin"/>
    </w:r>
    <w:r>
      <w:instrText xml:space="preserve"> DOCPROPERTY  Subject  \* MERGEFORMAT </w:instrText>
    </w:r>
    <w:r>
      <w:fldChar w:fldCharType="separate"/>
    </w:r>
    <w:r w:rsidR="003B4266">
      <w:t>Approved</w:t>
    </w:r>
    <w:r w:rsidR="003B4266">
      <w:fldChar w:fldCharType="end"/>
    </w:r>
    <w:r>
      <w:tab/>
      <w:t xml:space="preserve">Page </w:t>
    </w:r>
    <w:r>
      <w:fldChar w:fldCharType="begin"/>
    </w:r>
    <w:r>
      <w:instrText xml:space="preserve"> PAGE  \* Arabic  \* MERGEFORMAT </w:instrText>
    </w:r>
    <w:r>
      <w:fldChar w:fldCharType="separate"/>
    </w:r>
    <w:r w:rsidR="003B426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266">
      <w:rPr>
        <w:noProof/>
      </w:rPr>
      <w:t>6</w:t>
    </w:r>
    <w:r>
      <w:rPr>
        <w:noProof/>
      </w:rPr>
      <w:fldChar w:fldCharType="end"/>
    </w:r>
  </w:p>
  <w:p w:rsidR="007A4462" w:rsidP="007A4462">
    <w:pPr>
      <w:pStyle w:val="Footer"/>
      <w:framePr w:wrap="around"/>
    </w:pPr>
    <w:r>
      <w:t xml:space="preserve">© Commonwealth of Australia, </w:t>
    </w:r>
    <w:r>
      <w:fldChar w:fldCharType="begin"/>
    </w:r>
    <w:r>
      <w:instrText xml:space="preserve"> DATE  \@ "yyyy"  \* MERGEFORMAT </w:instrText>
    </w:r>
    <w:r>
      <w:fldChar w:fldCharType="separate"/>
    </w:r>
    <w:r w:rsidR="003B4266">
      <w:rPr>
        <w:noProof/>
      </w:rPr>
      <w:t>2025</w:t>
    </w:r>
    <w:r>
      <w:fldChar w:fldCharType="end"/>
    </w:r>
    <w:r>
      <w:tab/>
    </w:r>
    <w:r>
      <w:fldChar w:fldCharType="begin"/>
    </w:r>
    <w:r>
      <w:instrText xml:space="preserve"> DOCPROPERTY  Author  \* MERGEFORMAT </w:instrText>
    </w:r>
    <w:r>
      <w:fldChar w:fldCharType="separate"/>
    </w:r>
    <w:r w:rsidR="003B4266">
      <w:t>Skills Insight</w:t>
    </w:r>
    <w:r w:rsidR="003B4266">
      <w:fldChar w:fldCharType="end"/>
    </w:r>
  </w:p>
  <w:p w:rsidR="007A4462" w:rsidP="007A44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462" w:rsidRPr="003B4266" w:rsidP="003B4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66" w:rsidRPr="002D2AF8" w:rsidP="007A4462">
    <w:pPr>
      <w:pStyle w:val="Header"/>
      <w:framePr w:wrap="around"/>
    </w:pPr>
    <w:r>
      <w:fldChar w:fldCharType="begin"/>
    </w:r>
    <w:r>
      <w:instrText xml:space="preserve"> TITLE   \* MERGEFORMAT </w:instrText>
    </w:r>
    <w:r>
      <w:fldChar w:fldCharType="separate"/>
    </w:r>
    <w:r>
      <w:t>MSTGN5008 Identify opportunities in the TCF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4266" w:rsidP="007A44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62" w:rsidRPr="002D2AF8" w:rsidP="007A4462">
    <w:pPr>
      <w:pStyle w:val="Header"/>
      <w:framePr w:wrap="around"/>
    </w:pPr>
    <w:r>
      <w:fldChar w:fldCharType="begin"/>
    </w:r>
    <w:r>
      <w:instrText xml:space="preserve"> TITLE   \* MERGEFORMAT </w:instrText>
    </w:r>
    <w:r>
      <w:fldChar w:fldCharType="separate"/>
    </w:r>
    <w:r w:rsidR="003B4266">
      <w:t>MSTGN5008 Identify opportunities in the TCF market</w:t>
    </w:r>
    <w:r w:rsidR="003B4266">
      <w:fldChar w:fldCharType="end"/>
    </w:r>
    <w:r>
      <w:tab/>
      <w:t xml:space="preserve">Date this document was generated: </w:t>
    </w:r>
    <w:r>
      <w:fldChar w:fldCharType="begin"/>
    </w:r>
    <w:r>
      <w:instrText xml:space="preserve"> CREATEDATE  \@ "d MMMM yyyy"  \* MERGEFORMAT </w:instrText>
    </w:r>
    <w:r>
      <w:fldChar w:fldCharType="separate"/>
    </w:r>
    <w:r w:rsidR="003B4266">
      <w:rPr>
        <w:noProof/>
      </w:rPr>
      <w:t>2 March 2025</w:t>
    </w:r>
    <w:r>
      <w:fldChar w:fldCharType="end"/>
    </w:r>
  </w:p>
  <w:p w:rsidR="007A4462" w:rsidP="007A4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2AA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A5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E7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462"/>
    <w:pPr>
      <w:spacing w:before="360" w:after="60"/>
      <w:outlineLvl w:val="0"/>
    </w:pPr>
    <w:rPr>
      <w:sz w:val="32"/>
    </w:rPr>
  </w:style>
  <w:style w:type="paragraph" w:styleId="Heading2">
    <w:name w:val="heading 2"/>
    <w:basedOn w:val="HeadingBase"/>
    <w:next w:val="BodyText"/>
    <w:link w:val="Heading2Char"/>
    <w:qFormat/>
    <w:rsid w:val="007A4462"/>
    <w:pPr>
      <w:keepLines/>
      <w:spacing w:before="240" w:after="120"/>
      <w:outlineLvl w:val="1"/>
    </w:pPr>
    <w:rPr>
      <w:sz w:val="28"/>
      <w:szCs w:val="40"/>
    </w:rPr>
  </w:style>
  <w:style w:type="paragraph" w:styleId="Heading3">
    <w:name w:val="heading 3"/>
    <w:basedOn w:val="HeadingBase"/>
    <w:next w:val="BodyText"/>
    <w:link w:val="Heading3Char"/>
    <w:qFormat/>
    <w:rsid w:val="007A4462"/>
    <w:pPr>
      <w:spacing w:before="180" w:after="120"/>
      <w:outlineLvl w:val="2"/>
    </w:pPr>
    <w:rPr>
      <w:spacing w:val="-10"/>
      <w:kern w:val="32"/>
    </w:rPr>
  </w:style>
  <w:style w:type="paragraph" w:styleId="Heading4">
    <w:name w:val="heading 4"/>
    <w:basedOn w:val="HeadingBase"/>
    <w:next w:val="BodyText"/>
    <w:link w:val="Heading4Char"/>
    <w:qFormat/>
    <w:rsid w:val="007A4462"/>
    <w:pPr>
      <w:spacing w:before="160" w:after="120"/>
      <w:outlineLvl w:val="3"/>
    </w:pPr>
    <w:rPr>
      <w:sz w:val="22"/>
    </w:rPr>
  </w:style>
  <w:style w:type="paragraph" w:styleId="Heading5">
    <w:name w:val="heading 5"/>
    <w:basedOn w:val="HeadingBase"/>
    <w:next w:val="Normal"/>
    <w:link w:val="Heading5Char"/>
    <w:qFormat/>
    <w:rsid w:val="007A4462"/>
    <w:pPr>
      <w:spacing w:before="80"/>
      <w:outlineLvl w:val="4"/>
    </w:pPr>
    <w:rPr>
      <w:color w:val="918585"/>
      <w:sz w:val="20"/>
    </w:rPr>
  </w:style>
  <w:style w:type="paragraph" w:styleId="Heading6">
    <w:name w:val="heading 6"/>
    <w:basedOn w:val="HeadingBase"/>
    <w:next w:val="Normal"/>
    <w:link w:val="Heading6Char"/>
    <w:qFormat/>
    <w:rsid w:val="007A4462"/>
    <w:pPr>
      <w:spacing w:before="60"/>
      <w:outlineLvl w:val="5"/>
    </w:pPr>
    <w:rPr>
      <w:color w:val="918585"/>
      <w:sz w:val="20"/>
    </w:rPr>
  </w:style>
  <w:style w:type="paragraph" w:styleId="Heading7">
    <w:name w:val="heading 7"/>
    <w:basedOn w:val="Normal"/>
    <w:next w:val="Normal"/>
    <w:link w:val="Heading7Char"/>
    <w:qFormat/>
    <w:rsid w:val="007A4462"/>
    <w:pPr>
      <w:ind w:left="720"/>
      <w:outlineLvl w:val="6"/>
    </w:pPr>
    <w:rPr>
      <w:i/>
    </w:rPr>
  </w:style>
  <w:style w:type="paragraph" w:styleId="Heading8">
    <w:name w:val="heading 8"/>
    <w:basedOn w:val="Normal"/>
    <w:next w:val="Normal"/>
    <w:link w:val="Heading8Char"/>
    <w:qFormat/>
    <w:rsid w:val="007A4462"/>
    <w:pPr>
      <w:ind w:left="720"/>
      <w:outlineLvl w:val="7"/>
    </w:pPr>
    <w:rPr>
      <w:i/>
    </w:rPr>
  </w:style>
  <w:style w:type="paragraph" w:styleId="Heading9">
    <w:name w:val="heading 9"/>
    <w:basedOn w:val="Normal"/>
    <w:next w:val="Normal"/>
    <w:link w:val="Heading9Char"/>
    <w:qFormat/>
    <w:rsid w:val="007A4462"/>
    <w:pPr>
      <w:ind w:left="720"/>
      <w:outlineLvl w:val="8"/>
    </w:pPr>
    <w:rPr>
      <w:i/>
    </w:rPr>
  </w:style>
  <w:style w:type="character" w:default="1" w:styleId="DefaultParagraphFont">
    <w:name w:val="Default Paragraph Font"/>
    <w:uiPriority w:val="1"/>
    <w:unhideWhenUsed/>
    <w:rsid w:val="007A4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462"/>
  </w:style>
  <w:style w:type="character" w:customStyle="1" w:styleId="Heading1Char">
    <w:name w:val="Heading 1 Char"/>
    <w:basedOn w:val="DefaultParagraphFont"/>
    <w:link w:val="Heading1"/>
    <w:rsid w:val="007A4462"/>
    <w:rPr>
      <w:rFonts w:ascii="Times New Roman" w:eastAsia="Times New Roman" w:hAnsi="Times New Roman" w:cs="Times New Roman"/>
      <w:b/>
      <w:sz w:val="32"/>
      <w:szCs w:val="20"/>
      <w:lang w:eastAsia="en-US"/>
    </w:rPr>
  </w:style>
  <w:style w:type="paragraph" w:styleId="BodyText">
    <w:name w:val="Body Text"/>
    <w:basedOn w:val="Normal"/>
    <w:link w:val="BodyTextChar"/>
    <w:rsid w:val="007A44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462"/>
    <w:rPr>
      <w:rFonts w:ascii="Times New Roman" w:eastAsia="Times New Roman" w:hAnsi="Times New Roman" w:cs="Times New Roman"/>
      <w:sz w:val="24"/>
      <w:lang w:eastAsia="en-US"/>
    </w:rPr>
  </w:style>
  <w:style w:type="paragraph" w:styleId="ListBullet">
    <w:name w:val="List Bullet"/>
    <w:basedOn w:val="List"/>
    <w:rsid w:val="007A4462"/>
    <w:pPr>
      <w:numPr>
        <w:numId w:val="12"/>
      </w:numPr>
      <w:tabs>
        <w:tab w:val="clear" w:pos="340"/>
      </w:tabs>
      <w:spacing w:before="40" w:after="40"/>
    </w:pPr>
  </w:style>
  <w:style w:type="character" w:customStyle="1" w:styleId="SpecialBold">
    <w:name w:val="Special Bold"/>
    <w:basedOn w:val="DefaultParagraphFont"/>
    <w:rsid w:val="007A4462"/>
    <w:rPr>
      <w:b/>
      <w:spacing w:val="0"/>
    </w:rPr>
  </w:style>
  <w:style w:type="paragraph" w:styleId="ListBullet2">
    <w:name w:val="List Bullet 2"/>
    <w:basedOn w:val="List2"/>
    <w:rsid w:val="007A4462"/>
    <w:pPr>
      <w:numPr>
        <w:numId w:val="13"/>
      </w:numPr>
      <w:tabs>
        <w:tab w:val="clear" w:pos="680"/>
      </w:tabs>
    </w:pPr>
  </w:style>
  <w:style w:type="paragraph" w:customStyle="1" w:styleId="SuperHeading">
    <w:name w:val="SuperHeading"/>
    <w:basedOn w:val="Normal"/>
    <w:rsid w:val="007A4462"/>
    <w:pPr>
      <w:spacing w:before="240" w:after="120"/>
      <w:outlineLvl w:val="0"/>
    </w:pPr>
    <w:rPr>
      <w:rFonts w:ascii="Times New Roman" w:hAnsi="Times New Roman"/>
      <w:b/>
      <w:sz w:val="32"/>
    </w:rPr>
  </w:style>
  <w:style w:type="paragraph" w:customStyle="1" w:styleId="AllowPageBreak">
    <w:name w:val="AllowPageBreak"/>
    <w:rsid w:val="007A4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462"/>
    <w:rPr>
      <w:rFonts w:ascii="Courier New" w:eastAsia="Times New Roman" w:hAnsi="Courier New" w:cs="Times New Roman"/>
      <w:i/>
      <w:szCs w:val="20"/>
      <w:lang w:eastAsia="en-US"/>
    </w:rPr>
  </w:style>
  <w:style w:type="paragraph" w:customStyle="1" w:styleId="HeadingBase">
    <w:name w:val="Heading Base"/>
    <w:rsid w:val="007A4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462"/>
    <w:pPr>
      <w:tabs>
        <w:tab w:val="right" w:leader="dot" w:pos="9072"/>
      </w:tabs>
      <w:ind w:left="567"/>
    </w:pPr>
    <w:rPr>
      <w:szCs w:val="22"/>
    </w:rPr>
  </w:style>
  <w:style w:type="paragraph" w:customStyle="1" w:styleId="TOCBase">
    <w:name w:val="TOC Base"/>
    <w:rsid w:val="007A4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462"/>
    <w:pPr>
      <w:tabs>
        <w:tab w:val="right" w:leader="dot" w:pos="9072"/>
      </w:tabs>
      <w:spacing w:before="40" w:after="40"/>
      <w:ind w:left="284"/>
    </w:pPr>
    <w:rPr>
      <w:rFonts w:ascii="Times New Roman" w:hAnsi="Times New Roman"/>
    </w:rPr>
  </w:style>
  <w:style w:type="paragraph" w:styleId="TOC1">
    <w:name w:val="toc 1"/>
    <w:basedOn w:val="TOCBase"/>
    <w:next w:val="Normal"/>
    <w:rsid w:val="007A44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462"/>
    <w:rPr>
      <w:rFonts w:ascii="Times New Roman" w:eastAsia="Times New Roman" w:hAnsi="Times New Roman" w:cs="Times New Roman"/>
      <w:sz w:val="16"/>
      <w:lang w:eastAsia="en-US"/>
    </w:rPr>
  </w:style>
  <w:style w:type="paragraph" w:styleId="Title">
    <w:name w:val="Title"/>
    <w:basedOn w:val="HeadingBase"/>
    <w:link w:val="TitleChar"/>
    <w:qFormat/>
    <w:rsid w:val="007A4462"/>
    <w:pPr>
      <w:spacing w:before="5040"/>
      <w:jc w:val="center"/>
    </w:pPr>
    <w:rPr>
      <w:sz w:val="48"/>
      <w:szCs w:val="72"/>
      <w:lang w:val="en-US"/>
    </w:rPr>
  </w:style>
  <w:style w:type="character" w:customStyle="1" w:styleId="TitleChar">
    <w:name w:val="Title Char"/>
    <w:basedOn w:val="DefaultParagraphFont"/>
    <w:link w:val="Title"/>
    <w:rsid w:val="007A4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462"/>
    <w:pPr>
      <w:tabs>
        <w:tab w:val="left" w:pos="3600"/>
        <w:tab w:val="left" w:pos="3958"/>
      </w:tabs>
    </w:pPr>
  </w:style>
  <w:style w:type="paragraph" w:styleId="List">
    <w:name w:val="List"/>
    <w:basedOn w:val="BodyText"/>
    <w:next w:val="BodyText"/>
    <w:rsid w:val="007A4462"/>
    <w:pPr>
      <w:tabs>
        <w:tab w:val="left" w:pos="340"/>
      </w:tabs>
      <w:spacing w:before="60" w:after="60"/>
      <w:ind w:left="340" w:hanging="340"/>
    </w:pPr>
  </w:style>
  <w:style w:type="paragraph" w:customStyle="1" w:styleId="Note">
    <w:name w:val="Note"/>
    <w:basedOn w:val="BodyText"/>
    <w:rsid w:val="007A4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462"/>
    <w:pPr>
      <w:framePr w:wrap="auto" w:hAnchor="text" w:y="6049"/>
    </w:pPr>
    <w:rPr>
      <w:color w:val="000000"/>
      <w:sz w:val="40"/>
    </w:rPr>
  </w:style>
  <w:style w:type="paragraph" w:customStyle="1" w:styleId="TOCTitle">
    <w:name w:val="TOCTitle"/>
    <w:basedOn w:val="Heading1"/>
    <w:rsid w:val="007A4462"/>
    <w:pPr>
      <w:spacing w:after="240"/>
      <w:jc w:val="center"/>
      <w:outlineLvl w:val="9"/>
    </w:pPr>
    <w:rPr>
      <w:caps/>
    </w:rPr>
  </w:style>
  <w:style w:type="paragraph" w:customStyle="1" w:styleId="Version">
    <w:name w:val="Version"/>
    <w:rsid w:val="007A4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462"/>
    <w:pPr>
      <w:keepNext w:val="0"/>
      <w:tabs>
        <w:tab w:val="right" w:pos="4176"/>
      </w:tabs>
      <w:ind w:left="198" w:hanging="198"/>
    </w:pPr>
    <w:rPr>
      <w:rFonts w:ascii="Garamond" w:hAnsi="Garamond"/>
    </w:rPr>
  </w:style>
  <w:style w:type="paragraph" w:styleId="IndexHeading">
    <w:name w:val="index heading"/>
    <w:basedOn w:val="Normal"/>
    <w:next w:val="Index1"/>
    <w:semiHidden/>
    <w:rsid w:val="007A4462"/>
    <w:pPr>
      <w:spacing w:before="120" w:after="120"/>
    </w:pPr>
    <w:rPr>
      <w:rFonts w:ascii="Arial" w:hAnsi="Arial"/>
      <w:b/>
      <w:color w:val="918585"/>
      <w:sz w:val="24"/>
    </w:rPr>
  </w:style>
  <w:style w:type="paragraph" w:styleId="Header">
    <w:name w:val="header"/>
    <w:basedOn w:val="Normal"/>
    <w:link w:val="HeaderChar"/>
    <w:rsid w:val="007A4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462"/>
    <w:rPr>
      <w:rFonts w:ascii="Times New Roman" w:eastAsia="Times New Roman" w:hAnsi="Times New Roman" w:cs="Times New Roman"/>
      <w:sz w:val="16"/>
      <w:szCs w:val="20"/>
      <w:lang w:val="en-GB" w:eastAsia="en-US"/>
    </w:rPr>
  </w:style>
  <w:style w:type="paragraph" w:customStyle="1" w:styleId="Chapter">
    <w:name w:val="Chapter"/>
    <w:basedOn w:val="Normal"/>
    <w:rsid w:val="007A4462"/>
    <w:pPr>
      <w:spacing w:before="240"/>
    </w:pPr>
    <w:rPr>
      <w:rFonts w:ascii="Times New Roman" w:hAnsi="Times New Roman"/>
      <w:smallCaps/>
      <w:spacing w:val="80"/>
      <w:sz w:val="28"/>
    </w:rPr>
  </w:style>
  <w:style w:type="paragraph" w:customStyle="1" w:styleId="InChapter">
    <w:name w:val="InChapter"/>
    <w:basedOn w:val="Heading3"/>
    <w:rsid w:val="007A4462"/>
    <w:pPr>
      <w:spacing w:after="240"/>
      <w:outlineLvl w:val="9"/>
    </w:pPr>
    <w:rPr>
      <w:noProof/>
    </w:rPr>
  </w:style>
  <w:style w:type="paragraph" w:styleId="Index2">
    <w:name w:val="index 2"/>
    <w:basedOn w:val="Normal"/>
    <w:next w:val="Normal"/>
    <w:semiHidden/>
    <w:rsid w:val="007A4462"/>
    <w:pPr>
      <w:tabs>
        <w:tab w:val="right" w:pos="4176"/>
      </w:tabs>
      <w:ind w:left="568" w:hanging="284"/>
    </w:pPr>
    <w:rPr>
      <w:rFonts w:ascii="Garamond" w:hAnsi="Garamond"/>
    </w:rPr>
  </w:style>
  <w:style w:type="paragraph" w:customStyle="1" w:styleId="Byline">
    <w:name w:val="Byline"/>
    <w:rsid w:val="007A4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462"/>
    <w:pPr>
      <w:tabs>
        <w:tab w:val="clear" w:pos="3600"/>
        <w:tab w:val="clear" w:pos="3958"/>
      </w:tabs>
      <w:jc w:val="right"/>
    </w:pPr>
  </w:style>
  <w:style w:type="character" w:styleId="Emphasis">
    <w:name w:val="Emphasis"/>
    <w:basedOn w:val="DefaultParagraphFont"/>
    <w:qFormat/>
    <w:rsid w:val="007A4462"/>
    <w:rPr>
      <w:i/>
    </w:rPr>
  </w:style>
  <w:style w:type="paragraph" w:styleId="Caption">
    <w:name w:val="caption"/>
    <w:basedOn w:val="BodyText"/>
    <w:next w:val="Normal"/>
    <w:qFormat/>
    <w:rsid w:val="007A4462"/>
    <w:pPr>
      <w:framePr w:w="2268" w:hSpace="181" w:vSpace="181" w:wrap="around" w:vAnchor="text" w:hAnchor="page" w:x="1135" w:y="285" w:anchorLock="1"/>
    </w:pPr>
    <w:rPr>
      <w:i/>
    </w:rPr>
  </w:style>
  <w:style w:type="paragraph" w:customStyle="1" w:styleId="MiniTOCTitle">
    <w:name w:val="MiniTOCTitle"/>
    <w:basedOn w:val="Heading4"/>
    <w:rsid w:val="007A4462"/>
    <w:pPr>
      <w:spacing w:before="240"/>
      <w:outlineLvl w:val="9"/>
    </w:pPr>
    <w:rPr>
      <w:noProof/>
      <w:sz w:val="24"/>
    </w:rPr>
  </w:style>
  <w:style w:type="paragraph" w:customStyle="1" w:styleId="MiniTOCItem">
    <w:name w:val="MiniTOCItem"/>
    <w:basedOn w:val="ListBullet"/>
    <w:rsid w:val="007A4462"/>
    <w:pPr>
      <w:numPr>
        <w:numId w:val="0"/>
      </w:numPr>
      <w:tabs>
        <w:tab w:val="right" w:leader="dot" w:pos="6521"/>
      </w:tabs>
      <w:spacing w:before="0" w:after="0"/>
    </w:pPr>
  </w:style>
  <w:style w:type="paragraph" w:customStyle="1" w:styleId="TOFTitle">
    <w:name w:val="TOFTitle"/>
    <w:basedOn w:val="TOCTitle"/>
    <w:rsid w:val="007A4462"/>
  </w:style>
  <w:style w:type="paragraph" w:styleId="TableofFigures">
    <w:name w:val="table of figures"/>
    <w:basedOn w:val="Normal"/>
    <w:next w:val="Normal"/>
    <w:semiHidden/>
    <w:rsid w:val="007A4462"/>
    <w:pPr>
      <w:tabs>
        <w:tab w:val="right" w:leader="dot" w:pos="9072"/>
      </w:tabs>
      <w:ind w:left="970" w:hanging="403"/>
    </w:pPr>
    <w:rPr>
      <w:rFonts w:ascii="Times New Roman" w:hAnsi="Times New Roman"/>
      <w:b/>
    </w:rPr>
  </w:style>
  <w:style w:type="paragraph" w:styleId="ListNumber">
    <w:name w:val="List Number"/>
    <w:basedOn w:val="List"/>
    <w:rsid w:val="007A4462"/>
    <w:pPr>
      <w:numPr>
        <w:numId w:val="15"/>
      </w:numPr>
      <w:tabs>
        <w:tab w:val="clear" w:pos="340"/>
      </w:tabs>
    </w:pPr>
  </w:style>
  <w:style w:type="character" w:customStyle="1" w:styleId="WingdingSymbols">
    <w:name w:val="Wingding Symbols"/>
    <w:rsid w:val="007A4462"/>
    <w:rPr>
      <w:rFonts w:ascii="Wingdings" w:hAnsi="Wingdings"/>
    </w:rPr>
  </w:style>
  <w:style w:type="paragraph" w:customStyle="1" w:styleId="TableHeading">
    <w:name w:val="Table Heading"/>
    <w:basedOn w:val="HeadingBase"/>
    <w:rsid w:val="007A4462"/>
    <w:pPr>
      <w:keepLines/>
      <w:pBdr>
        <w:bottom w:val="single" w:sz="6" w:space="1" w:color="918585"/>
      </w:pBdr>
      <w:spacing w:before="240"/>
    </w:pPr>
  </w:style>
  <w:style w:type="character" w:customStyle="1" w:styleId="HotSpot">
    <w:name w:val="HotSpot"/>
    <w:rsid w:val="007A4462"/>
    <w:rPr>
      <w:color w:val="0033CC"/>
      <w:u w:val="none"/>
    </w:rPr>
  </w:style>
  <w:style w:type="paragraph" w:customStyle="1" w:styleId="BodyTextRight">
    <w:name w:val="Body Text Right"/>
    <w:basedOn w:val="BodyText"/>
    <w:rsid w:val="007A4462"/>
    <w:pPr>
      <w:spacing w:before="0" w:after="0"/>
      <w:jc w:val="right"/>
    </w:pPr>
  </w:style>
  <w:style w:type="paragraph" w:styleId="Index3">
    <w:name w:val="index 3"/>
    <w:basedOn w:val="ListNumber2"/>
    <w:next w:val="Normal"/>
    <w:semiHidden/>
    <w:rsid w:val="007A4462"/>
    <w:pPr>
      <w:numPr>
        <w:numId w:val="0"/>
      </w:numPr>
      <w:tabs>
        <w:tab w:val="right" w:leader="dot" w:pos="4176"/>
      </w:tabs>
    </w:pPr>
  </w:style>
  <w:style w:type="paragraph" w:styleId="ListNumber2">
    <w:name w:val="List Number 2"/>
    <w:basedOn w:val="List2"/>
    <w:rsid w:val="007A4462"/>
    <w:pPr>
      <w:numPr>
        <w:numId w:val="10"/>
      </w:numPr>
      <w:tabs>
        <w:tab w:val="clear" w:pos="1060"/>
      </w:tabs>
    </w:pPr>
  </w:style>
  <w:style w:type="paragraph" w:customStyle="1" w:styleId="MarginNote">
    <w:name w:val="Margin Note"/>
    <w:basedOn w:val="BodyText"/>
    <w:rsid w:val="007A4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462"/>
    <w:rPr>
      <w:sz w:val="32"/>
    </w:rPr>
  </w:style>
  <w:style w:type="paragraph" w:customStyle="1" w:styleId="HeadingProcedure">
    <w:name w:val="Heading Procedure"/>
    <w:basedOn w:val="HeadingBase"/>
    <w:next w:val="Normal"/>
    <w:rsid w:val="007A4462"/>
    <w:pPr>
      <w:tabs>
        <w:tab w:val="left" w:pos="0"/>
      </w:tabs>
      <w:spacing w:before="120" w:after="60"/>
    </w:pPr>
    <w:rPr>
      <w:i/>
      <w:color w:val="918585"/>
      <w:sz w:val="22"/>
    </w:rPr>
  </w:style>
  <w:style w:type="paragraph" w:customStyle="1" w:styleId="TableBodyText">
    <w:name w:val="Table Body Text"/>
    <w:basedOn w:val="BodyText"/>
    <w:rsid w:val="007A4462"/>
    <w:pPr>
      <w:spacing w:before="60" w:after="60"/>
    </w:pPr>
  </w:style>
  <w:style w:type="paragraph" w:styleId="ListContinue">
    <w:name w:val="List Continue"/>
    <w:basedOn w:val="List"/>
    <w:rsid w:val="007A4462"/>
    <w:pPr>
      <w:ind w:firstLine="0"/>
    </w:pPr>
  </w:style>
  <w:style w:type="paragraph" w:customStyle="1" w:styleId="ListNote">
    <w:name w:val="List Note"/>
    <w:basedOn w:val="List"/>
    <w:rsid w:val="007A4462"/>
    <w:pPr>
      <w:pBdr>
        <w:top w:val="single" w:sz="6" w:space="2" w:color="918585"/>
        <w:bottom w:val="single" w:sz="6" w:space="2" w:color="918585"/>
      </w:pBdr>
      <w:tabs>
        <w:tab w:val="left" w:pos="1021"/>
      </w:tabs>
      <w:ind w:firstLine="0"/>
    </w:pPr>
  </w:style>
  <w:style w:type="paragraph" w:customStyle="1" w:styleId="Warning">
    <w:name w:val="Warning"/>
    <w:basedOn w:val="BodyText"/>
    <w:rsid w:val="007A4462"/>
    <w:pPr>
      <w:shd w:val="clear" w:color="auto" w:fill="D9D9D9"/>
      <w:tabs>
        <w:tab w:val="left" w:pos="992"/>
      </w:tabs>
      <w:ind w:left="119" w:right="119"/>
    </w:pPr>
    <w:rPr>
      <w:sz w:val="20"/>
    </w:rPr>
  </w:style>
  <w:style w:type="paragraph" w:customStyle="1" w:styleId="MarginIcons">
    <w:name w:val="Margin Icons"/>
    <w:basedOn w:val="BodyText"/>
    <w:rsid w:val="007A4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462"/>
    <w:rPr>
      <w:rFonts w:ascii="Courier New" w:hAnsi="Courier New"/>
    </w:rPr>
  </w:style>
  <w:style w:type="paragraph" w:customStyle="1" w:styleId="NoteBullet">
    <w:name w:val="Note Bullet"/>
    <w:basedOn w:val="Note"/>
    <w:rsid w:val="007A4462"/>
    <w:pPr>
      <w:tabs>
        <w:tab w:val="clear" w:pos="680"/>
      </w:tabs>
      <w:spacing w:before="60" w:after="60"/>
    </w:pPr>
  </w:style>
  <w:style w:type="paragraph" w:customStyle="1" w:styleId="SubHeading2">
    <w:name w:val="SubHeading2"/>
    <w:basedOn w:val="HeadingBase"/>
    <w:rsid w:val="007A4462"/>
    <w:pPr>
      <w:spacing w:before="240" w:after="60"/>
    </w:pPr>
    <w:rPr>
      <w:sz w:val="20"/>
    </w:rPr>
  </w:style>
  <w:style w:type="paragraph" w:customStyle="1" w:styleId="SubHeading1">
    <w:name w:val="SubHeading1"/>
    <w:basedOn w:val="HeadingBase"/>
    <w:rsid w:val="007A4462"/>
    <w:pPr>
      <w:spacing w:before="240" w:after="60"/>
    </w:pPr>
    <w:rPr>
      <w:color w:val="918585"/>
      <w:sz w:val="22"/>
    </w:rPr>
  </w:style>
  <w:style w:type="paragraph" w:customStyle="1" w:styleId="SideHeading">
    <w:name w:val="Side Heading"/>
    <w:basedOn w:val="HeadingBase"/>
    <w:rsid w:val="007A4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462"/>
    <w:pPr>
      <w:tabs>
        <w:tab w:val="num" w:pos="360"/>
      </w:tabs>
    </w:pPr>
  </w:style>
  <w:style w:type="paragraph" w:styleId="PlainText">
    <w:name w:val="Plain Text"/>
    <w:basedOn w:val="Normal"/>
    <w:link w:val="PlainTextChar"/>
    <w:rsid w:val="007A4462"/>
    <w:rPr>
      <w:sz w:val="20"/>
    </w:rPr>
  </w:style>
  <w:style w:type="character" w:customStyle="1" w:styleId="PlainTextChar">
    <w:name w:val="Plain Text Char"/>
    <w:basedOn w:val="DefaultParagraphFont"/>
    <w:link w:val="PlainText"/>
    <w:rsid w:val="007A4462"/>
    <w:rPr>
      <w:rFonts w:ascii="Courier New" w:eastAsia="Times New Roman" w:hAnsi="Courier New" w:cs="Times New Roman"/>
      <w:sz w:val="20"/>
      <w:szCs w:val="20"/>
      <w:lang w:eastAsia="en-US"/>
    </w:rPr>
  </w:style>
  <w:style w:type="character" w:customStyle="1" w:styleId="MenuOption">
    <w:name w:val="Menu Option"/>
    <w:basedOn w:val="DefaultParagraphFont"/>
    <w:rsid w:val="007A4462"/>
    <w:rPr>
      <w:b/>
      <w:smallCaps/>
    </w:rPr>
  </w:style>
  <w:style w:type="paragraph" w:customStyle="1" w:styleId="TableListNumber">
    <w:name w:val="Table List Number"/>
    <w:basedOn w:val="ListNumber"/>
    <w:rsid w:val="007A4462"/>
    <w:pPr>
      <w:numPr>
        <w:numId w:val="0"/>
      </w:numPr>
    </w:pPr>
  </w:style>
  <w:style w:type="paragraph" w:styleId="TOC4">
    <w:name w:val="toc 4"/>
    <w:basedOn w:val="TOCBase"/>
    <w:next w:val="Normal"/>
    <w:semiHidden/>
    <w:rsid w:val="007A4462"/>
    <w:pPr>
      <w:tabs>
        <w:tab w:val="right" w:leader="dot" w:pos="9071"/>
      </w:tabs>
      <w:ind w:left="1701"/>
    </w:pPr>
  </w:style>
  <w:style w:type="paragraph" w:customStyle="1" w:styleId="ListAlpha">
    <w:name w:val="List Alpha"/>
    <w:basedOn w:val="List"/>
    <w:rsid w:val="007A4462"/>
    <w:pPr>
      <w:numPr>
        <w:numId w:val="9"/>
      </w:numPr>
    </w:pPr>
  </w:style>
  <w:style w:type="paragraph" w:customStyle="1" w:styleId="ListAlpha2">
    <w:name w:val="List Alpha 2"/>
    <w:basedOn w:val="List2"/>
    <w:rsid w:val="007A4462"/>
    <w:pPr>
      <w:numPr>
        <w:numId w:val="8"/>
      </w:numPr>
    </w:pPr>
  </w:style>
  <w:style w:type="paragraph" w:styleId="List2">
    <w:name w:val="List 2"/>
    <w:basedOn w:val="BodyText"/>
    <w:rsid w:val="007A4462"/>
    <w:pPr>
      <w:tabs>
        <w:tab w:val="left" w:pos="680"/>
      </w:tabs>
      <w:spacing w:before="60" w:after="60"/>
      <w:ind w:left="680" w:hanging="340"/>
    </w:pPr>
  </w:style>
  <w:style w:type="paragraph" w:styleId="List3">
    <w:name w:val="List 3"/>
    <w:basedOn w:val="BodyText"/>
    <w:rsid w:val="007A4462"/>
    <w:pPr>
      <w:tabs>
        <w:tab w:val="left" w:pos="1021"/>
      </w:tabs>
      <w:spacing w:before="60" w:after="60"/>
      <w:ind w:left="1020" w:hanging="340"/>
    </w:pPr>
  </w:style>
  <w:style w:type="paragraph" w:styleId="List4">
    <w:name w:val="List 4"/>
    <w:basedOn w:val="BodyText"/>
    <w:rsid w:val="007A4462"/>
    <w:pPr>
      <w:tabs>
        <w:tab w:val="left" w:pos="1361"/>
      </w:tabs>
      <w:spacing w:before="60" w:after="60"/>
      <w:ind w:left="1361" w:hanging="340"/>
    </w:pPr>
  </w:style>
  <w:style w:type="paragraph" w:styleId="List5">
    <w:name w:val="List 5"/>
    <w:basedOn w:val="BodyText"/>
    <w:rsid w:val="007A4462"/>
    <w:pPr>
      <w:tabs>
        <w:tab w:val="left" w:pos="1701"/>
      </w:tabs>
      <w:spacing w:before="60" w:after="60"/>
      <w:ind w:left="1701" w:hanging="340"/>
    </w:pPr>
  </w:style>
  <w:style w:type="paragraph" w:styleId="ListBullet3">
    <w:name w:val="List Bullet 3"/>
    <w:basedOn w:val="List3"/>
    <w:rsid w:val="007A4462"/>
    <w:pPr>
      <w:numPr>
        <w:numId w:val="14"/>
      </w:numPr>
      <w:tabs>
        <w:tab w:val="clear" w:pos="1021"/>
      </w:tabs>
      <w:ind w:left="1037" w:hanging="357"/>
    </w:pPr>
  </w:style>
  <w:style w:type="paragraph" w:styleId="ListBullet4">
    <w:name w:val="List Bullet 4"/>
    <w:basedOn w:val="List4"/>
    <w:rsid w:val="007A4462"/>
    <w:pPr>
      <w:numPr>
        <w:numId w:val="3"/>
      </w:numPr>
      <w:tabs>
        <w:tab w:val="clear" w:pos="1361"/>
      </w:tabs>
    </w:pPr>
  </w:style>
  <w:style w:type="paragraph" w:styleId="ListBullet5">
    <w:name w:val="List Bullet 5"/>
    <w:basedOn w:val="List5"/>
    <w:rsid w:val="007A4462"/>
    <w:pPr>
      <w:numPr>
        <w:numId w:val="4"/>
      </w:numPr>
    </w:pPr>
  </w:style>
  <w:style w:type="paragraph" w:styleId="ListContinue2">
    <w:name w:val="List Continue 2"/>
    <w:basedOn w:val="List2"/>
    <w:rsid w:val="007A4462"/>
    <w:pPr>
      <w:ind w:firstLine="0"/>
    </w:pPr>
  </w:style>
  <w:style w:type="paragraph" w:styleId="ListContinue3">
    <w:name w:val="List Continue 3"/>
    <w:basedOn w:val="List3"/>
    <w:rsid w:val="007A4462"/>
    <w:pPr>
      <w:ind w:left="1021" w:firstLine="0"/>
    </w:pPr>
  </w:style>
  <w:style w:type="paragraph" w:styleId="ListContinue4">
    <w:name w:val="List Continue 4"/>
    <w:basedOn w:val="List4"/>
    <w:rsid w:val="007A4462"/>
    <w:pPr>
      <w:ind w:firstLine="0"/>
    </w:pPr>
  </w:style>
  <w:style w:type="paragraph" w:styleId="ListContinue5">
    <w:name w:val="List Continue 5"/>
    <w:basedOn w:val="List5"/>
    <w:rsid w:val="007A4462"/>
    <w:pPr>
      <w:ind w:firstLine="0"/>
    </w:pPr>
  </w:style>
  <w:style w:type="paragraph" w:styleId="ListNumber3">
    <w:name w:val="List Number 3"/>
    <w:basedOn w:val="List3"/>
    <w:rsid w:val="007A4462"/>
    <w:pPr>
      <w:numPr>
        <w:numId w:val="5"/>
      </w:numPr>
    </w:pPr>
  </w:style>
  <w:style w:type="paragraph" w:styleId="ListNumber4">
    <w:name w:val="List Number 4"/>
    <w:basedOn w:val="List4"/>
    <w:rsid w:val="007A4462"/>
    <w:pPr>
      <w:numPr>
        <w:numId w:val="6"/>
      </w:numPr>
    </w:pPr>
  </w:style>
  <w:style w:type="paragraph" w:styleId="ListNumber5">
    <w:name w:val="List Number 5"/>
    <w:basedOn w:val="List5"/>
    <w:rsid w:val="007A4462"/>
    <w:pPr>
      <w:numPr>
        <w:numId w:val="7"/>
      </w:numPr>
    </w:pPr>
  </w:style>
  <w:style w:type="paragraph" w:styleId="BlockText">
    <w:name w:val="Block Text"/>
    <w:basedOn w:val="Normal"/>
    <w:rsid w:val="007A4462"/>
    <w:pPr>
      <w:spacing w:after="120"/>
      <w:ind w:left="1440" w:right="1440"/>
    </w:pPr>
  </w:style>
  <w:style w:type="character" w:customStyle="1" w:styleId="Subscript">
    <w:name w:val="Subscript"/>
    <w:basedOn w:val="DefaultParagraphFont"/>
    <w:rsid w:val="007A4462"/>
    <w:rPr>
      <w:sz w:val="16"/>
      <w:vertAlign w:val="subscript"/>
    </w:rPr>
  </w:style>
  <w:style w:type="character" w:customStyle="1" w:styleId="Superscript">
    <w:name w:val="Superscript"/>
    <w:basedOn w:val="DefaultParagraphFont"/>
    <w:rsid w:val="007A4462"/>
    <w:rPr>
      <w:sz w:val="16"/>
      <w:vertAlign w:val="superscript"/>
    </w:rPr>
  </w:style>
  <w:style w:type="character" w:customStyle="1" w:styleId="Symbols">
    <w:name w:val="Symbols"/>
    <w:basedOn w:val="DefaultParagraphFont"/>
    <w:rsid w:val="007A4462"/>
    <w:rPr>
      <w:rFonts w:ascii="Symbol" w:hAnsi="Symbol"/>
    </w:rPr>
  </w:style>
  <w:style w:type="character" w:customStyle="1" w:styleId="MenuOptions">
    <w:name w:val="Menu Options"/>
    <w:basedOn w:val="DefaultParagraphFont"/>
    <w:rsid w:val="007A4462"/>
    <w:rPr>
      <w:rFonts w:ascii="Arial Narrow" w:hAnsi="Arial Narrow"/>
      <w:smallCaps/>
    </w:rPr>
  </w:style>
  <w:style w:type="character" w:customStyle="1" w:styleId="Buttons">
    <w:name w:val="Buttons"/>
    <w:basedOn w:val="DefaultParagraphFont"/>
    <w:rsid w:val="007A4462"/>
    <w:rPr>
      <w:b/>
    </w:rPr>
  </w:style>
  <w:style w:type="character" w:customStyle="1" w:styleId="Underlined">
    <w:name w:val="Underlined"/>
    <w:basedOn w:val="DefaultParagraphFont"/>
    <w:rsid w:val="007A4462"/>
    <w:rPr>
      <w:u w:val="single"/>
    </w:rPr>
  </w:style>
  <w:style w:type="paragraph" w:customStyle="1" w:styleId="TableBodyTextRight">
    <w:name w:val="Table Body Text Right"/>
    <w:basedOn w:val="TableBodyText"/>
    <w:rsid w:val="007A4462"/>
    <w:pPr>
      <w:widowControl w:val="0"/>
      <w:autoSpaceDE w:val="0"/>
      <w:autoSpaceDN w:val="0"/>
      <w:adjustRightInd w:val="0"/>
      <w:jc w:val="right"/>
    </w:pPr>
    <w:rPr>
      <w:rFonts w:cs="Arial"/>
      <w:szCs w:val="18"/>
    </w:rPr>
  </w:style>
  <w:style w:type="paragraph" w:customStyle="1" w:styleId="CopyrightText">
    <w:name w:val="Copyright Text"/>
    <w:basedOn w:val="BodyText"/>
    <w:rsid w:val="007A4462"/>
    <w:rPr>
      <w:sz w:val="18"/>
    </w:rPr>
  </w:style>
  <w:style w:type="paragraph" w:customStyle="1" w:styleId="BodySmallRight">
    <w:name w:val="Body Small Right"/>
    <w:basedOn w:val="BodyTextRight"/>
    <w:rsid w:val="007A4462"/>
    <w:rPr>
      <w:sz w:val="18"/>
      <w:szCs w:val="18"/>
    </w:rPr>
  </w:style>
  <w:style w:type="paragraph" w:customStyle="1" w:styleId="MarginEdition">
    <w:name w:val="Margin Edition"/>
    <w:basedOn w:val="MarginNote"/>
    <w:rsid w:val="007A4462"/>
    <w:pPr>
      <w:spacing w:before="0" w:after="0"/>
    </w:pPr>
    <w:rPr>
      <w:rFonts w:ascii="Times New Roman" w:hAnsi="Times New Roman"/>
      <w:color w:val="999999"/>
    </w:rPr>
  </w:style>
  <w:style w:type="paragraph" w:customStyle="1" w:styleId="Spacer">
    <w:name w:val="Spacer"/>
    <w:basedOn w:val="Normal"/>
    <w:rsid w:val="007A4462"/>
    <w:rPr>
      <w:sz w:val="2"/>
      <w:szCs w:val="2"/>
    </w:rPr>
  </w:style>
  <w:style w:type="character" w:customStyle="1" w:styleId="Small">
    <w:name w:val="Small"/>
    <w:basedOn w:val="DefaultParagraphFont"/>
    <w:rsid w:val="007A4462"/>
    <w:rPr>
      <w:sz w:val="16"/>
    </w:rPr>
  </w:style>
  <w:style w:type="paragraph" w:customStyle="1" w:styleId="WideTable">
    <w:name w:val="Wide Table"/>
    <w:basedOn w:val="Normal"/>
    <w:rsid w:val="007A4462"/>
    <w:pPr>
      <w:ind w:left="-1418"/>
    </w:pPr>
    <w:rPr>
      <w:sz w:val="2"/>
      <w:szCs w:val="2"/>
    </w:rPr>
  </w:style>
  <w:style w:type="character" w:styleId="PageNumber">
    <w:name w:val="page number"/>
    <w:basedOn w:val="DefaultParagraphFont"/>
    <w:rsid w:val="007A4462"/>
  </w:style>
  <w:style w:type="paragraph" w:styleId="Quote">
    <w:name w:val="Quote"/>
    <w:basedOn w:val="Heading1"/>
    <w:link w:val="QuoteChar"/>
    <w:qFormat/>
    <w:rsid w:val="007A4462"/>
    <w:rPr>
      <w:b w:val="0"/>
      <w:sz w:val="72"/>
      <w:szCs w:val="72"/>
      <w:lang w:val="en-NZ"/>
    </w:rPr>
  </w:style>
  <w:style w:type="character" w:customStyle="1" w:styleId="QuoteChar">
    <w:name w:val="Quote Char"/>
    <w:basedOn w:val="DefaultParagraphFont"/>
    <w:link w:val="Quote"/>
    <w:rsid w:val="007A4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462"/>
    <w:pPr>
      <w:pageBreakBefore/>
    </w:pPr>
  </w:style>
  <w:style w:type="paragraph" w:customStyle="1" w:styleId="Border">
    <w:name w:val="Border"/>
    <w:basedOn w:val="Normal"/>
    <w:qFormat/>
    <w:rsid w:val="007A4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462"/>
    <w:rPr>
      <w:b/>
      <w:bCs/>
      <w:i/>
      <w:iCs/>
      <w:color w:val="auto"/>
    </w:rPr>
  </w:style>
  <w:style w:type="paragraph" w:styleId="IntenseQuote">
    <w:name w:val="Intense Quote"/>
    <w:basedOn w:val="Normal"/>
    <w:next w:val="Normal"/>
    <w:link w:val="IntenseQuoteChar"/>
    <w:uiPriority w:val="30"/>
    <w:qFormat/>
    <w:rsid w:val="007A4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462"/>
    <w:rPr>
      <w:smallCaps/>
      <w:color w:val="auto"/>
      <w:u w:val="single"/>
    </w:rPr>
  </w:style>
  <w:style w:type="character" w:styleId="IntenseReference">
    <w:name w:val="Intense Reference"/>
    <w:basedOn w:val="DefaultParagraphFont"/>
    <w:uiPriority w:val="32"/>
    <w:qFormat/>
    <w:rsid w:val="007A4462"/>
    <w:rPr>
      <w:b/>
      <w:bCs/>
      <w:smallCaps/>
      <w:color w:val="auto"/>
      <w:spacing w:val="5"/>
      <w:u w:val="single"/>
    </w:rPr>
  </w:style>
  <w:style w:type="paragraph" w:customStyle="1" w:styleId="2ColumnHeading">
    <w:name w:val="2Column Heading"/>
    <w:basedOn w:val="BodyText"/>
    <w:qFormat/>
    <w:rsid w:val="007A4462"/>
    <w:pPr>
      <w:spacing w:after="60"/>
      <w:ind w:left="-2268"/>
    </w:pPr>
    <w:rPr>
      <w:b/>
    </w:rPr>
  </w:style>
  <w:style w:type="paragraph" w:customStyle="1" w:styleId="Heading1TOC">
    <w:name w:val="Heading1 TOC"/>
    <w:basedOn w:val="Normal"/>
    <w:qFormat/>
    <w:rsid w:val="007A4462"/>
    <w:pPr>
      <w:spacing w:before="240" w:after="120"/>
    </w:pPr>
    <w:rPr>
      <w:rFonts w:ascii="Times New Roman" w:hAnsi="Times New Roman"/>
      <w:b/>
      <w:sz w:val="32"/>
    </w:rPr>
  </w:style>
  <w:style w:type="paragraph" w:customStyle="1" w:styleId="Heading2TOC">
    <w:name w:val="Heading2 TOC"/>
    <w:basedOn w:val="Normal"/>
    <w:qFormat/>
    <w:rsid w:val="007A4462"/>
    <w:pPr>
      <w:spacing w:before="240" w:after="60"/>
    </w:pPr>
    <w:rPr>
      <w:rFonts w:ascii="Times New Roman" w:hAnsi="Times New Roman"/>
      <w:b/>
      <w:sz w:val="28"/>
    </w:rPr>
  </w:style>
  <w:style w:type="character" w:customStyle="1" w:styleId="Underline">
    <w:name w:val="Underline"/>
    <w:basedOn w:val="DefaultParagraphFont"/>
    <w:qFormat/>
    <w:rsid w:val="007A4462"/>
    <w:rPr>
      <w:u w:val="single"/>
    </w:rPr>
  </w:style>
  <w:style w:type="character" w:customStyle="1" w:styleId="BoldandItalics">
    <w:name w:val="Bold and Italics"/>
    <w:qFormat/>
    <w:rsid w:val="007A4462"/>
    <w:rPr>
      <w:b/>
      <w:i/>
      <w:u w:val="none"/>
    </w:rPr>
  </w:style>
  <w:style w:type="paragraph" w:styleId="BalloonText">
    <w:name w:val="Balloon Text"/>
    <w:basedOn w:val="Normal"/>
    <w:link w:val="BalloonTextChar"/>
    <w:rsid w:val="007A4462"/>
    <w:rPr>
      <w:rFonts w:ascii="Tahoma" w:hAnsi="Tahoma" w:cs="Tahoma"/>
      <w:sz w:val="16"/>
      <w:szCs w:val="16"/>
    </w:rPr>
  </w:style>
  <w:style w:type="character" w:customStyle="1" w:styleId="BalloonTextChar">
    <w:name w:val="Balloon Text Char"/>
    <w:basedOn w:val="DefaultParagraphFont"/>
    <w:link w:val="BalloonText"/>
    <w:rsid w:val="007A4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4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462"/>
    <w:rPr>
      <w:b/>
      <w:color w:val="660033"/>
      <w:spacing w:val="0"/>
    </w:rPr>
  </w:style>
  <w:style w:type="paragraph" w:customStyle="1" w:styleId="Nameditemlist">
    <w:name w:val="Named item list"/>
    <w:basedOn w:val="BodyText"/>
    <w:qFormat/>
    <w:rsid w:val="007A4462"/>
    <w:pPr>
      <w:tabs>
        <w:tab w:val="left" w:pos="2835"/>
      </w:tabs>
      <w:ind w:left="2835" w:hanging="2835"/>
    </w:pPr>
  </w:style>
  <w:style w:type="paragraph" w:customStyle="1" w:styleId="BodyTextnopadding">
    <w:name w:val="Body Text no padding"/>
    <w:basedOn w:val="BodyText"/>
    <w:qFormat/>
    <w:rsid w:val="007A4462"/>
    <w:pPr>
      <w:spacing w:before="0" w:after="0"/>
    </w:pPr>
  </w:style>
  <w:style w:type="paragraph" w:customStyle="1" w:styleId="BodyTextBold">
    <w:name w:val="Body Text Bold"/>
    <w:basedOn w:val="BodyText"/>
    <w:qFormat/>
    <w:rsid w:val="007A4462"/>
    <w:rPr>
      <w:b/>
    </w:rPr>
  </w:style>
  <w:style w:type="character" w:styleId="Hyperlink">
    <w:name w:val="Hyperlink"/>
    <w:basedOn w:val="DefaultParagraphFont"/>
    <w:uiPriority w:val="99"/>
    <w:unhideWhenUsed/>
    <w:rsid w:val="003B4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8711</Characters>
  <Application>Microsoft Office Word</Application>
  <DocSecurity>0</DocSecurity>
  <Lines>322</Lines>
  <Paragraphs>205</Paragraphs>
  <ScaleCrop>false</ScaleCrop>
  <Company>Author-it Software Corporation Ltd.</Company>
  <LinksUpToDate>false</LinksUpToDate>
  <CharactersWithSpaces>9886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MSTGN5008 Identify opportunities in the TCF market</dc:title>
  <dc:subject>Approved</dc:subject>
  <dc:creator>Skills Insight</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