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E3C" w:rsidP="00B22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MSTGN5008 Identify opportunities in the TCF market</w:t>
      </w:r>
      <w:r>
        <w:fldChar w:fldCharType="end"/>
      </w:r>
    </w:p>
    <w:p w:rsidR="00B22E3C" w:rsidP="00B22E3C">
      <w:pPr>
        <w:pStyle w:val="Version"/>
        <w:sectPr w:rsidSect="00202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D03" w:rsidP="00202D03">
      <w:pPr>
        <w:pStyle w:val="SuperHeading"/>
      </w:pPr>
      <w:r w:rsidRPr="00202D03">
        <w:t>Assessment Requirements for MSTGN5008 Identify opportunities in the TCF market</w:t>
      </w:r>
    </w:p>
    <w:p w:rsidR="00000000" w:rsidRPr="00202D03" w:rsidP="00202D03">
      <w:pPr>
        <w:pStyle w:val="Heading1"/>
      </w:pPr>
      <w:bookmarkStart w:id="1" w:name="O_931853"/>
      <w:bookmarkEnd w:id="1"/>
      <w:r w:rsidRPr="00202D03">
        <w:t>Modification History</w:t>
      </w:r>
    </w:p>
    <w:p w:rsidR="00000000" w:rsidRPr="00202D03" w:rsidP="00B22E3C">
      <w:pPr>
        <w:pStyle w:val="BodyText"/>
      </w:pPr>
      <w:r w:rsidRPr="00202D03">
        <w:t>Release 1. Supersedes and is equivalent to LMTGN5008A Identify opportunities in the textiles, clothing and footwear market</w:t>
      </w:r>
    </w:p>
    <w:p w:rsidR="00000000" w:rsidRPr="00202D03" w:rsidP="00202D03">
      <w:pPr>
        <w:pStyle w:val="Heading1"/>
      </w:pPr>
      <w:bookmarkStart w:id="2" w:name="O_931856"/>
      <w:bookmarkEnd w:id="2"/>
      <w:r w:rsidRPr="00202D03">
        <w:t>Performance Evidence</w:t>
      </w:r>
    </w:p>
    <w:p w:rsidR="00000000" w:rsidRPr="00202D03" w:rsidP="00B22E3C">
      <w:pPr>
        <w:pStyle w:val="BodyText"/>
      </w:pPr>
      <w:r w:rsidRPr="00202D03">
        <w:t>Evidence required to demonstrate competence in this unit must be relevant to and satisfy the requirements of the elements and performance criteria, and include:</w:t>
      </w:r>
    </w:p>
    <w:p w:rsidR="00000000" w:rsidRPr="00202D03" w:rsidP="00202D03">
      <w:pPr>
        <w:pStyle w:val="ListBullet"/>
      </w:pPr>
      <w:r w:rsidRPr="00202D03">
        <w:t>reading and following work instructions, standard operating proce</w:t>
      </w:r>
      <w:r w:rsidRPr="00202D03">
        <w:t>dures and safe work practices and other reference material</w:t>
      </w:r>
    </w:p>
    <w:p w:rsidR="00000000" w:rsidRPr="00202D03" w:rsidP="00202D03">
      <w:pPr>
        <w:pStyle w:val="ListBullet"/>
      </w:pPr>
      <w:r w:rsidRPr="00202D03">
        <w:t>applying relevant standards</w:t>
      </w:r>
    </w:p>
    <w:p w:rsidR="00000000" w:rsidRPr="00202D03" w:rsidP="00202D03">
      <w:pPr>
        <w:pStyle w:val="ListBullet"/>
      </w:pPr>
      <w:r w:rsidRPr="00202D03">
        <w:t>planning and conducting market research and analysing research findings on domestic and global trends to assess potential opportunities</w:t>
      </w:r>
    </w:p>
    <w:p w:rsidR="00000000" w:rsidRPr="00202D03" w:rsidP="00202D03">
      <w:pPr>
        <w:pStyle w:val="ListBullet"/>
      </w:pPr>
      <w:r w:rsidRPr="00202D03">
        <w:t>conducting feasibility studies to</w:t>
      </w:r>
      <w:r w:rsidRPr="00202D03">
        <w:t xml:space="preserve"> assess opportunities and consult with team members and members of the TCF supply chain to gain feedback</w:t>
      </w:r>
    </w:p>
    <w:p w:rsidR="00000000" w:rsidRPr="00202D03" w:rsidP="00202D03">
      <w:pPr>
        <w:pStyle w:val="ListBullet"/>
      </w:pPr>
      <w:r w:rsidRPr="00202D03">
        <w:t>developing concepts for at least three (3) products or a small range to explore TCF opportunities, and conducting tests on materials, fabrics, products</w:t>
      </w:r>
      <w:r w:rsidRPr="00202D03">
        <w:t xml:space="preserve"> or processes to assess viability of concepts</w:t>
      </w:r>
    </w:p>
    <w:p w:rsidR="00000000" w:rsidRPr="00202D03" w:rsidP="00202D03">
      <w:pPr>
        <w:pStyle w:val="ListBullet"/>
      </w:pPr>
      <w:r w:rsidRPr="00202D03">
        <w:t>developing at least three (3) sample products or a small range to test concepts with key personnel and target market</w:t>
      </w:r>
    </w:p>
    <w:p w:rsidR="00000000" w:rsidRPr="00202D03" w:rsidP="00202D03">
      <w:pPr>
        <w:pStyle w:val="ListBullet"/>
      </w:pPr>
      <w:r w:rsidRPr="00202D03">
        <w:t>developing a strategic plan, including budget, to explore TCF market opportunities</w:t>
      </w:r>
    </w:p>
    <w:p w:rsidR="00000000" w:rsidRPr="00202D03" w:rsidP="00202D03">
      <w:pPr>
        <w:pStyle w:val="ListBullet"/>
      </w:pPr>
      <w:r w:rsidRPr="00202D03">
        <w:t>seeking an</w:t>
      </w:r>
      <w:r w:rsidRPr="00202D03">
        <w:t>d incorporating feedback where appropriate and finalising strategic plan.</w:t>
      </w:r>
    </w:p>
    <w:p w:rsidR="00000000" w:rsidRPr="00202D03" w:rsidP="00202D03">
      <w:pPr>
        <w:pStyle w:val="AllowPageBreak"/>
      </w:pPr>
    </w:p>
    <w:p w:rsidR="00000000" w:rsidRPr="00202D03" w:rsidP="00202D03">
      <w:pPr>
        <w:pStyle w:val="Heading1"/>
      </w:pPr>
      <w:bookmarkStart w:id="3" w:name="O_931855"/>
      <w:bookmarkEnd w:id="3"/>
      <w:r w:rsidRPr="00202D03">
        <w:t>Knowledge Evidence</w:t>
      </w:r>
    </w:p>
    <w:p w:rsidR="00000000" w:rsidRPr="00202D03" w:rsidP="00B22E3C">
      <w:pPr>
        <w:pStyle w:val="BodyText"/>
      </w:pPr>
      <w:r w:rsidRPr="00202D03">
        <w:t>Evidence must be provided that demonstrates knowledge of:</w:t>
      </w:r>
    </w:p>
    <w:p w:rsidR="00000000" w:rsidRPr="00202D03" w:rsidP="00202D03">
      <w:pPr>
        <w:pStyle w:val="ListBullet"/>
      </w:pPr>
      <w:r w:rsidRPr="00202D03">
        <w:t>safe work practices and procedures and use of personal protective equipment (PPE)</w:t>
      </w:r>
    </w:p>
    <w:p w:rsidR="00000000" w:rsidRPr="00202D03" w:rsidP="00202D03">
      <w:pPr>
        <w:pStyle w:val="ListBullet"/>
      </w:pPr>
      <w:r w:rsidRPr="00202D03">
        <w:t>relev</w:t>
      </w:r>
      <w:r w:rsidRPr="00202D03">
        <w:t>ant Australian Standards</w:t>
      </w:r>
    </w:p>
    <w:p w:rsidR="00000000" w:rsidRPr="00202D03" w:rsidP="00202D03">
      <w:pPr>
        <w:pStyle w:val="ListBullet"/>
      </w:pPr>
      <w:r w:rsidRPr="00202D03">
        <w:t>domestic TCF market trends</w:t>
      </w:r>
    </w:p>
    <w:p w:rsidR="00000000" w:rsidRPr="00202D03" w:rsidP="00202D03">
      <w:pPr>
        <w:pStyle w:val="ListBullet"/>
      </w:pPr>
      <w:r w:rsidRPr="00202D03">
        <w:t>global TCF market trends</w:t>
      </w:r>
    </w:p>
    <w:p w:rsidR="00000000" w:rsidRPr="00202D03" w:rsidP="00202D03">
      <w:pPr>
        <w:pStyle w:val="ListBullet"/>
      </w:pPr>
      <w:r w:rsidRPr="00202D03">
        <w:t>interrelationship between local and global markets</w:t>
      </w:r>
    </w:p>
    <w:p w:rsidR="00000000" w:rsidRPr="00202D03" w:rsidP="00202D03">
      <w:pPr>
        <w:pStyle w:val="ListBullet"/>
      </w:pPr>
      <w:r w:rsidRPr="00202D03">
        <w:t>opportunities in marketing products in the TCF Industry</w:t>
      </w:r>
    </w:p>
    <w:p w:rsidR="00000000" w:rsidRPr="00202D03" w:rsidP="00202D03">
      <w:pPr>
        <w:pStyle w:val="ListBullet"/>
      </w:pPr>
      <w:r w:rsidRPr="00202D03">
        <w:t>limitations of the collection of market research data</w:t>
      </w:r>
    </w:p>
    <w:p w:rsidR="00000000" w:rsidRPr="00202D03" w:rsidP="00202D03">
      <w:pPr>
        <w:pStyle w:val="ListBullet"/>
      </w:pPr>
      <w:r w:rsidRPr="00202D03">
        <w:t>ethical standards when collecting and collating market research data, such as:</w:t>
      </w:r>
    </w:p>
    <w:p w:rsidR="00000000" w:rsidRPr="00202D03" w:rsidP="00202D03">
      <w:pPr>
        <w:pStyle w:val="ListBullet2"/>
      </w:pPr>
      <w:r w:rsidRPr="00202D03">
        <w:t>confidentiality</w:t>
      </w:r>
    </w:p>
    <w:p w:rsidR="00000000" w:rsidRPr="00202D03" w:rsidP="00202D03">
      <w:pPr>
        <w:pStyle w:val="ListBullet2"/>
      </w:pPr>
      <w:r w:rsidRPr="00202D03">
        <w:t>discretion</w:t>
      </w:r>
    </w:p>
    <w:p w:rsidR="00000000" w:rsidRPr="00202D03" w:rsidP="00202D03">
      <w:pPr>
        <w:pStyle w:val="ListBullet2"/>
      </w:pPr>
      <w:r w:rsidRPr="00202D03">
        <w:t>respecting copyright and patents</w:t>
      </w:r>
    </w:p>
    <w:p w:rsidR="00000000" w:rsidRPr="00202D03" w:rsidP="00202D03">
      <w:pPr>
        <w:pStyle w:val="ListBullet2"/>
      </w:pPr>
      <w:r w:rsidRPr="00202D03">
        <w:t>trust</w:t>
      </w:r>
    </w:p>
    <w:p w:rsidR="00000000" w:rsidRPr="00202D03" w:rsidP="00202D03">
      <w:pPr>
        <w:pStyle w:val="ListBullet2"/>
      </w:pPr>
      <w:r w:rsidRPr="00202D03">
        <w:t>fairness</w:t>
      </w:r>
    </w:p>
    <w:p w:rsidR="00000000" w:rsidRPr="00202D03" w:rsidP="00202D03">
      <w:pPr>
        <w:pStyle w:val="ListBullet2"/>
      </w:pPr>
      <w:r w:rsidRPr="00202D03">
        <w:t>respect for others</w:t>
      </w:r>
    </w:p>
    <w:p w:rsidR="00000000" w:rsidRPr="00202D03" w:rsidP="00202D03">
      <w:pPr>
        <w:pStyle w:val="ListBullet2"/>
      </w:pPr>
      <w:r w:rsidRPr="00202D03">
        <w:t>respect for privacy</w:t>
      </w:r>
    </w:p>
    <w:p w:rsidR="00000000" w:rsidRPr="00202D03" w:rsidP="00202D03">
      <w:pPr>
        <w:pStyle w:val="ListBullet2"/>
      </w:pPr>
      <w:r w:rsidRPr="00202D03">
        <w:t>not sharing another’s private information</w:t>
      </w:r>
    </w:p>
    <w:p w:rsidR="00000000" w:rsidRPr="00202D03" w:rsidP="00202D03">
      <w:pPr>
        <w:pStyle w:val="ListBullet"/>
      </w:pPr>
      <w:r w:rsidRPr="00202D03">
        <w:t>different target ma</w:t>
      </w:r>
      <w:r w:rsidRPr="00202D03">
        <w:t>rkets and the opportunity to identify niche markets</w:t>
      </w:r>
    </w:p>
    <w:p w:rsidR="00000000" w:rsidRPr="00202D03" w:rsidP="00202D03">
      <w:pPr>
        <w:pStyle w:val="ListBullet"/>
      </w:pPr>
      <w:r w:rsidRPr="00202D03">
        <w:t xml:space="preserve">formal report writing when undertaking strategic plan  </w:t>
      </w:r>
    </w:p>
    <w:p w:rsidR="00000000" w:rsidRPr="00202D03" w:rsidP="00202D03">
      <w:pPr>
        <w:pStyle w:val="ListBullet"/>
      </w:pPr>
      <w:r w:rsidRPr="00202D03">
        <w:t>test procedures to assess quality of materials and products</w:t>
      </w:r>
    </w:p>
    <w:p w:rsidR="00000000" w:rsidRPr="00202D03" w:rsidP="00202D03">
      <w:pPr>
        <w:pStyle w:val="ListBullet"/>
      </w:pPr>
      <w:r w:rsidRPr="00202D03">
        <w:t>properties and performance characteristics of fibres, fabrics and yarns and other materi</w:t>
      </w:r>
      <w:r w:rsidRPr="00202D03">
        <w:t>als used in the TCF product</w:t>
      </w:r>
    </w:p>
    <w:p w:rsidR="00000000" w:rsidRPr="00202D03" w:rsidP="00202D03">
      <w:pPr>
        <w:pStyle w:val="ListBullet"/>
      </w:pPr>
      <w:r w:rsidRPr="00202D03">
        <w:t>quality indicators for fabric, such as colour steadfastness, shrinkage, durability and grain</w:t>
      </w:r>
    </w:p>
    <w:p w:rsidR="00000000" w:rsidRPr="00202D03" w:rsidP="00202D03">
      <w:pPr>
        <w:pStyle w:val="ListBullet"/>
      </w:pPr>
      <w:r w:rsidRPr="00202D03">
        <w:t>processes used to produce TCF product and impacts on raw materials</w:t>
      </w:r>
    </w:p>
    <w:p w:rsidR="00000000" w:rsidRPr="00202D03" w:rsidP="00202D03">
      <w:pPr>
        <w:pStyle w:val="ListBullet"/>
      </w:pPr>
      <w:r w:rsidRPr="00202D03">
        <w:t>costs associated with materials and production processes</w:t>
      </w:r>
    </w:p>
    <w:p w:rsidR="00000000" w:rsidRPr="00202D03" w:rsidP="00202D03">
      <w:pPr>
        <w:pStyle w:val="ListBullet"/>
      </w:pPr>
      <w:r w:rsidRPr="00202D03">
        <w:t xml:space="preserve">limitations of TCF materials </w:t>
      </w:r>
    </w:p>
    <w:p w:rsidR="00000000" w:rsidRPr="00202D03" w:rsidP="00202D03">
      <w:pPr>
        <w:pStyle w:val="ListBullet"/>
      </w:pPr>
      <w:r w:rsidRPr="00202D03">
        <w:t xml:space="preserve">limitations of production processes for TCF products    </w:t>
      </w:r>
    </w:p>
    <w:p w:rsidR="00000000" w:rsidRPr="00202D03" w:rsidP="00202D03">
      <w:pPr>
        <w:pStyle w:val="ListBullet"/>
      </w:pPr>
      <w:r w:rsidRPr="00202D03">
        <w:t>work health and safety (WHS) practices, including hazard identification and control measures</w:t>
      </w:r>
    </w:p>
    <w:p w:rsidR="00000000" w:rsidRPr="00202D03" w:rsidP="00202D03">
      <w:pPr>
        <w:pStyle w:val="ListBullet"/>
      </w:pPr>
      <w:r w:rsidRPr="00202D03">
        <w:t>quality practices</w:t>
      </w:r>
    </w:p>
    <w:p w:rsidR="00000000" w:rsidRPr="00202D03" w:rsidP="00202D03">
      <w:pPr>
        <w:pStyle w:val="ListBullet"/>
      </w:pPr>
      <w:r w:rsidRPr="00202D03">
        <w:t>workplace procedures.</w:t>
      </w:r>
    </w:p>
    <w:p w:rsidR="00000000" w:rsidRPr="00202D03" w:rsidP="00202D03">
      <w:pPr>
        <w:pStyle w:val="AllowPageBreak"/>
      </w:pPr>
    </w:p>
    <w:p w:rsidR="00000000" w:rsidRPr="00202D03" w:rsidP="00202D03">
      <w:pPr>
        <w:pStyle w:val="Heading1"/>
      </w:pPr>
      <w:bookmarkStart w:id="4" w:name="O_931854"/>
      <w:bookmarkEnd w:id="4"/>
      <w:r w:rsidRPr="00202D03">
        <w:t>Assessment Conditio</w:t>
      </w:r>
      <w:r w:rsidRPr="00202D03">
        <w:t>ns</w:t>
      </w:r>
    </w:p>
    <w:p w:rsidR="00000000" w:rsidRPr="00202D03" w:rsidP="00202D03">
      <w:pPr>
        <w:pStyle w:val="ListBullet"/>
      </w:pPr>
      <w:r w:rsidRPr="00202D03">
        <w:t>Assessors must:</w:t>
      </w:r>
    </w:p>
    <w:p w:rsidR="00000000" w:rsidRPr="00202D03" w:rsidP="00202D03">
      <w:pPr>
        <w:pStyle w:val="ListBullet2"/>
      </w:pPr>
      <w:r w:rsidRPr="00202D03">
        <w:t>satisfy the assessor competency requirements that are in place at the time of the assessment, as set by the VET regulator</w:t>
      </w:r>
    </w:p>
    <w:p w:rsidR="00000000" w:rsidRPr="00202D03" w:rsidP="00202D03">
      <w:pPr>
        <w:pStyle w:val="ListBullet2"/>
      </w:pPr>
      <w:r w:rsidRPr="00202D03">
        <w:t>have vocational competency in identifying opportunities in the textiles, clothing and footwear market  at least t</w:t>
      </w:r>
      <w:r w:rsidRPr="00202D03">
        <w:t>o the level being assessed, with relevant industry knowledge and experience.</w:t>
      </w:r>
    </w:p>
    <w:p w:rsidR="00000000" w:rsidRPr="00202D03" w:rsidP="00202D03">
      <w:pPr>
        <w:pStyle w:val="ListBullet"/>
      </w:pPr>
      <w:r w:rsidRPr="00202D03">
        <w:t>Assessment should occur in operational workplace situations. Where this is not possible, or where personal safety or environmental damage are limiting factors, assessment must oc</w:t>
      </w:r>
      <w:r w:rsidRPr="00202D03">
        <w:t xml:space="preserve">cur in a sufficiently rigorous simulated environment reflecting realistic operational workplace conditions. This must cover all aspects of workplace performance, including environment, task skills, task management skills, contingency management skills and </w:t>
      </w:r>
      <w:r w:rsidRPr="00202D03">
        <w:t>job role environment skills.</w:t>
      </w:r>
    </w:p>
    <w:p w:rsidR="00000000" w:rsidRPr="00202D03" w:rsidP="00202D03">
      <w:pPr>
        <w:pStyle w:val="ListBullet"/>
      </w:pPr>
      <w:r w:rsidRPr="00202D03">
        <w:t>Assessment processes and techniques must be appropriate to the language, literacy and numeracy requirements of the work being performed and the needs of the candidate.</w:t>
      </w:r>
    </w:p>
    <w:p w:rsidR="00000000" w:rsidRPr="00202D03" w:rsidP="00202D03">
      <w:pPr>
        <w:pStyle w:val="ListBullet"/>
      </w:pPr>
      <w:r w:rsidRPr="00202D0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02D03" w:rsidP="00202D03">
      <w:pPr>
        <w:pStyle w:val="ListBullet"/>
      </w:pPr>
      <w:r w:rsidRPr="00202D03">
        <w:t>The unit is applicable to all TCF sect</w:t>
      </w:r>
      <w:r w:rsidRPr="00202D03">
        <w:t>ors and assessment must ensure it is delivered to suit the industry it is being applied to.</w:t>
      </w:r>
    </w:p>
    <w:p w:rsidR="00000000" w:rsidRPr="00202D03" w:rsidP="00202D03">
      <w:pPr>
        <w:pStyle w:val="AllowPageBreak"/>
      </w:pPr>
    </w:p>
    <w:p w:rsidR="00000000" w:rsidRPr="00202D03" w:rsidP="00202D03">
      <w:pPr>
        <w:pStyle w:val="Heading1"/>
      </w:pPr>
      <w:bookmarkStart w:id="5" w:name="O_931852"/>
      <w:bookmarkEnd w:id="5"/>
      <w:r w:rsidRPr="00202D03">
        <w:t>Links</w:t>
      </w:r>
    </w:p>
    <w:p w:rsidR="00000000" w:rsidRPr="00202D03" w:rsidP="00B22E3C">
      <w:pPr>
        <w:pStyle w:val="BodyText"/>
      </w:pPr>
      <w:r w:rsidRPr="00202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4695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02D03" w:rsidP="00202D03"/>
    <w:sectPr w:rsidSect="00202D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03" w:rsidRPr="00B22E3C" w:rsidP="00B22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3C" w:rsidP="00202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E3C" w:rsidP="00202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2E3C" w:rsidP="00202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D03" w:rsidRPr="00B22E3C" w:rsidP="00B22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3C" w:rsidRPr="002D2AF8" w:rsidP="00202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MSTGN5008 Identify opportunities in the TCF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22E3C" w:rsidP="00202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40B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00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C4F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D03"/>
  </w:style>
  <w:style w:type="character" w:customStyle="1" w:styleId="Heading1Char">
    <w:name w:val="Heading 1 Char"/>
    <w:basedOn w:val="DefaultParagraphFont"/>
    <w:link w:val="Heading1"/>
    <w:rsid w:val="00202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D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2D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D03"/>
    <w:rPr>
      <w:b/>
      <w:spacing w:val="0"/>
    </w:rPr>
  </w:style>
  <w:style w:type="paragraph" w:customStyle="1" w:styleId="SuperTitle">
    <w:name w:val="SuperTitle"/>
    <w:basedOn w:val="Title"/>
    <w:rsid w:val="00202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D03"/>
    <w:rPr>
      <w:i/>
    </w:rPr>
  </w:style>
  <w:style w:type="paragraph" w:styleId="Caption">
    <w:name w:val="caption"/>
    <w:basedOn w:val="BodyText"/>
    <w:next w:val="Normal"/>
    <w:qFormat/>
    <w:rsid w:val="00202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D03"/>
  </w:style>
  <w:style w:type="paragraph" w:styleId="TableofFigures">
    <w:name w:val="table of figures"/>
    <w:basedOn w:val="Normal"/>
    <w:next w:val="Normal"/>
    <w:semiHidden/>
    <w:rsid w:val="00202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D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D03"/>
    <w:rPr>
      <w:rFonts w:ascii="Wingdings" w:hAnsi="Wingdings"/>
    </w:rPr>
  </w:style>
  <w:style w:type="paragraph" w:customStyle="1" w:styleId="TableHeading">
    <w:name w:val="Table Heading"/>
    <w:basedOn w:val="HeadingBase"/>
    <w:rsid w:val="00202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D03"/>
    <w:rPr>
      <w:color w:val="0033CC"/>
      <w:u w:val="none"/>
    </w:rPr>
  </w:style>
  <w:style w:type="paragraph" w:customStyle="1" w:styleId="BodyTextRight">
    <w:name w:val="Body Text Right"/>
    <w:basedOn w:val="BodyText"/>
    <w:rsid w:val="00202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D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D03"/>
    <w:rPr>
      <w:sz w:val="32"/>
    </w:rPr>
  </w:style>
  <w:style w:type="paragraph" w:customStyle="1" w:styleId="HeadingProcedure">
    <w:name w:val="Heading Procedure"/>
    <w:basedOn w:val="HeadingBase"/>
    <w:next w:val="Normal"/>
    <w:rsid w:val="00202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D03"/>
    <w:pPr>
      <w:spacing w:before="60" w:after="60"/>
    </w:pPr>
  </w:style>
  <w:style w:type="paragraph" w:styleId="ListContinue">
    <w:name w:val="List Continue"/>
    <w:basedOn w:val="List"/>
    <w:rsid w:val="00202D03"/>
    <w:pPr>
      <w:ind w:firstLine="0"/>
    </w:pPr>
  </w:style>
  <w:style w:type="paragraph" w:customStyle="1" w:styleId="ListNote">
    <w:name w:val="List Note"/>
    <w:basedOn w:val="List"/>
    <w:rsid w:val="00202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D03"/>
    <w:rPr>
      <w:rFonts w:ascii="Courier New" w:hAnsi="Courier New"/>
    </w:rPr>
  </w:style>
  <w:style w:type="paragraph" w:customStyle="1" w:styleId="NoteBullet">
    <w:name w:val="Note Bullet"/>
    <w:basedOn w:val="Note"/>
    <w:rsid w:val="00202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D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D03"/>
    <w:rPr>
      <w:b/>
      <w:smallCaps/>
    </w:rPr>
  </w:style>
  <w:style w:type="paragraph" w:customStyle="1" w:styleId="TableListNumber">
    <w:name w:val="Table List Number"/>
    <w:basedOn w:val="ListNumber"/>
    <w:rsid w:val="00202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D03"/>
    <w:pPr>
      <w:numPr>
        <w:numId w:val="9"/>
      </w:numPr>
    </w:pPr>
  </w:style>
  <w:style w:type="paragraph" w:customStyle="1" w:styleId="ListAlpha2">
    <w:name w:val="List Alpha 2"/>
    <w:basedOn w:val="List2"/>
    <w:rsid w:val="00202D03"/>
    <w:pPr>
      <w:numPr>
        <w:numId w:val="8"/>
      </w:numPr>
    </w:pPr>
  </w:style>
  <w:style w:type="paragraph" w:styleId="List2">
    <w:name w:val="List 2"/>
    <w:basedOn w:val="BodyText"/>
    <w:rsid w:val="00202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D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D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D03"/>
    <w:pPr>
      <w:numPr>
        <w:numId w:val="4"/>
      </w:numPr>
    </w:pPr>
  </w:style>
  <w:style w:type="paragraph" w:styleId="ListContinue2">
    <w:name w:val="List Continue 2"/>
    <w:basedOn w:val="List2"/>
    <w:rsid w:val="00202D03"/>
    <w:pPr>
      <w:ind w:firstLine="0"/>
    </w:pPr>
  </w:style>
  <w:style w:type="paragraph" w:styleId="ListContinue3">
    <w:name w:val="List Continue 3"/>
    <w:basedOn w:val="List3"/>
    <w:rsid w:val="00202D03"/>
    <w:pPr>
      <w:ind w:left="1021" w:firstLine="0"/>
    </w:pPr>
  </w:style>
  <w:style w:type="paragraph" w:styleId="ListContinue4">
    <w:name w:val="List Continue 4"/>
    <w:basedOn w:val="List4"/>
    <w:rsid w:val="00202D03"/>
    <w:pPr>
      <w:ind w:firstLine="0"/>
    </w:pPr>
  </w:style>
  <w:style w:type="paragraph" w:styleId="ListContinue5">
    <w:name w:val="List Continue 5"/>
    <w:basedOn w:val="List5"/>
    <w:rsid w:val="00202D03"/>
    <w:pPr>
      <w:ind w:firstLine="0"/>
    </w:pPr>
  </w:style>
  <w:style w:type="paragraph" w:styleId="ListNumber3">
    <w:name w:val="List Number 3"/>
    <w:basedOn w:val="List3"/>
    <w:rsid w:val="00202D03"/>
    <w:pPr>
      <w:numPr>
        <w:numId w:val="5"/>
      </w:numPr>
    </w:pPr>
  </w:style>
  <w:style w:type="paragraph" w:styleId="ListNumber4">
    <w:name w:val="List Number 4"/>
    <w:basedOn w:val="List4"/>
    <w:rsid w:val="00202D03"/>
    <w:pPr>
      <w:numPr>
        <w:numId w:val="6"/>
      </w:numPr>
    </w:pPr>
  </w:style>
  <w:style w:type="paragraph" w:styleId="ListNumber5">
    <w:name w:val="List Number 5"/>
    <w:basedOn w:val="List5"/>
    <w:rsid w:val="00202D03"/>
    <w:pPr>
      <w:numPr>
        <w:numId w:val="7"/>
      </w:numPr>
    </w:pPr>
  </w:style>
  <w:style w:type="paragraph" w:styleId="BlockText">
    <w:name w:val="Block Text"/>
    <w:basedOn w:val="Normal"/>
    <w:rsid w:val="00202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D03"/>
    <w:rPr>
      <w:sz w:val="16"/>
      <w:vertAlign w:val="superscript"/>
    </w:rPr>
  </w:style>
  <w:style w:type="character" w:customStyle="1" w:styleId="Symbols">
    <w:name w:val="Symbols"/>
    <w:basedOn w:val="DefaultParagraphFont"/>
    <w:rsid w:val="00202D03"/>
    <w:rPr>
      <w:rFonts w:ascii="Symbol" w:hAnsi="Symbol"/>
    </w:rPr>
  </w:style>
  <w:style w:type="character" w:customStyle="1" w:styleId="MenuOptions">
    <w:name w:val="Menu Options"/>
    <w:basedOn w:val="DefaultParagraphFont"/>
    <w:rsid w:val="00202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D03"/>
    <w:rPr>
      <w:b/>
    </w:rPr>
  </w:style>
  <w:style w:type="character" w:customStyle="1" w:styleId="Underlined">
    <w:name w:val="Underlined"/>
    <w:basedOn w:val="DefaultParagraphFont"/>
    <w:rsid w:val="00202D03"/>
    <w:rPr>
      <w:u w:val="single"/>
    </w:rPr>
  </w:style>
  <w:style w:type="paragraph" w:customStyle="1" w:styleId="TableBodyTextRight">
    <w:name w:val="Table Body Text Right"/>
    <w:basedOn w:val="TableBodyText"/>
    <w:rsid w:val="00202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D03"/>
    <w:rPr>
      <w:sz w:val="18"/>
    </w:rPr>
  </w:style>
  <w:style w:type="paragraph" w:customStyle="1" w:styleId="BodySmallRight">
    <w:name w:val="Body Small Right"/>
    <w:basedOn w:val="BodyTextRight"/>
    <w:rsid w:val="00202D03"/>
    <w:rPr>
      <w:sz w:val="18"/>
      <w:szCs w:val="18"/>
    </w:rPr>
  </w:style>
  <w:style w:type="paragraph" w:customStyle="1" w:styleId="MarginEdition">
    <w:name w:val="Margin Edition"/>
    <w:basedOn w:val="MarginNote"/>
    <w:rsid w:val="00202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D03"/>
    <w:rPr>
      <w:sz w:val="2"/>
      <w:szCs w:val="2"/>
    </w:rPr>
  </w:style>
  <w:style w:type="character" w:customStyle="1" w:styleId="Small">
    <w:name w:val="Small"/>
    <w:basedOn w:val="DefaultParagraphFont"/>
    <w:rsid w:val="00202D03"/>
    <w:rPr>
      <w:sz w:val="16"/>
    </w:rPr>
  </w:style>
  <w:style w:type="paragraph" w:customStyle="1" w:styleId="WideTable">
    <w:name w:val="Wide Table"/>
    <w:basedOn w:val="Normal"/>
    <w:rsid w:val="00202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D03"/>
  </w:style>
  <w:style w:type="paragraph" w:styleId="Quote">
    <w:name w:val="Quote"/>
    <w:basedOn w:val="Heading1"/>
    <w:link w:val="QuoteChar"/>
    <w:qFormat/>
    <w:rsid w:val="00202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D03"/>
    <w:pPr>
      <w:pageBreakBefore/>
    </w:pPr>
  </w:style>
  <w:style w:type="paragraph" w:customStyle="1" w:styleId="Border">
    <w:name w:val="Border"/>
    <w:basedOn w:val="Normal"/>
    <w:qFormat/>
    <w:rsid w:val="00202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D03"/>
    <w:rPr>
      <w:u w:val="single"/>
    </w:rPr>
  </w:style>
  <w:style w:type="character" w:customStyle="1" w:styleId="BoldandItalics">
    <w:name w:val="Bold and Italics"/>
    <w:qFormat/>
    <w:rsid w:val="00202D03"/>
    <w:rPr>
      <w:b/>
      <w:i/>
      <w:u w:val="none"/>
    </w:rPr>
  </w:style>
  <w:style w:type="paragraph" w:styleId="BalloonText">
    <w:name w:val="Balloon Text"/>
    <w:basedOn w:val="Normal"/>
    <w:link w:val="BalloonTextChar"/>
    <w:rsid w:val="00202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D03"/>
    <w:pPr>
      <w:spacing w:before="0" w:after="0"/>
    </w:pPr>
  </w:style>
  <w:style w:type="paragraph" w:customStyle="1" w:styleId="BodyTextBold">
    <w:name w:val="Body Text Bold"/>
    <w:basedOn w:val="BodyText"/>
    <w:qFormat/>
    <w:rsid w:val="00202D03"/>
    <w:rPr>
      <w:b/>
    </w:rPr>
  </w:style>
  <w:style w:type="character" w:styleId="Hyperlink">
    <w:name w:val="Hyperlink"/>
    <w:basedOn w:val="DefaultParagraphFont"/>
    <w:uiPriority w:val="99"/>
    <w:unhideWhenUsed/>
    <w:rsid w:val="00B22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3839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MSTGN5008 Identify opportunities in the TCF market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2021-07-21T08:33:00Z</dcterms:created>
  <dcterms:modified xsi:type="dcterms:W3CDTF">2021-07-21T08:33:00Z</dcterms:modified>
</cp:coreProperties>
</file>