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11A" w:rsidP="002F0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MSTGN5007 Prepare procedures and specifications for TCF operations</w:t>
      </w:r>
      <w:r>
        <w:fldChar w:fldCharType="end"/>
      </w:r>
    </w:p>
    <w:p w:rsidR="002F011A" w:rsidP="002F011A">
      <w:pPr>
        <w:pStyle w:val="Version"/>
        <w:sectPr w:rsidSect="00E91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44A" w:rsidP="00E9144A">
      <w:pPr>
        <w:pStyle w:val="SuperHeading"/>
      </w:pPr>
      <w:r w:rsidRPr="00E9144A">
        <w:t>MSTGN5007 Pre</w:t>
      </w:r>
      <w:r w:rsidRPr="00E9144A">
        <w:t>pare procedures and specifications for TCF operations</w:t>
      </w:r>
    </w:p>
    <w:p w:rsidR="00000000" w:rsidRPr="00E9144A" w:rsidP="00E9144A">
      <w:pPr>
        <w:pStyle w:val="Heading1"/>
      </w:pPr>
      <w:bookmarkStart w:id="1" w:name="O_931838"/>
      <w:bookmarkEnd w:id="1"/>
      <w:r w:rsidRPr="00E9144A">
        <w:t>Modification History</w:t>
      </w:r>
    </w:p>
    <w:p w:rsidR="00000000" w:rsidRPr="00E9144A" w:rsidP="002F011A">
      <w:pPr>
        <w:pStyle w:val="BodyText"/>
      </w:pPr>
      <w:r w:rsidRPr="00E9144A">
        <w:t>Release 1. Supersedes and is equivalent to LMTGN5007A Prepare procedures and specifications for textiles, clothing and footwear operations</w:t>
      </w:r>
    </w:p>
    <w:p w:rsidR="00000000" w:rsidRPr="00E9144A" w:rsidP="00E9144A">
      <w:pPr>
        <w:pStyle w:val="Heading1"/>
      </w:pPr>
      <w:bookmarkStart w:id="2" w:name="O_931846"/>
      <w:bookmarkEnd w:id="2"/>
      <w:r w:rsidRPr="00E9144A">
        <w:t>Application</w:t>
      </w:r>
    </w:p>
    <w:p w:rsidR="00000000" w:rsidRPr="00E9144A" w:rsidP="002F011A">
      <w:pPr>
        <w:pStyle w:val="BodyText"/>
      </w:pPr>
      <w:r w:rsidRPr="00E9144A">
        <w:t>This unit of competency covers the skills and knowledge required to prepare and confirm workplace procedures for use in a textiles, clothing and footwear (TCF) workplace.</w:t>
      </w:r>
    </w:p>
    <w:p w:rsidR="00000000" w:rsidRPr="00E9144A" w:rsidP="002F011A">
      <w:pPr>
        <w:pStyle w:val="BodyText"/>
      </w:pPr>
      <w:r w:rsidRPr="00E9144A">
        <w:t>This unit of competency is applicable to all sectors of the TCF industry</w:t>
      </w:r>
      <w:r w:rsidRPr="00E9144A">
        <w:t>.</w:t>
      </w:r>
    </w:p>
    <w:p w:rsidR="00000000" w:rsidRPr="00E9144A" w:rsidP="002F011A">
      <w:pPr>
        <w:pStyle w:val="BodyText"/>
      </w:pPr>
      <w:r w:rsidRPr="00E9144A">
        <w:t>The unit of competency applies to preparing and confirming workplace procedures and manuals in a TCF production workplace where judgement may be required in planning and selecting appropriate processes or procedures for self and others. Work may be cond</w:t>
      </w:r>
      <w:r w:rsidRPr="00E9144A">
        <w:t>ucted in a large scale production or small business situation in any TCF sector.</w:t>
      </w:r>
    </w:p>
    <w:p w:rsidR="002F011A" w:rsidP="002F011A">
      <w:pPr>
        <w:pStyle w:val="BodyText"/>
      </w:pPr>
      <w:r w:rsidRPr="00E9144A">
        <w:t>No licensing, legislative or certification requirements apply to this unit at the time of publication.</w:t>
      </w:r>
    </w:p>
    <w:p w:rsidR="00000000" w:rsidRPr="00E9144A" w:rsidP="00E9144A">
      <w:pPr>
        <w:pStyle w:val="Heading1"/>
      </w:pPr>
      <w:bookmarkStart w:id="3" w:name="O_931845"/>
      <w:bookmarkEnd w:id="3"/>
      <w:r w:rsidRPr="00E9144A">
        <w:t>Pre-requisite Unit</w:t>
      </w:r>
    </w:p>
    <w:p w:rsidR="00000000" w:rsidRPr="00E9144A" w:rsidP="002F011A">
      <w:pPr>
        <w:pStyle w:val="BodyText"/>
      </w:pPr>
      <w:r w:rsidRPr="00E9144A">
        <w:t>Nil</w:t>
      </w:r>
    </w:p>
    <w:p w:rsidR="00000000" w:rsidRPr="00E9144A" w:rsidP="00E9144A">
      <w:pPr>
        <w:pStyle w:val="Heading1"/>
      </w:pPr>
      <w:bookmarkStart w:id="4" w:name="O_931844"/>
      <w:bookmarkEnd w:id="4"/>
      <w:r w:rsidRPr="00E9144A">
        <w:t>Competency Fi</w:t>
      </w:r>
      <w:r w:rsidRPr="00E9144A">
        <w:t>eld</w:t>
      </w:r>
    </w:p>
    <w:p w:rsidR="00000000" w:rsidRPr="00E9144A" w:rsidP="002F011A">
      <w:pPr>
        <w:pStyle w:val="BodyText"/>
      </w:pPr>
      <w:r w:rsidRPr="00E9144A">
        <w:t>Generic</w:t>
      </w:r>
    </w:p>
    <w:p w:rsidR="00000000" w:rsidRPr="00E9144A" w:rsidP="00E9144A">
      <w:pPr>
        <w:pStyle w:val="Heading1"/>
      </w:pPr>
      <w:bookmarkStart w:id="5" w:name="O_931843"/>
      <w:bookmarkEnd w:id="5"/>
      <w:r w:rsidRPr="00E9144A">
        <w:t>Unit Sector</w:t>
      </w:r>
    </w:p>
    <w:p w:rsidR="00000000" w:rsidRPr="00E9144A" w:rsidP="002F011A">
      <w:pPr>
        <w:pStyle w:val="BodyText"/>
      </w:pPr>
      <w:r w:rsidRPr="00E9144A">
        <w:t>Not applicable</w:t>
      </w:r>
    </w:p>
    <w:p w:rsidR="00000000" w:rsidRPr="00E9144A" w:rsidP="00E9144A">
      <w:pPr>
        <w:pStyle w:val="Heading1"/>
      </w:pPr>
      <w:bookmarkStart w:id="6" w:name="O_931842"/>
      <w:bookmarkEnd w:id="6"/>
      <w:r w:rsidRPr="00E914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Performance criteria describe the performance needed to demonstrate achievement of the element.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BodyText"/>
            </w:pPr>
            <w:r w:rsidRPr="00E9144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Follow standard operating procedures (SOPs)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Comply with work health and safety (WHS) requirements at all times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Use appropriate personal protective equipment (PPE) in accordance with SOPs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Identify job requirements from specifications, drawings, job sheets or work instructions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BodyText"/>
            </w:pPr>
            <w:r w:rsidRPr="00E9144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 xml:space="preserve">Plan to prepare procedures and specifications for TCF operations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 xml:space="preserve">Identify and assemble information required for SOPs for the TCF operation 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Establish and confirm specification requirements and format and interpret TCF formulas and terminology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Analyse information needs of audience or team members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BodyText"/>
            </w:pPr>
            <w:r w:rsidRPr="00E9144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>Prepare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Write specifications in an appropriate format for the TCF operation to ensure requirements can be met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Incorporate special requirements into the specifications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Write specifications in a manner that is clear and understood in the workplace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BodyText"/>
            </w:pPr>
            <w:r w:rsidRPr="00E9144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>Prepare SOPs or manuals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Collect, review and interpret information needed to establish the operating procedures or manual is in accordance with WHS procedures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Prepare documentation to formalise processes for achieving the enterprise objectives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 xml:space="preserve">Assign or delegate responsibility for all updates and changes to the procedures or manuals 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BodyText"/>
            </w:pPr>
            <w:r w:rsidRPr="00E9144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 xml:space="preserve">Review procedures and specifications against standards and maintain </w:t>
            </w:r>
            <w:r w:rsidRPr="00E9144A">
              <w:rPr>
                <w:rStyle w:val="SpecialBold"/>
              </w:rPr>
              <w:t>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Monitor compliance with the procedures and specification requirements in relation to the required application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 xml:space="preserve">Assess, report and act on results according to workplace </w:t>
            </w:r>
            <w:r w:rsidRPr="00E9144A">
              <w:t>pr</w:t>
            </w:r>
            <w:r w:rsidRPr="00E9144A">
              <w:t>ocedures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Maintain records of procedures and specifications and prepare associated reports, where necessary, in accordance with workplace procedures</w:t>
            </w:r>
          </w:p>
        </w:tc>
      </w:tr>
      <w:tr w:rsidTr="00E9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BodyText"/>
            </w:pPr>
            <w:r w:rsidRPr="00E9144A">
              <w:t xml:space="preserve">Make presentations on production performance and developments at management meetings </w:t>
            </w:r>
          </w:p>
        </w:tc>
      </w:tr>
    </w:tbl>
    <w:p w:rsidR="00000000" w:rsidRPr="00E9144A" w:rsidP="00E9144A">
      <w:pPr>
        <w:pStyle w:val="BodyText"/>
      </w:pPr>
    </w:p>
    <w:p w:rsidR="00000000" w:rsidRPr="00E9144A" w:rsidP="00E9144A">
      <w:pPr>
        <w:pStyle w:val="AllowPageBreak"/>
      </w:pPr>
    </w:p>
    <w:p w:rsidR="00000000" w:rsidRPr="00E9144A" w:rsidP="00E9144A">
      <w:pPr>
        <w:pStyle w:val="Heading1"/>
      </w:pPr>
      <w:bookmarkStart w:id="7" w:name="O_931841"/>
      <w:bookmarkEnd w:id="7"/>
      <w:r w:rsidRPr="00E9144A">
        <w:t>Foundation Skills</w:t>
      </w:r>
    </w:p>
    <w:p w:rsidR="00000000" w:rsidRPr="00E9144A" w:rsidP="002F011A">
      <w:pPr>
        <w:pStyle w:val="BodyText"/>
      </w:pPr>
      <w:r w:rsidRPr="00E9144A">
        <w:t>This section describes those required skills (language, literacy and numeracy) that are essential to performance.</w:t>
      </w:r>
    </w:p>
    <w:p w:rsidR="00000000" w:rsidRPr="00E9144A" w:rsidP="002F011A">
      <w:pPr>
        <w:pStyle w:val="BodyText"/>
      </w:pPr>
      <w:r w:rsidRPr="00E9144A">
        <w:t>Foundation skills essential to performance are explicit in the performance criteria of this unit of compete</w:t>
      </w:r>
      <w:r w:rsidRPr="00E9144A">
        <w:t>ncy.</w:t>
      </w:r>
    </w:p>
    <w:p w:rsidR="00000000" w:rsidRPr="00E9144A" w:rsidP="00E9144A">
      <w:pPr>
        <w:pStyle w:val="Heading1"/>
      </w:pPr>
      <w:bookmarkStart w:id="8" w:name="O_931840"/>
      <w:bookmarkEnd w:id="8"/>
      <w:r w:rsidRPr="00E9144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F0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E9144A">
              <w:t>ty of the item, and local industry and regional contexts) are included.</w:t>
            </w:r>
          </w:p>
        </w:tc>
      </w:tr>
      <w:tr w:rsidTr="002F0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ListBullet"/>
            </w:pPr>
            <w:r w:rsidRPr="00E9144A">
              <w:t>requirements prescribed by legislation, awards, agreements and conditions of employment</w:t>
            </w:r>
          </w:p>
          <w:p w:rsidR="00000000" w:rsidRPr="00E9144A" w:rsidP="00E9144A">
            <w:pPr>
              <w:pStyle w:val="ListBullet"/>
            </w:pPr>
            <w:r w:rsidRPr="00E9144A">
              <w:t>SOPs</w:t>
            </w:r>
          </w:p>
          <w:p w:rsidR="00000000" w:rsidRPr="00E9144A" w:rsidP="00E9144A">
            <w:pPr>
              <w:pStyle w:val="ListBullet"/>
            </w:pPr>
            <w:r w:rsidRPr="00E9144A">
              <w:t>work instructions</w:t>
            </w:r>
          </w:p>
          <w:p w:rsidR="00000000" w:rsidRPr="00E9144A" w:rsidP="00E9144A">
            <w:pPr>
              <w:pStyle w:val="ListBullet"/>
            </w:pPr>
            <w:r w:rsidRPr="00E9144A">
              <w:t>oral, written and visual communication</w:t>
            </w:r>
          </w:p>
          <w:p w:rsidR="00000000" w:rsidRPr="00E9144A" w:rsidP="00E9144A">
            <w:pPr>
              <w:pStyle w:val="ListBullet"/>
            </w:pPr>
            <w:r w:rsidRPr="00E9144A">
              <w:t>quality practices, including responsibility for maintenance of own work quality and contribution to quality improvement of team or section output</w:t>
            </w:r>
          </w:p>
          <w:p w:rsidR="00000000" w:rsidRPr="00E9144A" w:rsidP="00E9144A">
            <w:pPr>
              <w:pStyle w:val="ListBullet"/>
            </w:pPr>
            <w:r w:rsidRPr="00E9144A">
              <w:t>housekeeping</w:t>
            </w:r>
          </w:p>
          <w:p w:rsidR="00000000" w:rsidRPr="00E9144A" w:rsidP="00E9144A">
            <w:pPr>
              <w:pStyle w:val="ListBullet"/>
            </w:pPr>
            <w:r w:rsidRPr="00E9144A">
              <w:t>tasks related to environmental protection, waste disposal,</w:t>
            </w:r>
            <w:r w:rsidRPr="00E9144A">
              <w:t xml:space="preserve"> pollution control and recycling</w:t>
            </w:r>
          </w:p>
          <w:p w:rsidR="00000000" w:rsidRPr="00E9144A" w:rsidP="00E9144A">
            <w:pPr>
              <w:pStyle w:val="ListBullet"/>
            </w:pPr>
            <w:r w:rsidRPr="00E9144A">
              <w:t>WHS practices</w:t>
            </w:r>
          </w:p>
          <w:p w:rsidR="00000000" w:rsidP="00E9144A">
            <w:pPr>
              <w:pStyle w:val="BodyText"/>
              <w:rPr>
                <w:lang w:val="en-NZ"/>
              </w:rPr>
            </w:pPr>
          </w:p>
        </w:tc>
      </w:tr>
      <w:tr w:rsidTr="002F0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ListBullet"/>
            </w:pPr>
            <w:r w:rsidRPr="00E9144A">
              <w:t>the relevant industry or Australian Standards that are current at the time this unit is being undertaken</w:t>
            </w:r>
          </w:p>
          <w:p w:rsidR="00000000" w:rsidP="00E9144A">
            <w:pPr>
              <w:pStyle w:val="BodyText"/>
              <w:rPr>
                <w:lang w:val="en-NZ"/>
              </w:rPr>
            </w:pPr>
          </w:p>
        </w:tc>
      </w:tr>
      <w:tr w:rsidTr="002F0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>Preparation specifications include, but are not limited to,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ListBullet"/>
            </w:pPr>
            <w:r w:rsidRPr="00E9144A">
              <w:t>assembling information and confirming requirements</w:t>
            </w:r>
          </w:p>
          <w:p w:rsidR="00000000" w:rsidRPr="00E9144A" w:rsidP="00E9144A">
            <w:pPr>
              <w:pStyle w:val="ListBullet"/>
            </w:pPr>
            <w:r w:rsidRPr="00E9144A">
              <w:t>documentation preparation</w:t>
            </w:r>
          </w:p>
          <w:p w:rsidR="00000000" w:rsidRPr="00E9144A" w:rsidP="00E9144A">
            <w:pPr>
              <w:pStyle w:val="ListBullet"/>
            </w:pPr>
            <w:r w:rsidRPr="00E9144A">
              <w:t>review of procedures</w:t>
            </w:r>
          </w:p>
          <w:p w:rsidR="00000000" w:rsidRPr="00E9144A" w:rsidP="00E9144A">
            <w:pPr>
              <w:pStyle w:val="ListBullet"/>
            </w:pPr>
            <w:r w:rsidRPr="00E9144A">
              <w:t>consultation with other personnel, equipment/machine suppliers and customers</w:t>
            </w:r>
          </w:p>
          <w:p w:rsidR="00000000" w:rsidP="00E9144A">
            <w:pPr>
              <w:pStyle w:val="BodyText"/>
              <w:rPr>
                <w:lang w:val="en-NZ"/>
              </w:rPr>
            </w:pPr>
          </w:p>
        </w:tc>
      </w:tr>
      <w:tr w:rsidTr="002F0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4A">
            <w:pPr>
              <w:pStyle w:val="BodyText"/>
              <w:rPr>
                <w:lang w:val="en-NZ"/>
              </w:rPr>
            </w:pPr>
            <w:r w:rsidRPr="00E9144A">
              <w:rPr>
                <w:rStyle w:val="SpecialBold"/>
              </w:rPr>
              <w:t>Pro</w:t>
            </w:r>
            <w:r w:rsidRPr="00E9144A">
              <w:rPr>
                <w:rStyle w:val="SpecialBold"/>
              </w:rPr>
              <w:t>cedures and specifications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4A" w:rsidP="00E9144A">
            <w:pPr>
              <w:pStyle w:val="ListBullet"/>
            </w:pPr>
            <w:r w:rsidRPr="00E9144A">
              <w:t>enterprise or client standards</w:t>
            </w:r>
          </w:p>
          <w:p w:rsidR="00000000" w:rsidRPr="00E9144A" w:rsidP="00E9144A">
            <w:pPr>
              <w:pStyle w:val="ListBullet"/>
            </w:pPr>
            <w:r w:rsidRPr="00E9144A">
              <w:t>established processes</w:t>
            </w:r>
          </w:p>
          <w:p w:rsidR="00000000" w:rsidRPr="00E9144A" w:rsidP="00E9144A">
            <w:pPr>
              <w:pStyle w:val="ListBullet"/>
            </w:pPr>
            <w:r w:rsidRPr="00E9144A">
              <w:t>industry standards</w:t>
            </w:r>
          </w:p>
          <w:p w:rsidR="00000000" w:rsidRPr="00E9144A" w:rsidP="00E9144A">
            <w:pPr>
              <w:pStyle w:val="ListBullet"/>
            </w:pPr>
            <w:r w:rsidRPr="00E9144A">
              <w:t>workplace regulations</w:t>
            </w:r>
          </w:p>
          <w:p w:rsidR="00000000" w:rsidRPr="00E9144A" w:rsidP="00E9144A">
            <w:pPr>
              <w:pStyle w:val="ListBullet"/>
            </w:pPr>
            <w:r w:rsidRPr="00E9144A">
              <w:t>work practices</w:t>
            </w:r>
          </w:p>
        </w:tc>
      </w:tr>
    </w:tbl>
    <w:p w:rsidR="00000000" w:rsidRPr="00E9144A" w:rsidP="00E9144A">
      <w:pPr>
        <w:pStyle w:val="BodyText"/>
      </w:pPr>
    </w:p>
    <w:p w:rsidR="00000000" w:rsidRPr="00E9144A" w:rsidP="00E9144A">
      <w:pPr>
        <w:pStyle w:val="AllowPageBreak"/>
      </w:pPr>
    </w:p>
    <w:p w:rsidR="00000000" w:rsidRPr="00E9144A" w:rsidP="00E9144A">
      <w:pPr>
        <w:pStyle w:val="Heading1"/>
      </w:pPr>
      <w:bookmarkStart w:id="9" w:name="O_931839"/>
      <w:bookmarkEnd w:id="9"/>
      <w:r w:rsidRPr="00E9144A">
        <w:t>Unit Mapping Information</w:t>
      </w:r>
    </w:p>
    <w:p w:rsidR="00000000" w:rsidRPr="00E9144A" w:rsidP="002F011A">
      <w:pPr>
        <w:pStyle w:val="BodyText"/>
      </w:pPr>
      <w:r w:rsidRPr="00E9144A">
        <w:t>Release 1. Supersedes and is equivalent to LMTGN5007A Prepare procedures and specifications for textiles, clothing and footwear operations</w:t>
      </w:r>
    </w:p>
    <w:p w:rsidR="00000000" w:rsidRPr="00E9144A" w:rsidP="00E9144A">
      <w:pPr>
        <w:pStyle w:val="Heading1"/>
      </w:pPr>
      <w:bookmarkStart w:id="10" w:name="O_931832"/>
      <w:bookmarkEnd w:id="10"/>
      <w:r w:rsidRPr="00E9144A">
        <w:t>Links</w:t>
      </w:r>
    </w:p>
    <w:p w:rsidR="00000000" w:rsidRPr="00E9144A" w:rsidP="002F011A">
      <w:pPr>
        <w:pStyle w:val="BodyText"/>
      </w:pPr>
      <w:r w:rsidRPr="00E914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5534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9144A" w:rsidP="00E9144A"/>
    <w:sectPr w:rsidSect="00E914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4A" w:rsidRPr="002F011A" w:rsidP="002F0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1A" w:rsidP="00E91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11A" w:rsidP="00E91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011A" w:rsidP="00E91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44A" w:rsidRPr="002F011A" w:rsidP="002F0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1A" w:rsidRPr="002D2AF8" w:rsidP="00E91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MSTGN5007 Prepare procedures and specifications for TCF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F011A" w:rsidP="00E91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824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1EC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44A"/>
  </w:style>
  <w:style w:type="character" w:customStyle="1" w:styleId="Heading1Char">
    <w:name w:val="Heading 1 Char"/>
    <w:basedOn w:val="DefaultParagraphFont"/>
    <w:link w:val="Heading1"/>
    <w:rsid w:val="00E91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4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4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44A"/>
    <w:rPr>
      <w:b/>
      <w:spacing w:val="0"/>
    </w:rPr>
  </w:style>
  <w:style w:type="paragraph" w:customStyle="1" w:styleId="SuperHeading">
    <w:name w:val="SuperHeading"/>
    <w:basedOn w:val="Normal"/>
    <w:rsid w:val="00E91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4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4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4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44A"/>
    <w:rPr>
      <w:i/>
    </w:rPr>
  </w:style>
  <w:style w:type="paragraph" w:styleId="Caption">
    <w:name w:val="caption"/>
    <w:basedOn w:val="BodyText"/>
    <w:next w:val="Normal"/>
    <w:qFormat/>
    <w:rsid w:val="00E91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44A"/>
  </w:style>
  <w:style w:type="paragraph" w:styleId="TableofFigures">
    <w:name w:val="table of figures"/>
    <w:basedOn w:val="Normal"/>
    <w:next w:val="Normal"/>
    <w:semiHidden/>
    <w:rsid w:val="00E91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4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44A"/>
    <w:rPr>
      <w:rFonts w:ascii="Wingdings" w:hAnsi="Wingdings"/>
    </w:rPr>
  </w:style>
  <w:style w:type="paragraph" w:customStyle="1" w:styleId="TableHeading">
    <w:name w:val="Table Heading"/>
    <w:basedOn w:val="HeadingBase"/>
    <w:rsid w:val="00E91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44A"/>
    <w:rPr>
      <w:color w:val="0033CC"/>
      <w:u w:val="none"/>
    </w:rPr>
  </w:style>
  <w:style w:type="paragraph" w:customStyle="1" w:styleId="BodyTextRight">
    <w:name w:val="Body Text Right"/>
    <w:basedOn w:val="BodyText"/>
    <w:rsid w:val="00E91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4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44A"/>
    <w:rPr>
      <w:sz w:val="32"/>
    </w:rPr>
  </w:style>
  <w:style w:type="paragraph" w:customStyle="1" w:styleId="HeadingProcedure">
    <w:name w:val="Heading Procedure"/>
    <w:basedOn w:val="HeadingBase"/>
    <w:next w:val="Normal"/>
    <w:rsid w:val="00E91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44A"/>
    <w:pPr>
      <w:spacing w:before="60" w:after="60"/>
    </w:pPr>
  </w:style>
  <w:style w:type="paragraph" w:styleId="ListContinue">
    <w:name w:val="List Continue"/>
    <w:basedOn w:val="List"/>
    <w:rsid w:val="00E9144A"/>
    <w:pPr>
      <w:ind w:firstLine="0"/>
    </w:pPr>
  </w:style>
  <w:style w:type="paragraph" w:customStyle="1" w:styleId="ListNote">
    <w:name w:val="List Note"/>
    <w:basedOn w:val="List"/>
    <w:rsid w:val="00E91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44A"/>
    <w:rPr>
      <w:rFonts w:ascii="Courier New" w:hAnsi="Courier New"/>
    </w:rPr>
  </w:style>
  <w:style w:type="paragraph" w:customStyle="1" w:styleId="NoteBullet">
    <w:name w:val="Note Bullet"/>
    <w:basedOn w:val="Note"/>
    <w:rsid w:val="00E91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4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44A"/>
    <w:rPr>
      <w:b/>
      <w:smallCaps/>
    </w:rPr>
  </w:style>
  <w:style w:type="paragraph" w:customStyle="1" w:styleId="TableListNumber">
    <w:name w:val="Table List Number"/>
    <w:basedOn w:val="ListNumber"/>
    <w:rsid w:val="00E91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44A"/>
    <w:pPr>
      <w:numPr>
        <w:numId w:val="8"/>
      </w:numPr>
    </w:pPr>
  </w:style>
  <w:style w:type="paragraph" w:customStyle="1" w:styleId="ListAlpha2">
    <w:name w:val="List Alpha 2"/>
    <w:basedOn w:val="List2"/>
    <w:rsid w:val="00E9144A"/>
    <w:pPr>
      <w:numPr>
        <w:numId w:val="7"/>
      </w:numPr>
    </w:pPr>
  </w:style>
  <w:style w:type="paragraph" w:styleId="List2">
    <w:name w:val="List 2"/>
    <w:basedOn w:val="BodyText"/>
    <w:rsid w:val="00E91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4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4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44A"/>
    <w:pPr>
      <w:numPr>
        <w:numId w:val="3"/>
      </w:numPr>
    </w:pPr>
  </w:style>
  <w:style w:type="paragraph" w:styleId="ListContinue2">
    <w:name w:val="List Continue 2"/>
    <w:basedOn w:val="List2"/>
    <w:rsid w:val="00E9144A"/>
    <w:pPr>
      <w:ind w:firstLine="0"/>
    </w:pPr>
  </w:style>
  <w:style w:type="paragraph" w:styleId="ListContinue3">
    <w:name w:val="List Continue 3"/>
    <w:basedOn w:val="List3"/>
    <w:rsid w:val="00E9144A"/>
    <w:pPr>
      <w:ind w:left="1021" w:firstLine="0"/>
    </w:pPr>
  </w:style>
  <w:style w:type="paragraph" w:styleId="ListContinue4">
    <w:name w:val="List Continue 4"/>
    <w:basedOn w:val="List4"/>
    <w:rsid w:val="00E9144A"/>
    <w:pPr>
      <w:ind w:firstLine="0"/>
    </w:pPr>
  </w:style>
  <w:style w:type="paragraph" w:styleId="ListContinue5">
    <w:name w:val="List Continue 5"/>
    <w:basedOn w:val="List5"/>
    <w:rsid w:val="00E9144A"/>
    <w:pPr>
      <w:ind w:firstLine="0"/>
    </w:pPr>
  </w:style>
  <w:style w:type="paragraph" w:styleId="ListNumber3">
    <w:name w:val="List Number 3"/>
    <w:basedOn w:val="List3"/>
    <w:rsid w:val="00E9144A"/>
    <w:pPr>
      <w:numPr>
        <w:numId w:val="4"/>
      </w:numPr>
    </w:pPr>
  </w:style>
  <w:style w:type="paragraph" w:styleId="ListNumber4">
    <w:name w:val="List Number 4"/>
    <w:basedOn w:val="List4"/>
    <w:rsid w:val="00E9144A"/>
    <w:pPr>
      <w:numPr>
        <w:numId w:val="5"/>
      </w:numPr>
    </w:pPr>
  </w:style>
  <w:style w:type="paragraph" w:styleId="ListNumber5">
    <w:name w:val="List Number 5"/>
    <w:basedOn w:val="List5"/>
    <w:rsid w:val="00E9144A"/>
    <w:pPr>
      <w:numPr>
        <w:numId w:val="6"/>
      </w:numPr>
    </w:pPr>
  </w:style>
  <w:style w:type="paragraph" w:styleId="BlockText">
    <w:name w:val="Block Text"/>
    <w:basedOn w:val="Normal"/>
    <w:rsid w:val="00E91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44A"/>
    <w:rPr>
      <w:sz w:val="16"/>
      <w:vertAlign w:val="superscript"/>
    </w:rPr>
  </w:style>
  <w:style w:type="character" w:customStyle="1" w:styleId="Symbols">
    <w:name w:val="Symbols"/>
    <w:basedOn w:val="DefaultParagraphFont"/>
    <w:rsid w:val="00E9144A"/>
    <w:rPr>
      <w:rFonts w:ascii="Symbol" w:hAnsi="Symbol"/>
    </w:rPr>
  </w:style>
  <w:style w:type="character" w:customStyle="1" w:styleId="MenuOptions">
    <w:name w:val="Menu Options"/>
    <w:basedOn w:val="DefaultParagraphFont"/>
    <w:rsid w:val="00E91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44A"/>
    <w:rPr>
      <w:b/>
    </w:rPr>
  </w:style>
  <w:style w:type="character" w:customStyle="1" w:styleId="Underlined">
    <w:name w:val="Underlined"/>
    <w:basedOn w:val="DefaultParagraphFont"/>
    <w:rsid w:val="00E9144A"/>
    <w:rPr>
      <w:u w:val="single"/>
    </w:rPr>
  </w:style>
  <w:style w:type="paragraph" w:customStyle="1" w:styleId="TableBodyTextRight">
    <w:name w:val="Table Body Text Right"/>
    <w:basedOn w:val="TableBodyText"/>
    <w:rsid w:val="00E91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44A"/>
    <w:rPr>
      <w:sz w:val="18"/>
    </w:rPr>
  </w:style>
  <w:style w:type="paragraph" w:customStyle="1" w:styleId="BodySmallRight">
    <w:name w:val="Body Small Right"/>
    <w:basedOn w:val="BodyTextRight"/>
    <w:rsid w:val="00E9144A"/>
    <w:rPr>
      <w:sz w:val="18"/>
      <w:szCs w:val="18"/>
    </w:rPr>
  </w:style>
  <w:style w:type="paragraph" w:customStyle="1" w:styleId="MarginEdition">
    <w:name w:val="Margin Edition"/>
    <w:basedOn w:val="MarginNote"/>
    <w:rsid w:val="00E91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44A"/>
    <w:rPr>
      <w:sz w:val="2"/>
      <w:szCs w:val="2"/>
    </w:rPr>
  </w:style>
  <w:style w:type="character" w:customStyle="1" w:styleId="Small">
    <w:name w:val="Small"/>
    <w:basedOn w:val="DefaultParagraphFont"/>
    <w:rsid w:val="00E9144A"/>
    <w:rPr>
      <w:sz w:val="16"/>
    </w:rPr>
  </w:style>
  <w:style w:type="paragraph" w:customStyle="1" w:styleId="WideTable">
    <w:name w:val="Wide Table"/>
    <w:basedOn w:val="Normal"/>
    <w:rsid w:val="00E91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44A"/>
  </w:style>
  <w:style w:type="paragraph" w:styleId="Quote">
    <w:name w:val="Quote"/>
    <w:basedOn w:val="Heading1"/>
    <w:link w:val="QuoteChar"/>
    <w:qFormat/>
    <w:rsid w:val="00E91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44A"/>
    <w:pPr>
      <w:pageBreakBefore/>
    </w:pPr>
  </w:style>
  <w:style w:type="paragraph" w:customStyle="1" w:styleId="Border">
    <w:name w:val="Border"/>
    <w:basedOn w:val="Normal"/>
    <w:qFormat/>
    <w:rsid w:val="00E91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44A"/>
    <w:rPr>
      <w:u w:val="single"/>
    </w:rPr>
  </w:style>
  <w:style w:type="character" w:customStyle="1" w:styleId="BoldandItalics">
    <w:name w:val="Bold and Italics"/>
    <w:qFormat/>
    <w:rsid w:val="00E9144A"/>
    <w:rPr>
      <w:b/>
      <w:i/>
      <w:u w:val="none"/>
    </w:rPr>
  </w:style>
  <w:style w:type="paragraph" w:styleId="BalloonText">
    <w:name w:val="Balloon Text"/>
    <w:basedOn w:val="Normal"/>
    <w:link w:val="BalloonTextChar"/>
    <w:rsid w:val="00E9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44A"/>
    <w:pPr>
      <w:spacing w:before="0" w:after="0"/>
    </w:pPr>
  </w:style>
  <w:style w:type="paragraph" w:customStyle="1" w:styleId="BodyTextBold">
    <w:name w:val="Body Text Bold"/>
    <w:basedOn w:val="BodyText"/>
    <w:qFormat/>
    <w:rsid w:val="00E9144A"/>
    <w:rPr>
      <w:b/>
    </w:rPr>
  </w:style>
  <w:style w:type="character" w:styleId="Hyperlink">
    <w:name w:val="Hyperlink"/>
    <w:basedOn w:val="DefaultParagraphFont"/>
    <w:uiPriority w:val="99"/>
    <w:unhideWhenUsed/>
    <w:rsid w:val="002F0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4462</Characters>
  <Application>Microsoft Office Word</Application>
  <DocSecurity>0</DocSecurity>
  <Lines>223</Lines>
  <Paragraphs>112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MSTGN5007 Prepare procedures and specifications for TCF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