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00D" w:rsidP="00FF400D">
      <w:pPr>
        <w:pStyle w:val="Title"/>
      </w:pPr>
      <w:r>
        <w:fldChar w:fldCharType="begin"/>
      </w:r>
      <w:r>
        <w:instrText xml:space="preserve"> TITLE   \* MERGEFORMAT </w:instrText>
      </w:r>
      <w:r>
        <w:fldChar w:fldCharType="separate"/>
      </w:r>
      <w:r>
        <w:t>MSTGN5005 Provide global operations support</w:t>
      </w:r>
      <w:r>
        <w:fldChar w:fldCharType="end"/>
      </w:r>
    </w:p>
    <w:p w:rsidR="00FF400D" w:rsidP="00FF400D">
      <w:pPr>
        <w:pStyle w:val="Version"/>
        <w:sectPr w:rsidSect="00A862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2FE" w:rsidP="00A862FE">
      <w:pPr>
        <w:pStyle w:val="SuperHeading"/>
      </w:pPr>
      <w:r w:rsidRPr="00A862FE">
        <w:t>MSTGN5005 Provide global operations support</w:t>
      </w:r>
    </w:p>
    <w:p w:rsidR="00000000" w:rsidRPr="00A862FE" w:rsidP="00A862FE">
      <w:pPr>
        <w:pStyle w:val="Heading1"/>
      </w:pPr>
      <w:bookmarkStart w:id="1" w:name="O_931800"/>
      <w:bookmarkEnd w:id="1"/>
      <w:r w:rsidRPr="00A862FE">
        <w:t>Modification History</w:t>
      </w:r>
    </w:p>
    <w:p w:rsidR="00000000" w:rsidRPr="00A862FE" w:rsidP="00FF400D">
      <w:pPr>
        <w:pStyle w:val="BodyText"/>
      </w:pPr>
      <w:r w:rsidRPr="00A862FE">
        <w:t>Release 1. Supersedes and is equivalent to LMTGN5005A Provide global operations support</w:t>
      </w:r>
    </w:p>
    <w:p w:rsidR="00000000" w:rsidRPr="00A862FE" w:rsidP="00A862FE">
      <w:pPr>
        <w:pStyle w:val="Heading1"/>
      </w:pPr>
      <w:bookmarkStart w:id="2" w:name="O_931808"/>
      <w:bookmarkEnd w:id="2"/>
      <w:r w:rsidRPr="00A862FE">
        <w:t>Application</w:t>
      </w:r>
    </w:p>
    <w:p w:rsidR="00000000" w:rsidRPr="00A862FE" w:rsidP="00FF400D">
      <w:pPr>
        <w:pStyle w:val="BodyText"/>
      </w:pPr>
      <w:r w:rsidRPr="00A862FE">
        <w:t>This unit of competency covers the skills and knowledge required to provide support to local and international product</w:t>
      </w:r>
      <w:r w:rsidRPr="00A862FE">
        <w:t>ion and marketing operations in a textiles, clothing and footwear (TCF) enterprise operating in local, national and global contexts.</w:t>
      </w:r>
    </w:p>
    <w:p w:rsidR="00000000" w:rsidRPr="00A862FE" w:rsidP="00FF400D">
      <w:pPr>
        <w:pStyle w:val="BodyText"/>
      </w:pPr>
      <w:r w:rsidRPr="00A862FE">
        <w:t>This unit of competency is applicable to all sectors of the TCF industry.</w:t>
      </w:r>
    </w:p>
    <w:p w:rsidR="00000000" w:rsidRPr="00A862FE" w:rsidP="00FF400D">
      <w:pPr>
        <w:pStyle w:val="BodyText"/>
      </w:pPr>
      <w:r w:rsidRPr="00A862FE">
        <w:t>The unit of competency applies to global produc</w:t>
      </w:r>
      <w:r w:rsidRPr="00A862FE">
        <w:t>tion and/or marketing operations where judgement may be required in planning and selecting appropriate processes or procedures for self and others within routine and non-routine situations. Work may be conducted in a large scale production or small busines</w:t>
      </w:r>
      <w:r w:rsidRPr="00A862FE">
        <w:t>s situation in a TCF sector and in a variety of environments, including operational workplace activities, restricted space, hazardous, controlled or exposed conditions.</w:t>
      </w:r>
    </w:p>
    <w:p w:rsidR="00000000" w:rsidRPr="00A862FE" w:rsidP="00FF400D">
      <w:pPr>
        <w:pStyle w:val="BodyText"/>
      </w:pPr>
      <w:r w:rsidRPr="00A862FE">
        <w:t xml:space="preserve">The unit of competency may apply to daily or production run applications. It includes </w:t>
      </w:r>
      <w:r w:rsidRPr="00A862FE">
        <w:t>repetitive production runs, short runs and quick changes.</w:t>
      </w:r>
    </w:p>
    <w:p w:rsidR="00000000" w:rsidRPr="00A862FE" w:rsidP="00FF400D">
      <w:pPr>
        <w:pStyle w:val="BodyText"/>
      </w:pPr>
      <w:r w:rsidRPr="00A862FE">
        <w:t>No licensing, legislative or certification requirements apply to this unit at the time of publication.</w:t>
      </w:r>
    </w:p>
    <w:p w:rsidR="00000000" w:rsidRPr="00A862FE" w:rsidP="00A862FE">
      <w:pPr>
        <w:pStyle w:val="Heading1"/>
      </w:pPr>
      <w:bookmarkStart w:id="3" w:name="O_931807"/>
      <w:bookmarkEnd w:id="3"/>
      <w:r w:rsidRPr="00A862FE">
        <w:t>Pre-requisite Unit</w:t>
      </w:r>
    </w:p>
    <w:p w:rsidR="00000000" w:rsidRPr="00A862FE" w:rsidP="00FF400D">
      <w:pPr>
        <w:pStyle w:val="BodyText"/>
      </w:pPr>
      <w:r w:rsidRPr="00A862FE">
        <w:t>Nil</w:t>
      </w:r>
    </w:p>
    <w:p w:rsidR="00000000" w:rsidRPr="00A862FE" w:rsidP="00A862FE">
      <w:pPr>
        <w:pStyle w:val="Heading1"/>
      </w:pPr>
      <w:bookmarkStart w:id="4" w:name="O_931806"/>
      <w:bookmarkEnd w:id="4"/>
      <w:r w:rsidRPr="00A862FE">
        <w:t>Competency Field</w:t>
      </w:r>
    </w:p>
    <w:p w:rsidR="00000000" w:rsidRPr="00A862FE" w:rsidP="00FF400D">
      <w:pPr>
        <w:pStyle w:val="BodyText"/>
      </w:pPr>
      <w:r w:rsidRPr="00A862FE">
        <w:t>Generic</w:t>
      </w:r>
    </w:p>
    <w:p w:rsidR="00000000" w:rsidRPr="00A862FE" w:rsidP="00A862FE">
      <w:pPr>
        <w:pStyle w:val="Heading1"/>
      </w:pPr>
      <w:bookmarkStart w:id="5" w:name="O_931805"/>
      <w:bookmarkEnd w:id="5"/>
      <w:r w:rsidRPr="00A862FE">
        <w:t>Unit Sector</w:t>
      </w:r>
    </w:p>
    <w:p w:rsidR="00000000" w:rsidRPr="00A862FE" w:rsidP="00FF400D">
      <w:pPr>
        <w:pStyle w:val="BodyText"/>
      </w:pPr>
      <w:r w:rsidRPr="00A862FE">
        <w:t>Not applicable</w:t>
      </w:r>
    </w:p>
    <w:p w:rsidR="00000000" w:rsidRPr="00A862FE" w:rsidP="00A862FE">
      <w:pPr>
        <w:pStyle w:val="Heading1"/>
      </w:pPr>
      <w:bookmarkStart w:id="6" w:name="O_931804"/>
      <w:bookmarkEnd w:id="6"/>
      <w:r w:rsidRPr="00A862F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862F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Performance criteria describe the performance needed to demonstrate achievement of the element.</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62FE" w:rsidP="00A862FE">
            <w:pPr>
              <w:pStyle w:val="BodyText"/>
            </w:pPr>
            <w:r w:rsidRPr="00A862FE">
              <w:t>1</w:t>
            </w:r>
          </w:p>
        </w:tc>
        <w:tc>
          <w:tcPr>
            <w:tcW w:w="1962" w:type="dxa"/>
            <w:vMerge w:val="restart"/>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1.1</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Follow standard operating procedures (SOPs)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1.2</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Comply with work health and safety (WHS) requirements at all times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1.3</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Use appropriate personal protective equipment (PPE) in accordance with SOPs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1.4</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Identify job requirements from specifications, drawings, job sheets or work instructions</w:t>
            </w:r>
          </w:p>
        </w:tc>
      </w:tr>
      <w:tr w:rsidTr="00A862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62FE">
            <w:pPr>
              <w:pStyle w:val="BodyText"/>
              <w:rPr>
                <w:lang w:val="en-NZ"/>
              </w:rPr>
            </w:pP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62FE" w:rsidP="00A862FE">
            <w:pPr>
              <w:pStyle w:val="BodyText"/>
            </w:pPr>
            <w:r w:rsidRPr="00A862FE">
              <w:t>2</w:t>
            </w:r>
          </w:p>
        </w:tc>
        <w:tc>
          <w:tcPr>
            <w:tcW w:w="1962" w:type="dxa"/>
            <w:vMerge w:val="restart"/>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rPr>
                <w:rStyle w:val="SpecialBold"/>
              </w:rPr>
              <w:t xml:space="preserve">Prepare to provide support to global operations     </w:t>
            </w: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2.1</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Gather and analyse information on global markets and global production operations in accordance with workplace practices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2.2</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Investigate sourcing of equipment, materials and staffing in consultation with overseas contacts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2.3</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 xml:space="preserve">Check quality standards </w:t>
            </w:r>
            <w:r w:rsidRPr="00A862FE">
              <w:t>and safe work practices to ensure compliance</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2.4</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Make recommendations on production or marketing requirements in accordance with workplace practices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2.5</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Organise machine operations, staff and production processes needed for offshore ope</w:t>
            </w:r>
            <w:r w:rsidRPr="00A862FE">
              <w:t>rations, in collaboration with overseas contacts, to meet production requirements</w:t>
            </w:r>
          </w:p>
        </w:tc>
      </w:tr>
      <w:tr w:rsidTr="00A862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62FE">
            <w:pPr>
              <w:pStyle w:val="BodyText"/>
              <w:rPr>
                <w:lang w:val="en-NZ"/>
              </w:rPr>
            </w:pP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62FE" w:rsidP="00A862FE">
            <w:pPr>
              <w:pStyle w:val="BodyText"/>
            </w:pPr>
            <w:r w:rsidRPr="00A862FE">
              <w:t>3</w:t>
            </w:r>
          </w:p>
        </w:tc>
        <w:tc>
          <w:tcPr>
            <w:tcW w:w="1962" w:type="dxa"/>
            <w:vMerge w:val="restart"/>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rPr>
                <w:rStyle w:val="SpecialBold"/>
              </w:rPr>
              <w:t>Assist in implementing global production operations and process improvements</w:t>
            </w: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3.1</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Identify, specify and implement requirements for efficient global production, in coll</w:t>
            </w:r>
            <w:r w:rsidRPr="00A862FE">
              <w:t>aboration with Australian and overseas contacts, and in accordance with workplace practices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3.2</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Check compliance of global production operations with specified requirements in collaboration with overseas contacts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3.3</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Identify, report, record and investigate non-compliance to determine causes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3.4</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Use outcomes of monitoring activities and feedback from overseas production staff to identify and implement actions to prevent or correct non-compliance</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3.5</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Communicate changes to relevant personnel in a logical and easily understood manner</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3.6</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Monitor changes to confirm improvement to production efficiency</w:t>
            </w:r>
          </w:p>
        </w:tc>
      </w:tr>
      <w:tr w:rsidTr="00A862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62FE">
            <w:pPr>
              <w:pStyle w:val="BodyText"/>
              <w:rPr>
                <w:lang w:val="en-NZ"/>
              </w:rPr>
            </w:pP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62FE" w:rsidP="00A862FE">
            <w:pPr>
              <w:pStyle w:val="BodyText"/>
            </w:pPr>
            <w:r w:rsidRPr="00A862FE">
              <w:t>4</w:t>
            </w:r>
          </w:p>
        </w:tc>
        <w:tc>
          <w:tcPr>
            <w:tcW w:w="1962" w:type="dxa"/>
            <w:vMerge w:val="restart"/>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rPr>
                <w:rStyle w:val="SpecialBold"/>
              </w:rPr>
              <w:t>Review global marketing strategies and policies</w:t>
            </w: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4.1</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Interpret outcomes of research and analysis of global marketing data and make recommendations on opportunities and strategies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4.2</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Prepare reports on marketing opportunities and strategies and present to relevant persons in the workplace</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4.3</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Provide a</w:t>
            </w:r>
            <w:r w:rsidRPr="00A862FE">
              <w:t>ssistance to marketing managers in Australia and overseas to implement global marketing strategies and policies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4.4</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Review feedback on marketing performance in accordance with workplace practices</w:t>
            </w:r>
          </w:p>
        </w:tc>
      </w:tr>
      <w:tr w:rsidTr="00A862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62FE">
            <w:pPr>
              <w:pStyle w:val="BodyText"/>
              <w:rPr>
                <w:lang w:val="en-NZ"/>
              </w:rPr>
            </w:pP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62FE" w:rsidP="00A862FE">
            <w:pPr>
              <w:pStyle w:val="BodyText"/>
            </w:pPr>
            <w:r w:rsidRPr="00A862FE">
              <w:t>5</w:t>
            </w:r>
          </w:p>
        </w:tc>
        <w:tc>
          <w:tcPr>
            <w:tcW w:w="1962" w:type="dxa"/>
            <w:vMerge w:val="restart"/>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rPr>
                <w:rStyle w:val="SpecialBold"/>
              </w:rPr>
              <w:t>Implement and document improvements to global marketing performance</w:t>
            </w: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5.1</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Identify opportunities for improvements in global marketing strategies in collaboration with others, and make recommendations to relevant workplace personnel</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5.2</w:t>
            </w:r>
          </w:p>
        </w:tc>
        <w:tc>
          <w:tcPr>
            <w:tcW w:w="561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Implement approved improvements to global marketing in accordance with workplace practices</w:t>
            </w:r>
          </w:p>
        </w:tc>
      </w:tr>
      <w:tr w:rsidTr="00A862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5.3</w:t>
            </w:r>
          </w:p>
        </w:tc>
        <w:tc>
          <w:tcPr>
            <w:tcW w:w="5610" w:type="dxa"/>
            <w:tcBorders>
              <w:top w:val="nil"/>
              <w:left w:val="nil"/>
              <w:bottom w:val="nil"/>
              <w:right w:val="nil"/>
            </w:tcBorders>
            <w:tcMar>
              <w:top w:w="0" w:type="dxa"/>
              <w:left w:w="62" w:type="dxa"/>
              <w:bottom w:w="0" w:type="dxa"/>
              <w:right w:w="62" w:type="dxa"/>
            </w:tcMar>
          </w:tcPr>
          <w:p w:rsidR="00000000" w:rsidRPr="00A862FE" w:rsidP="00A862FE">
            <w:pPr>
              <w:pStyle w:val="BodyText"/>
            </w:pPr>
            <w:r w:rsidRPr="00A862FE">
              <w:t>Maintain global production and marketing coordination, monitor records and prepare reports, where necessary, in accordance with workplace practices</w:t>
            </w:r>
          </w:p>
        </w:tc>
      </w:tr>
    </w:tbl>
    <w:p w:rsidR="00000000" w:rsidRPr="00A862FE" w:rsidP="00A862FE">
      <w:pPr>
        <w:pStyle w:val="BodyText"/>
      </w:pPr>
    </w:p>
    <w:p w:rsidR="00000000" w:rsidRPr="00A862FE" w:rsidP="00A862FE">
      <w:pPr>
        <w:pStyle w:val="AllowPageBreak"/>
      </w:pPr>
    </w:p>
    <w:p w:rsidR="00000000" w:rsidRPr="00A862FE" w:rsidP="00A862FE">
      <w:pPr>
        <w:pStyle w:val="Heading1"/>
      </w:pPr>
      <w:bookmarkStart w:id="7" w:name="O_931803"/>
      <w:bookmarkEnd w:id="7"/>
      <w:r w:rsidRPr="00A862FE">
        <w:t>Foundation Skills</w:t>
      </w:r>
    </w:p>
    <w:p w:rsidR="00000000" w:rsidRPr="00A862FE" w:rsidP="00FF400D">
      <w:pPr>
        <w:pStyle w:val="BodyText"/>
      </w:pPr>
      <w:r w:rsidRPr="00A862FE">
        <w:t>This section describes those required skills (language, literacy and numeracy) that are essential to performance.</w:t>
      </w:r>
    </w:p>
    <w:p w:rsidR="00000000" w:rsidRPr="00A862FE" w:rsidP="00FF400D">
      <w:pPr>
        <w:pStyle w:val="BodyText"/>
      </w:pPr>
      <w:r w:rsidRPr="00A862FE">
        <w:t>Foundation skills essential to performance are explicit in the performance criteria of this unit of competency.</w:t>
      </w:r>
    </w:p>
    <w:p w:rsidR="00000000" w:rsidRPr="00A862FE" w:rsidP="00A862FE">
      <w:pPr>
        <w:pStyle w:val="Heading1"/>
      </w:pPr>
      <w:bookmarkStart w:id="8" w:name="O_931802"/>
      <w:bookmarkEnd w:id="8"/>
      <w:r w:rsidRPr="00A862FE">
        <w:t>Range of Conditions</w:t>
      </w:r>
    </w:p>
    <w:tbl>
      <w:tblPr>
        <w:tblW w:w="0" w:type="auto"/>
        <w:tblCellMar>
          <w:left w:w="62" w:type="dxa"/>
          <w:right w:w="62" w:type="dxa"/>
        </w:tblCellMar>
        <w:tblLook w:val="0000"/>
      </w:tblPr>
      <w:tblGrid>
        <w:gridCol w:w="2163"/>
        <w:gridCol w:w="7033"/>
      </w:tblGrid>
      <w:tr w:rsidTr="00FF40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t xml:space="preserve">This field allows for different work environments and conditions that may affect performance. Essential operating conditions that may be present (depending on the work situation, needs of the candidate, accessibility of </w:t>
            </w:r>
            <w:r w:rsidRPr="00A862FE">
              <w:t>the item, and local industry and regional contexts) are included.</w:t>
            </w:r>
          </w:p>
        </w:tc>
      </w:tr>
      <w:tr w:rsidTr="00FF40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862FE" w:rsidP="00A862FE">
            <w:pPr>
              <w:pStyle w:val="ListBullet"/>
            </w:pPr>
            <w:r w:rsidRPr="00A862FE">
              <w:t>requirements prescribed by legislation, awards, agreements and conditions of employment</w:t>
            </w:r>
          </w:p>
          <w:p w:rsidR="00000000" w:rsidRPr="00A862FE" w:rsidP="00A862FE">
            <w:pPr>
              <w:pStyle w:val="ListBullet"/>
            </w:pPr>
            <w:r w:rsidRPr="00A862FE">
              <w:t>SOPs</w:t>
            </w:r>
          </w:p>
          <w:p w:rsidR="00000000" w:rsidRPr="00A862FE" w:rsidP="00A862FE">
            <w:pPr>
              <w:pStyle w:val="ListBullet"/>
            </w:pPr>
            <w:r w:rsidRPr="00A862FE">
              <w:t>work instructions</w:t>
            </w:r>
          </w:p>
          <w:p w:rsidR="00000000" w:rsidRPr="00A862FE" w:rsidP="00A862FE">
            <w:pPr>
              <w:pStyle w:val="ListBullet"/>
            </w:pPr>
            <w:r w:rsidRPr="00A862FE">
              <w:t>oral, written and</w:t>
            </w:r>
            <w:r w:rsidRPr="00A862FE">
              <w:t xml:space="preserve"> visual communication</w:t>
            </w:r>
          </w:p>
          <w:p w:rsidR="00000000" w:rsidRPr="00A862FE" w:rsidP="00A862FE">
            <w:pPr>
              <w:pStyle w:val="ListBullet"/>
            </w:pPr>
            <w:r w:rsidRPr="00A862FE">
              <w:t>quality practices, including responsibility for maintenance of own work quality and contribution to quality improvement of team or section output</w:t>
            </w:r>
          </w:p>
          <w:p w:rsidR="00000000" w:rsidRPr="00A862FE" w:rsidP="00A862FE">
            <w:pPr>
              <w:pStyle w:val="ListBullet"/>
            </w:pPr>
            <w:r w:rsidRPr="00A862FE">
              <w:t>housekeeping</w:t>
            </w:r>
          </w:p>
          <w:p w:rsidR="00000000" w:rsidRPr="00A862FE" w:rsidP="00A862FE">
            <w:pPr>
              <w:pStyle w:val="ListBullet"/>
            </w:pPr>
            <w:r w:rsidRPr="00A862FE">
              <w:t>tasks related to environmental protection, waste disposal, pollution contro</w:t>
            </w:r>
            <w:r w:rsidRPr="00A862FE">
              <w:t>l and recycling</w:t>
            </w:r>
          </w:p>
          <w:p w:rsidR="00000000" w:rsidRPr="00A862FE" w:rsidP="00A862FE">
            <w:pPr>
              <w:pStyle w:val="ListBullet"/>
            </w:pPr>
            <w:r w:rsidRPr="00A862FE">
              <w:t>WHS practices</w:t>
            </w:r>
          </w:p>
          <w:p w:rsidR="00000000" w:rsidP="00A862FE">
            <w:pPr>
              <w:pStyle w:val="BodyText"/>
              <w:rPr>
                <w:lang w:val="en-NZ"/>
              </w:rPr>
            </w:pPr>
          </w:p>
        </w:tc>
      </w:tr>
      <w:tr w:rsidTr="00FF40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862FE" w:rsidP="00A862FE">
            <w:pPr>
              <w:pStyle w:val="ListBullet"/>
            </w:pPr>
            <w:r w:rsidRPr="00A862FE">
              <w:t>the relevant industry or Australian Standards that are current at the time this unit is being undertaken</w:t>
            </w:r>
          </w:p>
          <w:p w:rsidR="00000000" w:rsidP="00A862FE">
            <w:pPr>
              <w:pStyle w:val="BodyText"/>
              <w:rPr>
                <w:lang w:val="en-NZ"/>
              </w:rPr>
            </w:pPr>
          </w:p>
        </w:tc>
      </w:tr>
      <w:tr w:rsidTr="00FF40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62FE">
            <w:pPr>
              <w:pStyle w:val="BodyText"/>
              <w:rPr>
                <w:lang w:val="en-NZ"/>
              </w:rPr>
            </w:pPr>
            <w:r w:rsidRPr="00A862FE">
              <w:rPr>
                <w:rStyle w:val="SpecialBold"/>
              </w:rPr>
              <w:t>Organisation systems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862FE" w:rsidP="00A862FE">
            <w:pPr>
              <w:pStyle w:val="ListBullet"/>
            </w:pPr>
            <w:r w:rsidRPr="00A862FE">
              <w:t>just in time (JIT)</w:t>
            </w:r>
          </w:p>
          <w:p w:rsidR="00000000" w:rsidRPr="00A862FE" w:rsidP="00A862FE">
            <w:pPr>
              <w:pStyle w:val="ListBullet"/>
            </w:pPr>
            <w:r w:rsidRPr="00A862FE">
              <w:t>value-added modelling (VAM)</w:t>
            </w:r>
          </w:p>
          <w:p w:rsidR="00000000" w:rsidRPr="00A862FE" w:rsidP="00A862FE">
            <w:pPr>
              <w:pStyle w:val="ListBullet"/>
            </w:pPr>
            <w:r w:rsidRPr="00A862FE">
              <w:t>quick response</w:t>
            </w:r>
          </w:p>
          <w:p w:rsidR="00000000" w:rsidRPr="00A862FE" w:rsidP="00A862FE">
            <w:pPr>
              <w:pStyle w:val="ListBullet"/>
            </w:pPr>
            <w:r w:rsidRPr="00A862FE">
              <w:t>quality circles</w:t>
            </w:r>
          </w:p>
          <w:p w:rsidR="00000000" w:rsidRPr="00A862FE" w:rsidP="00A862FE">
            <w:pPr>
              <w:pStyle w:val="ListBullet"/>
            </w:pPr>
            <w:r w:rsidRPr="00A862FE">
              <w:t>team processes</w:t>
            </w:r>
          </w:p>
          <w:p w:rsidR="00000000" w:rsidRPr="00A862FE" w:rsidP="00A862FE">
            <w:pPr>
              <w:pStyle w:val="ListBullet"/>
            </w:pPr>
            <w:r w:rsidRPr="00A862FE">
              <w:t>benchmarking</w:t>
            </w:r>
          </w:p>
        </w:tc>
      </w:tr>
    </w:tbl>
    <w:p w:rsidR="00000000" w:rsidRPr="00A862FE" w:rsidP="00A862FE">
      <w:pPr>
        <w:pStyle w:val="BodyText"/>
      </w:pPr>
    </w:p>
    <w:p w:rsidR="00000000" w:rsidRPr="00A862FE" w:rsidP="00A862FE">
      <w:pPr>
        <w:pStyle w:val="AllowPageBreak"/>
      </w:pPr>
    </w:p>
    <w:p w:rsidR="00000000" w:rsidRPr="00A862FE" w:rsidP="00A862FE">
      <w:pPr>
        <w:pStyle w:val="Heading1"/>
      </w:pPr>
      <w:bookmarkStart w:id="9" w:name="O_931801"/>
      <w:bookmarkEnd w:id="9"/>
      <w:r w:rsidRPr="00A862FE">
        <w:t>Unit Mapping Information</w:t>
      </w:r>
    </w:p>
    <w:p w:rsidR="00000000" w:rsidRPr="00A862FE" w:rsidP="00FF400D">
      <w:pPr>
        <w:pStyle w:val="BodyText"/>
      </w:pPr>
      <w:r w:rsidRPr="00A862FE">
        <w:t>Release 1. Supersedes and is equivalent to LMTGN5005A Provide global operations support</w:t>
      </w:r>
    </w:p>
    <w:p w:rsidR="00000000" w:rsidRPr="00A862FE" w:rsidP="00A862FE">
      <w:pPr>
        <w:pStyle w:val="Heading1"/>
      </w:pPr>
      <w:bookmarkStart w:id="10" w:name="O_931794"/>
      <w:bookmarkEnd w:id="10"/>
      <w:r w:rsidRPr="00A862FE">
        <w:t>Links</w:t>
      </w:r>
    </w:p>
    <w:p w:rsidR="00000000" w:rsidRPr="00A862FE" w:rsidP="00FF400D">
      <w:pPr>
        <w:pStyle w:val="BodyText"/>
      </w:pPr>
      <w:r w:rsidRPr="00A862F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620CD">
        <w:rPr>
          <w:rStyle w:val="Hyperlink"/>
        </w:rPr>
        <w:t>https://vetnet.gov.au/Pages/TrainingDocs.aspx?q=a203ec5c-de7d-406b-b3e1-8f1a9b76e92e</w:t>
      </w:r>
      <w:r>
        <w:fldChar w:fldCharType="end"/>
      </w:r>
    </w:p>
    <w:p w:rsidR="00000000" w:rsidRPr="00A862FE" w:rsidP="00A862FE"/>
    <w:sectPr w:rsidSect="00A862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FE" w:rsidRPr="00FF400D" w:rsidP="00FF4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0D" w:rsidP="00A86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00D" w:rsidP="00A862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400D" w:rsidP="00A862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2FE" w:rsidRPr="00FF400D" w:rsidP="00FF40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00D" w:rsidRPr="002D2AF8" w:rsidP="00A862FE">
    <w:pPr>
      <w:pStyle w:val="Header"/>
      <w:framePr w:wrap="around"/>
    </w:pPr>
    <w:r>
      <w:fldChar w:fldCharType="begin"/>
    </w:r>
    <w:r>
      <w:instrText xml:space="preserve"> TITLE   \* MERGEFORMAT </w:instrText>
    </w:r>
    <w:r>
      <w:fldChar w:fldCharType="separate"/>
    </w:r>
    <w:r>
      <w:t>MSTGN5005 Provide global operations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F400D" w:rsidP="00A86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52C9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B2EE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2FE"/>
    <w:pPr>
      <w:spacing w:before="360" w:after="60"/>
      <w:outlineLvl w:val="0"/>
    </w:pPr>
    <w:rPr>
      <w:sz w:val="32"/>
    </w:rPr>
  </w:style>
  <w:style w:type="paragraph" w:styleId="Heading2">
    <w:name w:val="heading 2"/>
    <w:basedOn w:val="HeadingBase"/>
    <w:next w:val="BodyText"/>
    <w:link w:val="Heading2Char"/>
    <w:qFormat/>
    <w:rsid w:val="00A862FE"/>
    <w:pPr>
      <w:keepLines/>
      <w:spacing w:before="240" w:after="120"/>
      <w:outlineLvl w:val="1"/>
    </w:pPr>
    <w:rPr>
      <w:sz w:val="28"/>
      <w:szCs w:val="40"/>
    </w:rPr>
  </w:style>
  <w:style w:type="paragraph" w:styleId="Heading3">
    <w:name w:val="heading 3"/>
    <w:basedOn w:val="HeadingBase"/>
    <w:next w:val="BodyText"/>
    <w:link w:val="Heading3Char"/>
    <w:qFormat/>
    <w:rsid w:val="00A862FE"/>
    <w:pPr>
      <w:spacing w:before="180" w:after="120"/>
      <w:outlineLvl w:val="2"/>
    </w:pPr>
    <w:rPr>
      <w:spacing w:val="-10"/>
      <w:kern w:val="32"/>
    </w:rPr>
  </w:style>
  <w:style w:type="paragraph" w:styleId="Heading4">
    <w:name w:val="heading 4"/>
    <w:basedOn w:val="HeadingBase"/>
    <w:next w:val="BodyText"/>
    <w:link w:val="Heading4Char"/>
    <w:qFormat/>
    <w:rsid w:val="00A862FE"/>
    <w:pPr>
      <w:spacing w:before="160" w:after="120"/>
      <w:outlineLvl w:val="3"/>
    </w:pPr>
    <w:rPr>
      <w:sz w:val="22"/>
    </w:rPr>
  </w:style>
  <w:style w:type="paragraph" w:styleId="Heading5">
    <w:name w:val="heading 5"/>
    <w:basedOn w:val="HeadingBase"/>
    <w:next w:val="Normal"/>
    <w:link w:val="Heading5Char"/>
    <w:qFormat/>
    <w:rsid w:val="00A862FE"/>
    <w:pPr>
      <w:spacing w:before="80"/>
      <w:outlineLvl w:val="4"/>
    </w:pPr>
    <w:rPr>
      <w:color w:val="918585"/>
      <w:sz w:val="20"/>
    </w:rPr>
  </w:style>
  <w:style w:type="paragraph" w:styleId="Heading6">
    <w:name w:val="heading 6"/>
    <w:basedOn w:val="HeadingBase"/>
    <w:next w:val="Normal"/>
    <w:link w:val="Heading6Char"/>
    <w:qFormat/>
    <w:rsid w:val="00A862FE"/>
    <w:pPr>
      <w:spacing w:before="60"/>
      <w:outlineLvl w:val="5"/>
    </w:pPr>
    <w:rPr>
      <w:color w:val="918585"/>
      <w:sz w:val="20"/>
    </w:rPr>
  </w:style>
  <w:style w:type="paragraph" w:styleId="Heading7">
    <w:name w:val="heading 7"/>
    <w:basedOn w:val="Normal"/>
    <w:next w:val="Normal"/>
    <w:link w:val="Heading7Char"/>
    <w:qFormat/>
    <w:rsid w:val="00A862FE"/>
    <w:pPr>
      <w:ind w:left="720"/>
      <w:outlineLvl w:val="6"/>
    </w:pPr>
    <w:rPr>
      <w:i/>
    </w:rPr>
  </w:style>
  <w:style w:type="paragraph" w:styleId="Heading8">
    <w:name w:val="heading 8"/>
    <w:basedOn w:val="Normal"/>
    <w:next w:val="Normal"/>
    <w:link w:val="Heading8Char"/>
    <w:qFormat/>
    <w:rsid w:val="00A862FE"/>
    <w:pPr>
      <w:ind w:left="720"/>
      <w:outlineLvl w:val="7"/>
    </w:pPr>
    <w:rPr>
      <w:i/>
    </w:rPr>
  </w:style>
  <w:style w:type="paragraph" w:styleId="Heading9">
    <w:name w:val="heading 9"/>
    <w:basedOn w:val="Normal"/>
    <w:next w:val="Normal"/>
    <w:link w:val="Heading9Char"/>
    <w:qFormat/>
    <w:rsid w:val="00A862FE"/>
    <w:pPr>
      <w:ind w:left="720"/>
      <w:outlineLvl w:val="8"/>
    </w:pPr>
    <w:rPr>
      <w:i/>
    </w:rPr>
  </w:style>
  <w:style w:type="character" w:default="1" w:styleId="DefaultParagraphFont">
    <w:name w:val="Default Paragraph Font"/>
    <w:uiPriority w:val="1"/>
    <w:unhideWhenUsed/>
    <w:rsid w:val="00A86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2FE"/>
  </w:style>
  <w:style w:type="character" w:customStyle="1" w:styleId="Heading1Char">
    <w:name w:val="Heading 1 Char"/>
    <w:basedOn w:val="DefaultParagraphFont"/>
    <w:link w:val="Heading1"/>
    <w:rsid w:val="00A862FE"/>
    <w:rPr>
      <w:rFonts w:ascii="Times New Roman" w:eastAsia="Times New Roman" w:hAnsi="Times New Roman" w:cs="Times New Roman"/>
      <w:b/>
      <w:sz w:val="32"/>
      <w:szCs w:val="20"/>
      <w:lang w:eastAsia="en-US"/>
    </w:rPr>
  </w:style>
  <w:style w:type="paragraph" w:styleId="BodyText">
    <w:name w:val="Body Text"/>
    <w:basedOn w:val="Normal"/>
    <w:link w:val="BodyTextChar"/>
    <w:rsid w:val="00A862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2FE"/>
    <w:rPr>
      <w:rFonts w:ascii="Times New Roman" w:eastAsia="Times New Roman" w:hAnsi="Times New Roman" w:cs="Times New Roman"/>
      <w:sz w:val="24"/>
      <w:lang w:eastAsia="en-US"/>
    </w:rPr>
  </w:style>
  <w:style w:type="paragraph" w:styleId="ListBullet">
    <w:name w:val="List Bullet"/>
    <w:basedOn w:val="List"/>
    <w:rsid w:val="00A862FE"/>
    <w:pPr>
      <w:numPr>
        <w:numId w:val="11"/>
      </w:numPr>
      <w:tabs>
        <w:tab w:val="clear" w:pos="340"/>
      </w:tabs>
      <w:spacing w:before="40" w:after="40"/>
    </w:pPr>
  </w:style>
  <w:style w:type="character" w:customStyle="1" w:styleId="SpecialBold">
    <w:name w:val="Special Bold"/>
    <w:basedOn w:val="DefaultParagraphFont"/>
    <w:rsid w:val="00A862FE"/>
    <w:rPr>
      <w:b/>
      <w:spacing w:val="0"/>
    </w:rPr>
  </w:style>
  <w:style w:type="paragraph" w:customStyle="1" w:styleId="SuperHeading">
    <w:name w:val="SuperHeading"/>
    <w:basedOn w:val="Normal"/>
    <w:rsid w:val="00A862FE"/>
    <w:pPr>
      <w:spacing w:before="240" w:after="120"/>
      <w:outlineLvl w:val="0"/>
    </w:pPr>
    <w:rPr>
      <w:rFonts w:ascii="Times New Roman" w:hAnsi="Times New Roman"/>
      <w:b/>
      <w:sz w:val="32"/>
    </w:rPr>
  </w:style>
  <w:style w:type="paragraph" w:customStyle="1" w:styleId="AllowPageBreak">
    <w:name w:val="AllowPageBreak"/>
    <w:rsid w:val="00A86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2FE"/>
    <w:rPr>
      <w:rFonts w:ascii="Courier New" w:eastAsia="Times New Roman" w:hAnsi="Courier New" w:cs="Times New Roman"/>
      <w:i/>
      <w:szCs w:val="20"/>
      <w:lang w:eastAsia="en-US"/>
    </w:rPr>
  </w:style>
  <w:style w:type="paragraph" w:customStyle="1" w:styleId="HeadingBase">
    <w:name w:val="Heading Base"/>
    <w:rsid w:val="00A86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2FE"/>
    <w:pPr>
      <w:tabs>
        <w:tab w:val="right" w:leader="dot" w:pos="9072"/>
      </w:tabs>
      <w:ind w:left="567"/>
    </w:pPr>
    <w:rPr>
      <w:szCs w:val="22"/>
    </w:rPr>
  </w:style>
  <w:style w:type="paragraph" w:customStyle="1" w:styleId="TOCBase">
    <w:name w:val="TOC Base"/>
    <w:rsid w:val="00A86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2FE"/>
    <w:pPr>
      <w:tabs>
        <w:tab w:val="right" w:leader="dot" w:pos="9072"/>
      </w:tabs>
      <w:spacing w:before="40" w:after="40"/>
      <w:ind w:left="284"/>
    </w:pPr>
    <w:rPr>
      <w:rFonts w:ascii="Times New Roman" w:hAnsi="Times New Roman"/>
    </w:rPr>
  </w:style>
  <w:style w:type="paragraph" w:styleId="TOC1">
    <w:name w:val="toc 1"/>
    <w:basedOn w:val="TOCBase"/>
    <w:next w:val="Normal"/>
    <w:rsid w:val="00A862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2FE"/>
    <w:rPr>
      <w:rFonts w:ascii="Times New Roman" w:eastAsia="Times New Roman" w:hAnsi="Times New Roman" w:cs="Times New Roman"/>
      <w:sz w:val="16"/>
      <w:lang w:eastAsia="en-US"/>
    </w:rPr>
  </w:style>
  <w:style w:type="paragraph" w:styleId="Title">
    <w:name w:val="Title"/>
    <w:basedOn w:val="HeadingBase"/>
    <w:link w:val="TitleChar"/>
    <w:qFormat/>
    <w:rsid w:val="00A862FE"/>
    <w:pPr>
      <w:spacing w:before="5040"/>
      <w:jc w:val="center"/>
    </w:pPr>
    <w:rPr>
      <w:sz w:val="48"/>
      <w:szCs w:val="72"/>
      <w:lang w:val="en-US"/>
    </w:rPr>
  </w:style>
  <w:style w:type="character" w:customStyle="1" w:styleId="TitleChar">
    <w:name w:val="Title Char"/>
    <w:basedOn w:val="DefaultParagraphFont"/>
    <w:link w:val="Title"/>
    <w:rsid w:val="00A86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2FE"/>
    <w:pPr>
      <w:tabs>
        <w:tab w:val="left" w:pos="3600"/>
        <w:tab w:val="left" w:pos="3958"/>
      </w:tabs>
    </w:pPr>
  </w:style>
  <w:style w:type="paragraph" w:styleId="List">
    <w:name w:val="List"/>
    <w:basedOn w:val="BodyText"/>
    <w:next w:val="BodyText"/>
    <w:rsid w:val="00A862FE"/>
    <w:pPr>
      <w:tabs>
        <w:tab w:val="left" w:pos="340"/>
      </w:tabs>
      <w:spacing w:before="60" w:after="60"/>
      <w:ind w:left="340" w:hanging="340"/>
    </w:pPr>
  </w:style>
  <w:style w:type="paragraph" w:customStyle="1" w:styleId="Note">
    <w:name w:val="Note"/>
    <w:basedOn w:val="BodyText"/>
    <w:rsid w:val="00A86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2FE"/>
    <w:pPr>
      <w:framePr w:wrap="auto" w:hAnchor="text" w:y="6049"/>
    </w:pPr>
    <w:rPr>
      <w:color w:val="000000"/>
      <w:sz w:val="40"/>
    </w:rPr>
  </w:style>
  <w:style w:type="paragraph" w:customStyle="1" w:styleId="TOCTitle">
    <w:name w:val="TOCTitle"/>
    <w:basedOn w:val="Heading1"/>
    <w:rsid w:val="00A862FE"/>
    <w:pPr>
      <w:spacing w:after="240"/>
      <w:jc w:val="center"/>
      <w:outlineLvl w:val="9"/>
    </w:pPr>
    <w:rPr>
      <w:caps/>
    </w:rPr>
  </w:style>
  <w:style w:type="paragraph" w:customStyle="1" w:styleId="Version">
    <w:name w:val="Version"/>
    <w:rsid w:val="00A862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2FE"/>
    <w:pPr>
      <w:numPr>
        <w:numId w:val="12"/>
      </w:numPr>
      <w:tabs>
        <w:tab w:val="clear" w:pos="680"/>
      </w:tabs>
    </w:pPr>
  </w:style>
  <w:style w:type="paragraph" w:styleId="Index1">
    <w:name w:val="index 1"/>
    <w:basedOn w:val="Normal"/>
    <w:next w:val="Normal"/>
    <w:semiHidden/>
    <w:rsid w:val="00A862FE"/>
    <w:pPr>
      <w:keepNext w:val="0"/>
      <w:tabs>
        <w:tab w:val="right" w:pos="4176"/>
      </w:tabs>
      <w:ind w:left="198" w:hanging="198"/>
    </w:pPr>
    <w:rPr>
      <w:rFonts w:ascii="Garamond" w:hAnsi="Garamond"/>
    </w:rPr>
  </w:style>
  <w:style w:type="paragraph" w:styleId="IndexHeading">
    <w:name w:val="index heading"/>
    <w:basedOn w:val="Normal"/>
    <w:next w:val="Index1"/>
    <w:semiHidden/>
    <w:rsid w:val="00A862FE"/>
    <w:pPr>
      <w:spacing w:before="120" w:after="120"/>
    </w:pPr>
    <w:rPr>
      <w:rFonts w:ascii="Arial" w:hAnsi="Arial"/>
      <w:b/>
      <w:color w:val="918585"/>
      <w:sz w:val="24"/>
    </w:rPr>
  </w:style>
  <w:style w:type="paragraph" w:styleId="Header">
    <w:name w:val="header"/>
    <w:basedOn w:val="Normal"/>
    <w:link w:val="HeaderChar"/>
    <w:rsid w:val="00A86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2FE"/>
    <w:rPr>
      <w:rFonts w:ascii="Times New Roman" w:eastAsia="Times New Roman" w:hAnsi="Times New Roman" w:cs="Times New Roman"/>
      <w:sz w:val="16"/>
      <w:szCs w:val="20"/>
      <w:lang w:val="en-GB" w:eastAsia="en-US"/>
    </w:rPr>
  </w:style>
  <w:style w:type="paragraph" w:customStyle="1" w:styleId="Chapter">
    <w:name w:val="Chapter"/>
    <w:basedOn w:val="Normal"/>
    <w:rsid w:val="00A862FE"/>
    <w:pPr>
      <w:spacing w:before="240"/>
    </w:pPr>
    <w:rPr>
      <w:rFonts w:ascii="Times New Roman" w:hAnsi="Times New Roman"/>
      <w:smallCaps/>
      <w:spacing w:val="80"/>
      <w:sz w:val="28"/>
    </w:rPr>
  </w:style>
  <w:style w:type="paragraph" w:customStyle="1" w:styleId="InChapter">
    <w:name w:val="InChapter"/>
    <w:basedOn w:val="Heading3"/>
    <w:rsid w:val="00A862FE"/>
    <w:pPr>
      <w:spacing w:after="240"/>
      <w:outlineLvl w:val="9"/>
    </w:pPr>
    <w:rPr>
      <w:noProof/>
    </w:rPr>
  </w:style>
  <w:style w:type="paragraph" w:styleId="Index2">
    <w:name w:val="index 2"/>
    <w:basedOn w:val="Normal"/>
    <w:next w:val="Normal"/>
    <w:semiHidden/>
    <w:rsid w:val="00A862FE"/>
    <w:pPr>
      <w:tabs>
        <w:tab w:val="right" w:pos="4176"/>
      </w:tabs>
      <w:ind w:left="568" w:hanging="284"/>
    </w:pPr>
    <w:rPr>
      <w:rFonts w:ascii="Garamond" w:hAnsi="Garamond"/>
    </w:rPr>
  </w:style>
  <w:style w:type="paragraph" w:customStyle="1" w:styleId="Byline">
    <w:name w:val="Byline"/>
    <w:rsid w:val="00A86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2FE"/>
    <w:pPr>
      <w:tabs>
        <w:tab w:val="clear" w:pos="3600"/>
        <w:tab w:val="clear" w:pos="3958"/>
      </w:tabs>
      <w:jc w:val="right"/>
    </w:pPr>
  </w:style>
  <w:style w:type="character" w:styleId="Emphasis">
    <w:name w:val="Emphasis"/>
    <w:basedOn w:val="DefaultParagraphFont"/>
    <w:qFormat/>
    <w:rsid w:val="00A862FE"/>
    <w:rPr>
      <w:i/>
    </w:rPr>
  </w:style>
  <w:style w:type="paragraph" w:styleId="Caption">
    <w:name w:val="caption"/>
    <w:basedOn w:val="BodyText"/>
    <w:next w:val="Normal"/>
    <w:qFormat/>
    <w:rsid w:val="00A862FE"/>
    <w:pPr>
      <w:framePr w:w="2268" w:hSpace="181" w:vSpace="181" w:wrap="around" w:vAnchor="text" w:hAnchor="page" w:x="1135" w:y="285" w:anchorLock="1"/>
    </w:pPr>
    <w:rPr>
      <w:i/>
    </w:rPr>
  </w:style>
  <w:style w:type="paragraph" w:customStyle="1" w:styleId="MiniTOCTitle">
    <w:name w:val="MiniTOCTitle"/>
    <w:basedOn w:val="Heading4"/>
    <w:rsid w:val="00A862FE"/>
    <w:pPr>
      <w:spacing w:before="240"/>
      <w:outlineLvl w:val="9"/>
    </w:pPr>
    <w:rPr>
      <w:noProof/>
      <w:sz w:val="24"/>
    </w:rPr>
  </w:style>
  <w:style w:type="paragraph" w:customStyle="1" w:styleId="MiniTOCItem">
    <w:name w:val="MiniTOCItem"/>
    <w:basedOn w:val="ListBullet"/>
    <w:rsid w:val="00A862FE"/>
    <w:pPr>
      <w:numPr>
        <w:numId w:val="0"/>
      </w:numPr>
      <w:tabs>
        <w:tab w:val="right" w:leader="dot" w:pos="6521"/>
      </w:tabs>
      <w:spacing w:before="0" w:after="0"/>
    </w:pPr>
  </w:style>
  <w:style w:type="paragraph" w:customStyle="1" w:styleId="TOFTitle">
    <w:name w:val="TOFTitle"/>
    <w:basedOn w:val="TOCTitle"/>
    <w:rsid w:val="00A862FE"/>
  </w:style>
  <w:style w:type="paragraph" w:styleId="TableofFigures">
    <w:name w:val="table of figures"/>
    <w:basedOn w:val="Normal"/>
    <w:next w:val="Normal"/>
    <w:semiHidden/>
    <w:rsid w:val="00A862FE"/>
    <w:pPr>
      <w:tabs>
        <w:tab w:val="right" w:leader="dot" w:pos="9072"/>
      </w:tabs>
      <w:ind w:left="970" w:hanging="403"/>
    </w:pPr>
    <w:rPr>
      <w:rFonts w:ascii="Times New Roman" w:hAnsi="Times New Roman"/>
      <w:b/>
    </w:rPr>
  </w:style>
  <w:style w:type="paragraph" w:styleId="ListNumber">
    <w:name w:val="List Number"/>
    <w:basedOn w:val="List"/>
    <w:rsid w:val="00A862FE"/>
    <w:pPr>
      <w:numPr>
        <w:numId w:val="14"/>
      </w:numPr>
      <w:tabs>
        <w:tab w:val="clear" w:pos="340"/>
      </w:tabs>
    </w:pPr>
  </w:style>
  <w:style w:type="character" w:customStyle="1" w:styleId="WingdingSymbols">
    <w:name w:val="Wingding Symbols"/>
    <w:rsid w:val="00A862FE"/>
    <w:rPr>
      <w:rFonts w:ascii="Wingdings" w:hAnsi="Wingdings"/>
    </w:rPr>
  </w:style>
  <w:style w:type="paragraph" w:customStyle="1" w:styleId="TableHeading">
    <w:name w:val="Table Heading"/>
    <w:basedOn w:val="HeadingBase"/>
    <w:rsid w:val="00A862FE"/>
    <w:pPr>
      <w:keepLines/>
      <w:pBdr>
        <w:bottom w:val="single" w:sz="6" w:space="1" w:color="918585"/>
      </w:pBdr>
      <w:spacing w:before="240"/>
    </w:pPr>
  </w:style>
  <w:style w:type="character" w:customStyle="1" w:styleId="HotSpot">
    <w:name w:val="HotSpot"/>
    <w:rsid w:val="00A862FE"/>
    <w:rPr>
      <w:color w:val="0033CC"/>
      <w:u w:val="none"/>
    </w:rPr>
  </w:style>
  <w:style w:type="paragraph" w:customStyle="1" w:styleId="BodyTextRight">
    <w:name w:val="Body Text Right"/>
    <w:basedOn w:val="BodyText"/>
    <w:rsid w:val="00A862FE"/>
    <w:pPr>
      <w:spacing w:before="0" w:after="0"/>
      <w:jc w:val="right"/>
    </w:pPr>
  </w:style>
  <w:style w:type="paragraph" w:styleId="Index3">
    <w:name w:val="index 3"/>
    <w:basedOn w:val="ListNumber2"/>
    <w:next w:val="Normal"/>
    <w:semiHidden/>
    <w:rsid w:val="00A862FE"/>
    <w:pPr>
      <w:numPr>
        <w:numId w:val="0"/>
      </w:numPr>
      <w:tabs>
        <w:tab w:val="right" w:leader="dot" w:pos="4176"/>
      </w:tabs>
    </w:pPr>
  </w:style>
  <w:style w:type="paragraph" w:styleId="ListNumber2">
    <w:name w:val="List Number 2"/>
    <w:basedOn w:val="List2"/>
    <w:rsid w:val="00A862FE"/>
    <w:pPr>
      <w:numPr>
        <w:numId w:val="9"/>
      </w:numPr>
      <w:tabs>
        <w:tab w:val="clear" w:pos="1060"/>
      </w:tabs>
    </w:pPr>
  </w:style>
  <w:style w:type="paragraph" w:customStyle="1" w:styleId="MarginNote">
    <w:name w:val="Margin Note"/>
    <w:basedOn w:val="BodyText"/>
    <w:rsid w:val="00A86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2FE"/>
    <w:rPr>
      <w:sz w:val="32"/>
    </w:rPr>
  </w:style>
  <w:style w:type="paragraph" w:customStyle="1" w:styleId="HeadingProcedure">
    <w:name w:val="Heading Procedure"/>
    <w:basedOn w:val="HeadingBase"/>
    <w:next w:val="Normal"/>
    <w:rsid w:val="00A862FE"/>
    <w:pPr>
      <w:tabs>
        <w:tab w:val="left" w:pos="0"/>
      </w:tabs>
      <w:spacing w:before="120" w:after="60"/>
    </w:pPr>
    <w:rPr>
      <w:i/>
      <w:color w:val="918585"/>
      <w:sz w:val="22"/>
    </w:rPr>
  </w:style>
  <w:style w:type="paragraph" w:customStyle="1" w:styleId="TableBodyText">
    <w:name w:val="Table Body Text"/>
    <w:basedOn w:val="BodyText"/>
    <w:rsid w:val="00A862FE"/>
    <w:pPr>
      <w:spacing w:before="60" w:after="60"/>
    </w:pPr>
  </w:style>
  <w:style w:type="paragraph" w:styleId="ListContinue">
    <w:name w:val="List Continue"/>
    <w:basedOn w:val="List"/>
    <w:rsid w:val="00A862FE"/>
    <w:pPr>
      <w:ind w:firstLine="0"/>
    </w:pPr>
  </w:style>
  <w:style w:type="paragraph" w:customStyle="1" w:styleId="ListNote">
    <w:name w:val="List Note"/>
    <w:basedOn w:val="List"/>
    <w:rsid w:val="00A862FE"/>
    <w:pPr>
      <w:pBdr>
        <w:top w:val="single" w:sz="6" w:space="2" w:color="918585"/>
        <w:bottom w:val="single" w:sz="6" w:space="2" w:color="918585"/>
      </w:pBdr>
      <w:tabs>
        <w:tab w:val="left" w:pos="1021"/>
      </w:tabs>
      <w:ind w:firstLine="0"/>
    </w:pPr>
  </w:style>
  <w:style w:type="paragraph" w:customStyle="1" w:styleId="Warning">
    <w:name w:val="Warning"/>
    <w:basedOn w:val="BodyText"/>
    <w:rsid w:val="00A862FE"/>
    <w:pPr>
      <w:shd w:val="clear" w:color="auto" w:fill="D9D9D9"/>
      <w:tabs>
        <w:tab w:val="left" w:pos="992"/>
      </w:tabs>
      <w:ind w:left="119" w:right="119"/>
    </w:pPr>
    <w:rPr>
      <w:sz w:val="20"/>
    </w:rPr>
  </w:style>
  <w:style w:type="paragraph" w:customStyle="1" w:styleId="MarginIcons">
    <w:name w:val="Margin Icons"/>
    <w:basedOn w:val="BodyText"/>
    <w:rsid w:val="00A86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2FE"/>
    <w:rPr>
      <w:rFonts w:ascii="Courier New" w:hAnsi="Courier New"/>
    </w:rPr>
  </w:style>
  <w:style w:type="paragraph" w:customStyle="1" w:styleId="NoteBullet">
    <w:name w:val="Note Bullet"/>
    <w:basedOn w:val="Note"/>
    <w:rsid w:val="00A862FE"/>
    <w:pPr>
      <w:tabs>
        <w:tab w:val="clear" w:pos="680"/>
      </w:tabs>
      <w:spacing w:before="60" w:after="60"/>
    </w:pPr>
  </w:style>
  <w:style w:type="paragraph" w:customStyle="1" w:styleId="SubHeading2">
    <w:name w:val="SubHeading2"/>
    <w:basedOn w:val="HeadingBase"/>
    <w:rsid w:val="00A862FE"/>
    <w:pPr>
      <w:spacing w:before="240" w:after="60"/>
    </w:pPr>
    <w:rPr>
      <w:sz w:val="20"/>
    </w:rPr>
  </w:style>
  <w:style w:type="paragraph" w:customStyle="1" w:styleId="SubHeading1">
    <w:name w:val="SubHeading1"/>
    <w:basedOn w:val="HeadingBase"/>
    <w:rsid w:val="00A862FE"/>
    <w:pPr>
      <w:spacing w:before="240" w:after="60"/>
    </w:pPr>
    <w:rPr>
      <w:color w:val="918585"/>
      <w:sz w:val="22"/>
    </w:rPr>
  </w:style>
  <w:style w:type="paragraph" w:customStyle="1" w:styleId="SideHeading">
    <w:name w:val="Side Heading"/>
    <w:basedOn w:val="HeadingBase"/>
    <w:rsid w:val="00A86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2FE"/>
    <w:pPr>
      <w:numPr>
        <w:numId w:val="10"/>
      </w:numPr>
    </w:pPr>
  </w:style>
  <w:style w:type="paragraph" w:styleId="PlainText">
    <w:name w:val="Plain Text"/>
    <w:basedOn w:val="Normal"/>
    <w:link w:val="PlainTextChar"/>
    <w:rsid w:val="00A862FE"/>
    <w:rPr>
      <w:sz w:val="20"/>
    </w:rPr>
  </w:style>
  <w:style w:type="character" w:customStyle="1" w:styleId="PlainTextChar">
    <w:name w:val="Plain Text Char"/>
    <w:basedOn w:val="DefaultParagraphFont"/>
    <w:link w:val="PlainText"/>
    <w:rsid w:val="00A862FE"/>
    <w:rPr>
      <w:rFonts w:ascii="Courier New" w:eastAsia="Times New Roman" w:hAnsi="Courier New" w:cs="Times New Roman"/>
      <w:sz w:val="20"/>
      <w:szCs w:val="20"/>
      <w:lang w:eastAsia="en-US"/>
    </w:rPr>
  </w:style>
  <w:style w:type="character" w:customStyle="1" w:styleId="MenuOption">
    <w:name w:val="Menu Option"/>
    <w:basedOn w:val="DefaultParagraphFont"/>
    <w:rsid w:val="00A862FE"/>
    <w:rPr>
      <w:b/>
      <w:smallCaps/>
    </w:rPr>
  </w:style>
  <w:style w:type="paragraph" w:customStyle="1" w:styleId="TableListNumber">
    <w:name w:val="Table List Number"/>
    <w:basedOn w:val="ListNumber"/>
    <w:rsid w:val="00A862FE"/>
    <w:pPr>
      <w:numPr>
        <w:numId w:val="0"/>
      </w:numPr>
    </w:pPr>
  </w:style>
  <w:style w:type="paragraph" w:styleId="TOC4">
    <w:name w:val="toc 4"/>
    <w:basedOn w:val="TOCBase"/>
    <w:next w:val="Normal"/>
    <w:semiHidden/>
    <w:rsid w:val="00A862FE"/>
    <w:pPr>
      <w:tabs>
        <w:tab w:val="right" w:leader="dot" w:pos="9071"/>
      </w:tabs>
      <w:ind w:left="1701"/>
    </w:pPr>
  </w:style>
  <w:style w:type="paragraph" w:customStyle="1" w:styleId="ListAlpha">
    <w:name w:val="List Alpha"/>
    <w:basedOn w:val="List"/>
    <w:rsid w:val="00A862FE"/>
    <w:pPr>
      <w:numPr>
        <w:numId w:val="8"/>
      </w:numPr>
    </w:pPr>
  </w:style>
  <w:style w:type="paragraph" w:customStyle="1" w:styleId="ListAlpha2">
    <w:name w:val="List Alpha 2"/>
    <w:basedOn w:val="List2"/>
    <w:rsid w:val="00A862FE"/>
    <w:pPr>
      <w:numPr>
        <w:numId w:val="7"/>
      </w:numPr>
    </w:pPr>
  </w:style>
  <w:style w:type="paragraph" w:styleId="List2">
    <w:name w:val="List 2"/>
    <w:basedOn w:val="BodyText"/>
    <w:rsid w:val="00A862FE"/>
    <w:pPr>
      <w:tabs>
        <w:tab w:val="left" w:pos="680"/>
      </w:tabs>
      <w:spacing w:before="60" w:after="60"/>
      <w:ind w:left="680" w:hanging="340"/>
    </w:pPr>
  </w:style>
  <w:style w:type="paragraph" w:styleId="List3">
    <w:name w:val="List 3"/>
    <w:basedOn w:val="BodyText"/>
    <w:rsid w:val="00A862FE"/>
    <w:pPr>
      <w:tabs>
        <w:tab w:val="left" w:pos="1021"/>
      </w:tabs>
      <w:spacing w:before="60" w:after="60"/>
      <w:ind w:left="1020" w:hanging="340"/>
    </w:pPr>
  </w:style>
  <w:style w:type="paragraph" w:styleId="List4">
    <w:name w:val="List 4"/>
    <w:basedOn w:val="BodyText"/>
    <w:rsid w:val="00A862FE"/>
    <w:pPr>
      <w:tabs>
        <w:tab w:val="left" w:pos="1361"/>
      </w:tabs>
      <w:spacing w:before="60" w:after="60"/>
      <w:ind w:left="1361" w:hanging="340"/>
    </w:pPr>
  </w:style>
  <w:style w:type="paragraph" w:styleId="List5">
    <w:name w:val="List 5"/>
    <w:basedOn w:val="BodyText"/>
    <w:rsid w:val="00A862FE"/>
    <w:pPr>
      <w:tabs>
        <w:tab w:val="left" w:pos="1701"/>
      </w:tabs>
      <w:spacing w:before="60" w:after="60"/>
      <w:ind w:left="1701" w:hanging="340"/>
    </w:pPr>
  </w:style>
  <w:style w:type="paragraph" w:styleId="ListBullet3">
    <w:name w:val="List Bullet 3"/>
    <w:basedOn w:val="List3"/>
    <w:rsid w:val="00A862FE"/>
    <w:pPr>
      <w:numPr>
        <w:numId w:val="13"/>
      </w:numPr>
      <w:tabs>
        <w:tab w:val="clear" w:pos="1021"/>
      </w:tabs>
      <w:ind w:left="1037" w:hanging="357"/>
    </w:pPr>
  </w:style>
  <w:style w:type="paragraph" w:styleId="ListBullet4">
    <w:name w:val="List Bullet 4"/>
    <w:basedOn w:val="List4"/>
    <w:rsid w:val="00A862FE"/>
    <w:pPr>
      <w:numPr>
        <w:numId w:val="2"/>
      </w:numPr>
      <w:tabs>
        <w:tab w:val="clear" w:pos="1361"/>
      </w:tabs>
    </w:pPr>
  </w:style>
  <w:style w:type="paragraph" w:styleId="ListBullet5">
    <w:name w:val="List Bullet 5"/>
    <w:basedOn w:val="List5"/>
    <w:rsid w:val="00A862FE"/>
    <w:pPr>
      <w:numPr>
        <w:numId w:val="3"/>
      </w:numPr>
    </w:pPr>
  </w:style>
  <w:style w:type="paragraph" w:styleId="ListContinue2">
    <w:name w:val="List Continue 2"/>
    <w:basedOn w:val="List2"/>
    <w:rsid w:val="00A862FE"/>
    <w:pPr>
      <w:ind w:firstLine="0"/>
    </w:pPr>
  </w:style>
  <w:style w:type="paragraph" w:styleId="ListContinue3">
    <w:name w:val="List Continue 3"/>
    <w:basedOn w:val="List3"/>
    <w:rsid w:val="00A862FE"/>
    <w:pPr>
      <w:ind w:left="1021" w:firstLine="0"/>
    </w:pPr>
  </w:style>
  <w:style w:type="paragraph" w:styleId="ListContinue4">
    <w:name w:val="List Continue 4"/>
    <w:basedOn w:val="List4"/>
    <w:rsid w:val="00A862FE"/>
    <w:pPr>
      <w:ind w:firstLine="0"/>
    </w:pPr>
  </w:style>
  <w:style w:type="paragraph" w:styleId="ListContinue5">
    <w:name w:val="List Continue 5"/>
    <w:basedOn w:val="List5"/>
    <w:rsid w:val="00A862FE"/>
    <w:pPr>
      <w:ind w:firstLine="0"/>
    </w:pPr>
  </w:style>
  <w:style w:type="paragraph" w:styleId="ListNumber3">
    <w:name w:val="List Number 3"/>
    <w:basedOn w:val="List3"/>
    <w:rsid w:val="00A862FE"/>
    <w:pPr>
      <w:numPr>
        <w:numId w:val="4"/>
      </w:numPr>
    </w:pPr>
  </w:style>
  <w:style w:type="paragraph" w:styleId="ListNumber4">
    <w:name w:val="List Number 4"/>
    <w:basedOn w:val="List4"/>
    <w:rsid w:val="00A862FE"/>
    <w:pPr>
      <w:numPr>
        <w:numId w:val="5"/>
      </w:numPr>
    </w:pPr>
  </w:style>
  <w:style w:type="paragraph" w:styleId="ListNumber5">
    <w:name w:val="List Number 5"/>
    <w:basedOn w:val="List5"/>
    <w:rsid w:val="00A862FE"/>
    <w:pPr>
      <w:numPr>
        <w:numId w:val="6"/>
      </w:numPr>
    </w:pPr>
  </w:style>
  <w:style w:type="paragraph" w:styleId="BlockText">
    <w:name w:val="Block Text"/>
    <w:basedOn w:val="Normal"/>
    <w:rsid w:val="00A862FE"/>
    <w:pPr>
      <w:spacing w:after="120"/>
      <w:ind w:left="1440" w:right="1440"/>
    </w:pPr>
  </w:style>
  <w:style w:type="character" w:customStyle="1" w:styleId="Subscript">
    <w:name w:val="Subscript"/>
    <w:basedOn w:val="DefaultParagraphFont"/>
    <w:rsid w:val="00A862FE"/>
    <w:rPr>
      <w:sz w:val="16"/>
      <w:vertAlign w:val="subscript"/>
    </w:rPr>
  </w:style>
  <w:style w:type="character" w:customStyle="1" w:styleId="Superscript">
    <w:name w:val="Superscript"/>
    <w:basedOn w:val="DefaultParagraphFont"/>
    <w:rsid w:val="00A862FE"/>
    <w:rPr>
      <w:sz w:val="16"/>
      <w:vertAlign w:val="superscript"/>
    </w:rPr>
  </w:style>
  <w:style w:type="character" w:customStyle="1" w:styleId="Symbols">
    <w:name w:val="Symbols"/>
    <w:basedOn w:val="DefaultParagraphFont"/>
    <w:rsid w:val="00A862FE"/>
    <w:rPr>
      <w:rFonts w:ascii="Symbol" w:hAnsi="Symbol"/>
    </w:rPr>
  </w:style>
  <w:style w:type="character" w:customStyle="1" w:styleId="MenuOptions">
    <w:name w:val="Menu Options"/>
    <w:basedOn w:val="DefaultParagraphFont"/>
    <w:rsid w:val="00A862FE"/>
    <w:rPr>
      <w:rFonts w:ascii="Arial Narrow" w:hAnsi="Arial Narrow"/>
      <w:smallCaps/>
    </w:rPr>
  </w:style>
  <w:style w:type="character" w:customStyle="1" w:styleId="Buttons">
    <w:name w:val="Buttons"/>
    <w:basedOn w:val="DefaultParagraphFont"/>
    <w:rsid w:val="00A862FE"/>
    <w:rPr>
      <w:b/>
    </w:rPr>
  </w:style>
  <w:style w:type="character" w:customStyle="1" w:styleId="Underlined">
    <w:name w:val="Underlined"/>
    <w:basedOn w:val="DefaultParagraphFont"/>
    <w:rsid w:val="00A862FE"/>
    <w:rPr>
      <w:u w:val="single"/>
    </w:rPr>
  </w:style>
  <w:style w:type="paragraph" w:customStyle="1" w:styleId="TableBodyTextRight">
    <w:name w:val="Table Body Text Right"/>
    <w:basedOn w:val="TableBodyText"/>
    <w:rsid w:val="00A862FE"/>
    <w:pPr>
      <w:widowControl w:val="0"/>
      <w:autoSpaceDE w:val="0"/>
      <w:autoSpaceDN w:val="0"/>
      <w:adjustRightInd w:val="0"/>
      <w:jc w:val="right"/>
    </w:pPr>
    <w:rPr>
      <w:rFonts w:cs="Arial"/>
      <w:szCs w:val="18"/>
    </w:rPr>
  </w:style>
  <w:style w:type="paragraph" w:customStyle="1" w:styleId="CopyrightText">
    <w:name w:val="Copyright Text"/>
    <w:basedOn w:val="BodyText"/>
    <w:rsid w:val="00A862FE"/>
    <w:rPr>
      <w:sz w:val="18"/>
    </w:rPr>
  </w:style>
  <w:style w:type="paragraph" w:customStyle="1" w:styleId="BodySmallRight">
    <w:name w:val="Body Small Right"/>
    <w:basedOn w:val="BodyTextRight"/>
    <w:rsid w:val="00A862FE"/>
    <w:rPr>
      <w:sz w:val="18"/>
      <w:szCs w:val="18"/>
    </w:rPr>
  </w:style>
  <w:style w:type="paragraph" w:customStyle="1" w:styleId="MarginEdition">
    <w:name w:val="Margin Edition"/>
    <w:basedOn w:val="MarginNote"/>
    <w:rsid w:val="00A862FE"/>
    <w:pPr>
      <w:spacing w:before="0" w:after="0"/>
    </w:pPr>
    <w:rPr>
      <w:rFonts w:ascii="Times New Roman" w:hAnsi="Times New Roman"/>
      <w:color w:val="999999"/>
    </w:rPr>
  </w:style>
  <w:style w:type="paragraph" w:customStyle="1" w:styleId="Spacer">
    <w:name w:val="Spacer"/>
    <w:basedOn w:val="Normal"/>
    <w:rsid w:val="00A862FE"/>
    <w:rPr>
      <w:sz w:val="2"/>
      <w:szCs w:val="2"/>
    </w:rPr>
  </w:style>
  <w:style w:type="character" w:customStyle="1" w:styleId="Small">
    <w:name w:val="Small"/>
    <w:basedOn w:val="DefaultParagraphFont"/>
    <w:rsid w:val="00A862FE"/>
    <w:rPr>
      <w:sz w:val="16"/>
    </w:rPr>
  </w:style>
  <w:style w:type="paragraph" w:customStyle="1" w:styleId="WideTable">
    <w:name w:val="Wide Table"/>
    <w:basedOn w:val="Normal"/>
    <w:rsid w:val="00A862FE"/>
    <w:pPr>
      <w:ind w:left="-1418"/>
    </w:pPr>
    <w:rPr>
      <w:sz w:val="2"/>
      <w:szCs w:val="2"/>
    </w:rPr>
  </w:style>
  <w:style w:type="character" w:styleId="PageNumber">
    <w:name w:val="page number"/>
    <w:basedOn w:val="DefaultParagraphFont"/>
    <w:rsid w:val="00A862FE"/>
  </w:style>
  <w:style w:type="paragraph" w:styleId="Quote">
    <w:name w:val="Quote"/>
    <w:basedOn w:val="Heading1"/>
    <w:link w:val="QuoteChar"/>
    <w:qFormat/>
    <w:rsid w:val="00A862FE"/>
    <w:rPr>
      <w:b w:val="0"/>
      <w:sz w:val="72"/>
      <w:szCs w:val="72"/>
      <w:lang w:val="en-NZ"/>
    </w:rPr>
  </w:style>
  <w:style w:type="character" w:customStyle="1" w:styleId="QuoteChar">
    <w:name w:val="Quote Char"/>
    <w:basedOn w:val="DefaultParagraphFont"/>
    <w:link w:val="Quote"/>
    <w:rsid w:val="00A86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2FE"/>
    <w:pPr>
      <w:pageBreakBefore/>
    </w:pPr>
  </w:style>
  <w:style w:type="paragraph" w:customStyle="1" w:styleId="Border">
    <w:name w:val="Border"/>
    <w:basedOn w:val="Normal"/>
    <w:qFormat/>
    <w:rsid w:val="00A86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2FE"/>
    <w:rPr>
      <w:b/>
      <w:bCs/>
      <w:i/>
      <w:iCs/>
      <w:color w:val="auto"/>
    </w:rPr>
  </w:style>
  <w:style w:type="paragraph" w:styleId="IntenseQuote">
    <w:name w:val="Intense Quote"/>
    <w:basedOn w:val="Normal"/>
    <w:next w:val="Normal"/>
    <w:link w:val="IntenseQuoteChar"/>
    <w:uiPriority w:val="30"/>
    <w:qFormat/>
    <w:rsid w:val="00A86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2FE"/>
    <w:rPr>
      <w:smallCaps/>
      <w:color w:val="auto"/>
      <w:u w:val="single"/>
    </w:rPr>
  </w:style>
  <w:style w:type="character" w:styleId="IntenseReference">
    <w:name w:val="Intense Reference"/>
    <w:basedOn w:val="DefaultParagraphFont"/>
    <w:uiPriority w:val="32"/>
    <w:qFormat/>
    <w:rsid w:val="00A862FE"/>
    <w:rPr>
      <w:b/>
      <w:bCs/>
      <w:smallCaps/>
      <w:color w:val="auto"/>
      <w:spacing w:val="5"/>
      <w:u w:val="single"/>
    </w:rPr>
  </w:style>
  <w:style w:type="paragraph" w:customStyle="1" w:styleId="2ColumnHeading">
    <w:name w:val="2Column Heading"/>
    <w:basedOn w:val="BodyText"/>
    <w:qFormat/>
    <w:rsid w:val="00A862FE"/>
    <w:pPr>
      <w:spacing w:after="60"/>
      <w:ind w:left="-2268"/>
    </w:pPr>
    <w:rPr>
      <w:b/>
    </w:rPr>
  </w:style>
  <w:style w:type="paragraph" w:customStyle="1" w:styleId="Heading1TOC">
    <w:name w:val="Heading1 TOC"/>
    <w:basedOn w:val="Normal"/>
    <w:qFormat/>
    <w:rsid w:val="00A862FE"/>
    <w:pPr>
      <w:spacing w:before="240" w:after="120"/>
    </w:pPr>
    <w:rPr>
      <w:rFonts w:ascii="Times New Roman" w:hAnsi="Times New Roman"/>
      <w:b/>
      <w:sz w:val="32"/>
    </w:rPr>
  </w:style>
  <w:style w:type="paragraph" w:customStyle="1" w:styleId="Heading2TOC">
    <w:name w:val="Heading2 TOC"/>
    <w:basedOn w:val="Normal"/>
    <w:qFormat/>
    <w:rsid w:val="00A862FE"/>
    <w:pPr>
      <w:spacing w:before="240" w:after="60"/>
    </w:pPr>
    <w:rPr>
      <w:rFonts w:ascii="Times New Roman" w:hAnsi="Times New Roman"/>
      <w:b/>
      <w:sz w:val="28"/>
    </w:rPr>
  </w:style>
  <w:style w:type="character" w:customStyle="1" w:styleId="Underline">
    <w:name w:val="Underline"/>
    <w:basedOn w:val="DefaultParagraphFont"/>
    <w:qFormat/>
    <w:rsid w:val="00A862FE"/>
    <w:rPr>
      <w:u w:val="single"/>
    </w:rPr>
  </w:style>
  <w:style w:type="character" w:customStyle="1" w:styleId="BoldandItalics">
    <w:name w:val="Bold and Italics"/>
    <w:qFormat/>
    <w:rsid w:val="00A862FE"/>
    <w:rPr>
      <w:b/>
      <w:i/>
      <w:u w:val="none"/>
    </w:rPr>
  </w:style>
  <w:style w:type="paragraph" w:styleId="BalloonText">
    <w:name w:val="Balloon Text"/>
    <w:basedOn w:val="Normal"/>
    <w:link w:val="BalloonTextChar"/>
    <w:rsid w:val="00A862FE"/>
    <w:rPr>
      <w:rFonts w:ascii="Tahoma" w:hAnsi="Tahoma" w:cs="Tahoma"/>
      <w:sz w:val="16"/>
      <w:szCs w:val="16"/>
    </w:rPr>
  </w:style>
  <w:style w:type="character" w:customStyle="1" w:styleId="BalloonTextChar">
    <w:name w:val="Balloon Text Char"/>
    <w:basedOn w:val="DefaultParagraphFont"/>
    <w:link w:val="BalloonText"/>
    <w:rsid w:val="00A86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2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2FE"/>
    <w:rPr>
      <w:b/>
      <w:color w:val="660033"/>
      <w:spacing w:val="0"/>
    </w:rPr>
  </w:style>
  <w:style w:type="paragraph" w:customStyle="1" w:styleId="Nameditemlist">
    <w:name w:val="Named item list"/>
    <w:basedOn w:val="BodyText"/>
    <w:qFormat/>
    <w:rsid w:val="00A862FE"/>
    <w:pPr>
      <w:tabs>
        <w:tab w:val="left" w:pos="2835"/>
      </w:tabs>
      <w:ind w:left="2835" w:hanging="2835"/>
    </w:pPr>
  </w:style>
  <w:style w:type="paragraph" w:customStyle="1" w:styleId="BodyTextnopadding">
    <w:name w:val="Body Text no padding"/>
    <w:basedOn w:val="BodyText"/>
    <w:qFormat/>
    <w:rsid w:val="00A862FE"/>
    <w:pPr>
      <w:spacing w:before="0" w:after="0"/>
    </w:pPr>
  </w:style>
  <w:style w:type="paragraph" w:customStyle="1" w:styleId="BodyTextBold">
    <w:name w:val="Body Text Bold"/>
    <w:basedOn w:val="BodyText"/>
    <w:qFormat/>
    <w:rsid w:val="00A862FE"/>
    <w:rPr>
      <w:b/>
    </w:rPr>
  </w:style>
  <w:style w:type="character" w:styleId="Hyperlink">
    <w:name w:val="Hyperlink"/>
    <w:basedOn w:val="DefaultParagraphFont"/>
    <w:uiPriority w:val="99"/>
    <w:unhideWhenUsed/>
    <w:rsid w:val="00FF40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5258</Characters>
  <Application>Microsoft Office Word</Application>
  <DocSecurity>0</DocSecurity>
  <Lines>250</Lines>
  <Paragraphs>119</Paragraphs>
  <ScaleCrop>false</ScaleCrop>
  <Company>Author-it Software Corporation Ltd.</Company>
  <LinksUpToDate>false</LinksUpToDate>
  <CharactersWithSpaces>5952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MSTGN5005 Provide global operations support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2022-12-22T00:57:00Z</dcterms:created>
  <dcterms:modified xsi:type="dcterms:W3CDTF">2022-12-22T00:57:00Z</dcterms:modified>
</cp:coreProperties>
</file>