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E5C" w:rsidP="00353E5C">
      <w:pPr>
        <w:pStyle w:val="Title"/>
      </w:pPr>
      <w:r>
        <w:fldChar w:fldCharType="begin"/>
      </w:r>
      <w:r>
        <w:instrText xml:space="preserve"> TITLE   \* MERGEFORMAT </w:instrText>
      </w:r>
      <w:r>
        <w:fldChar w:fldCharType="separate"/>
      </w:r>
      <w:r>
        <w:t>MSTGN5004 Manage installation and commissioning of equipment and systems</w:t>
      </w:r>
      <w:r>
        <w:fldChar w:fldCharType="end"/>
      </w:r>
    </w:p>
    <w:p w:rsidR="00353E5C" w:rsidP="00353E5C">
      <w:pPr>
        <w:pStyle w:val="Version"/>
        <w:sectPr w:rsidSect="00E766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682" w:rsidP="00E76682">
      <w:pPr>
        <w:pStyle w:val="SuperHeading"/>
      </w:pPr>
      <w:r w:rsidRPr="00E76682">
        <w:t>MSTGN5004 Man</w:t>
      </w:r>
      <w:r w:rsidRPr="00E76682">
        <w:t>age installation and commissioning of equipment and systems</w:t>
      </w:r>
    </w:p>
    <w:p w:rsidR="00000000" w:rsidRPr="00E76682" w:rsidP="00E76682">
      <w:pPr>
        <w:pStyle w:val="Heading1"/>
      </w:pPr>
      <w:bookmarkStart w:id="1" w:name="O_931781"/>
      <w:bookmarkEnd w:id="1"/>
      <w:r w:rsidRPr="00E76682">
        <w:t>Modification History</w:t>
      </w:r>
    </w:p>
    <w:p w:rsidR="00000000" w:rsidRPr="00E76682" w:rsidP="00353E5C">
      <w:pPr>
        <w:pStyle w:val="BodyText"/>
      </w:pPr>
      <w:r w:rsidRPr="00E76682">
        <w:t>Release 1. Supersedes and is equivalent to LMTGN5004A Manage installation and commissioning of equipment and systems</w:t>
      </w:r>
    </w:p>
    <w:p w:rsidR="00000000" w:rsidRPr="00E76682" w:rsidP="00E76682">
      <w:pPr>
        <w:pStyle w:val="Heading1"/>
      </w:pPr>
      <w:bookmarkStart w:id="2" w:name="O_931789"/>
      <w:bookmarkEnd w:id="2"/>
      <w:r w:rsidRPr="00E76682">
        <w:t>Application</w:t>
      </w:r>
    </w:p>
    <w:p w:rsidR="00000000" w:rsidRPr="00E76682" w:rsidP="00353E5C">
      <w:pPr>
        <w:pStyle w:val="BodyText"/>
      </w:pPr>
      <w:r w:rsidRPr="00E76682">
        <w:t>This unit of competency covers the skills and knowledge required to manage the installation and commissioning of equipment and systems used in a textiles, clothing and footwear (TCF) workplace.</w:t>
      </w:r>
    </w:p>
    <w:p w:rsidR="00000000" w:rsidRPr="00E76682" w:rsidP="00353E5C">
      <w:pPr>
        <w:pStyle w:val="BodyText"/>
      </w:pPr>
      <w:r w:rsidRPr="00E76682">
        <w:t>The unit of competency applies to the managing the installati</w:t>
      </w:r>
      <w:r w:rsidRPr="00E76682">
        <w:t>on and commissioning of equipment where significant judgement is required in planning, technical or supervisory activities related to operations or processes. The work may involve individual and team-related activities, and can include liaison with special</w:t>
      </w:r>
      <w:r w:rsidRPr="00E76682">
        <w:t>ist technicians or contractors. Work may be conducted in a large scale production or small business situation in a TCF sector.</w:t>
      </w:r>
    </w:p>
    <w:p w:rsidR="00000000" w:rsidRPr="00E76682" w:rsidP="00353E5C">
      <w:pPr>
        <w:pStyle w:val="BodyText"/>
      </w:pPr>
      <w:r w:rsidRPr="00E76682">
        <w:t>This unit of competency is applicable to all sectors of the textile clothing and footwear industry.</w:t>
      </w:r>
    </w:p>
    <w:p w:rsidR="00000000" w:rsidRPr="00E76682" w:rsidP="00353E5C">
      <w:pPr>
        <w:pStyle w:val="BodyText"/>
      </w:pPr>
      <w:r w:rsidRPr="00E76682">
        <w:t xml:space="preserve">The unit of competency may </w:t>
      </w:r>
      <w:r w:rsidRPr="00E76682">
        <w:t>relate to onshore or offshore applications. It includes all local requirements and may include establishing a new production line.</w:t>
      </w:r>
    </w:p>
    <w:p w:rsidR="00000000" w:rsidRPr="00E76682" w:rsidP="00353E5C">
      <w:pPr>
        <w:pStyle w:val="BodyText"/>
      </w:pPr>
      <w:r w:rsidRPr="00E76682">
        <w:t>No licensing, legislative or certification requirements apply to this unit at the time of publication.</w:t>
      </w:r>
    </w:p>
    <w:p w:rsidR="00000000" w:rsidRPr="00E76682" w:rsidP="00E76682">
      <w:pPr>
        <w:pStyle w:val="Heading1"/>
      </w:pPr>
      <w:bookmarkStart w:id="3" w:name="O_931788"/>
      <w:bookmarkEnd w:id="3"/>
      <w:r w:rsidRPr="00E76682">
        <w:t>Pre-</w:t>
      </w:r>
      <w:r w:rsidRPr="00E76682">
        <w:t>requisite Unit</w:t>
      </w:r>
    </w:p>
    <w:p w:rsidR="00000000" w:rsidRPr="00E76682" w:rsidP="00353E5C">
      <w:pPr>
        <w:pStyle w:val="BodyText"/>
      </w:pPr>
      <w:r w:rsidRPr="00E76682">
        <w:t>Nil</w:t>
      </w:r>
    </w:p>
    <w:p w:rsidR="00000000" w:rsidRPr="00E76682" w:rsidP="00E76682">
      <w:pPr>
        <w:pStyle w:val="Heading1"/>
      </w:pPr>
      <w:bookmarkStart w:id="4" w:name="O_931787"/>
      <w:bookmarkEnd w:id="4"/>
      <w:r w:rsidRPr="00E76682">
        <w:t>Competency Field</w:t>
      </w:r>
    </w:p>
    <w:p w:rsidR="00000000" w:rsidRPr="00E76682" w:rsidP="00353E5C">
      <w:pPr>
        <w:pStyle w:val="BodyText"/>
      </w:pPr>
      <w:r w:rsidRPr="00E76682">
        <w:t>Generic</w:t>
      </w:r>
    </w:p>
    <w:p w:rsidR="00000000" w:rsidRPr="00E76682" w:rsidP="00E76682">
      <w:pPr>
        <w:pStyle w:val="Heading1"/>
      </w:pPr>
      <w:bookmarkStart w:id="5" w:name="O_931786"/>
      <w:bookmarkEnd w:id="5"/>
      <w:r w:rsidRPr="00E76682">
        <w:t>Unit Sector</w:t>
      </w:r>
    </w:p>
    <w:p w:rsidR="00000000" w:rsidRPr="00E76682" w:rsidP="00353E5C">
      <w:pPr>
        <w:pStyle w:val="BodyText"/>
      </w:pPr>
      <w:r w:rsidRPr="00E76682">
        <w:t>Not applicable</w:t>
      </w:r>
    </w:p>
    <w:p w:rsidR="00000000" w:rsidRPr="00E76682" w:rsidP="00E76682">
      <w:pPr>
        <w:pStyle w:val="Heading1"/>
      </w:pPr>
      <w:bookmarkStart w:id="6" w:name="O_931785"/>
      <w:bookmarkEnd w:id="6"/>
      <w:r w:rsidRPr="00E766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66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Performance criteria describe the performance needed to d</w:t>
            </w:r>
            <w:r w:rsidRPr="00E76682">
              <w:t>emonstrate achievement of the element.</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6682" w:rsidP="00E76682">
            <w:pPr>
              <w:pStyle w:val="BodyText"/>
            </w:pPr>
            <w:r w:rsidRPr="00E76682">
              <w:t>1</w:t>
            </w:r>
          </w:p>
        </w:tc>
        <w:tc>
          <w:tcPr>
            <w:tcW w:w="1962" w:type="dxa"/>
            <w:vMerge w:val="restart"/>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1.1</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Follow standard operating procedures (SOPs)</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1.2</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Comply with work health and safety (WHS) requirements at all times</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1.3</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Use appropriate personal protective equipment (PPE) in accordance with SOPs</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1.4</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Identify job requirements from specifications, drawings, job sheets or work instructions</w:t>
            </w:r>
          </w:p>
        </w:tc>
      </w:tr>
      <w:tr w:rsidTr="00E766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6682">
            <w:pPr>
              <w:pStyle w:val="BodyText"/>
              <w:rPr>
                <w:lang w:val="en-NZ"/>
              </w:rPr>
            </w:pP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6682" w:rsidP="00E76682">
            <w:pPr>
              <w:pStyle w:val="BodyText"/>
            </w:pPr>
            <w:r w:rsidRPr="00E76682">
              <w:t>2</w:t>
            </w:r>
          </w:p>
        </w:tc>
        <w:tc>
          <w:tcPr>
            <w:tcW w:w="1962" w:type="dxa"/>
            <w:vMerge w:val="restart"/>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rPr>
                <w:rStyle w:val="SpecialBold"/>
              </w:rPr>
              <w:t xml:space="preserve">Prepare to manage installation and commissioning of equipment  </w:t>
            </w: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2.1</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 xml:space="preserve">Identify and confirm items to be included in work plan and specification document </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2.2</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Draw up work plan for installation and commissioning of equipment and systems, including management and reporting procedures</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2.3</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Prepare specification document acc</w:t>
            </w:r>
            <w:r w:rsidRPr="00E76682">
              <w:t>ording to workplace and/or manufacturer practices</w:t>
            </w:r>
          </w:p>
        </w:tc>
      </w:tr>
      <w:tr w:rsidTr="00E766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6682">
            <w:pPr>
              <w:pStyle w:val="BodyText"/>
              <w:rPr>
                <w:lang w:val="en-NZ"/>
              </w:rPr>
            </w:pP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6682" w:rsidP="00E76682">
            <w:pPr>
              <w:pStyle w:val="BodyText"/>
            </w:pPr>
            <w:r w:rsidRPr="00E76682">
              <w:t>3</w:t>
            </w:r>
          </w:p>
        </w:tc>
        <w:tc>
          <w:tcPr>
            <w:tcW w:w="1962" w:type="dxa"/>
            <w:vMerge w:val="restart"/>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rPr>
                <w:rStyle w:val="SpecialBold"/>
              </w:rPr>
              <w:t>Manage and monitor contract arrangements</w:t>
            </w: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3.1</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 xml:space="preserve">Coordinate contract arrangements for the installation and commissioning of equipment/systems, including all legal, insurance and safety requirements, </w:t>
            </w:r>
            <w:r w:rsidRPr="00E76682">
              <w:t>in accordance with workplace and/or legislative procedures</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3.2</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Monitor contract arrangements to ensure they comply with requirements and deal with variations according to agreed strategy</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3.3</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 xml:space="preserve">Gather information to establish schedule and maintain budget forecasts </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3.4</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Monitor deviation from performance targets and, if necessary, take corrective action</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3.5</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Assess scheduling and budgeting processes to determine whether variations or alternat</w:t>
            </w:r>
            <w:r w:rsidRPr="00E76682">
              <w:t>ive plans are indicated</w:t>
            </w:r>
          </w:p>
        </w:tc>
      </w:tr>
      <w:tr w:rsidTr="00E766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6682">
            <w:pPr>
              <w:pStyle w:val="BodyText"/>
              <w:rPr>
                <w:lang w:val="en-NZ"/>
              </w:rPr>
            </w:pP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6682" w:rsidP="00E76682">
            <w:pPr>
              <w:pStyle w:val="BodyText"/>
            </w:pPr>
            <w:r w:rsidRPr="00E76682">
              <w:t>4</w:t>
            </w:r>
          </w:p>
        </w:tc>
        <w:tc>
          <w:tcPr>
            <w:tcW w:w="1962" w:type="dxa"/>
            <w:vMerge w:val="restart"/>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rPr>
                <w:rStyle w:val="SpecialBold"/>
              </w:rPr>
              <w:t>Assess and report on installation</w:t>
            </w: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4.1</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 xml:space="preserve">Determine legal, environmental and WHS requirements related to installation and commissioning of equipment/systems </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4.2</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Manage the application of technical skills by other personnel to ensure compliance</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4.3</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Assess completed work to confirm all specifications have been incorporated</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4.4</w:t>
            </w:r>
          </w:p>
        </w:tc>
        <w:tc>
          <w:tcPr>
            <w:tcW w:w="561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Prepare report on work completed in accordance with workplace procedures</w:t>
            </w:r>
          </w:p>
        </w:tc>
      </w:tr>
      <w:tr w:rsidTr="00E766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4.5</w:t>
            </w:r>
          </w:p>
        </w:tc>
        <w:tc>
          <w:tcPr>
            <w:tcW w:w="5610" w:type="dxa"/>
            <w:tcBorders>
              <w:top w:val="nil"/>
              <w:left w:val="nil"/>
              <w:bottom w:val="nil"/>
              <w:right w:val="nil"/>
            </w:tcBorders>
            <w:tcMar>
              <w:top w:w="0" w:type="dxa"/>
              <w:left w:w="62" w:type="dxa"/>
              <w:bottom w:w="0" w:type="dxa"/>
              <w:right w:w="62" w:type="dxa"/>
            </w:tcMar>
          </w:tcPr>
          <w:p w:rsidR="00000000" w:rsidRPr="00E76682" w:rsidP="00E76682">
            <w:pPr>
              <w:pStyle w:val="BodyText"/>
            </w:pPr>
            <w:r w:rsidRPr="00E76682">
              <w:t>Maintain records of installation and commissioning activities, in accordance with workplace procedures</w:t>
            </w:r>
          </w:p>
        </w:tc>
      </w:tr>
    </w:tbl>
    <w:p w:rsidR="00000000" w:rsidRPr="00E76682" w:rsidP="00E76682">
      <w:pPr>
        <w:pStyle w:val="BodyText"/>
      </w:pPr>
    </w:p>
    <w:p w:rsidR="00000000" w:rsidRPr="00E76682" w:rsidP="00E76682">
      <w:pPr>
        <w:pStyle w:val="AllowPageBreak"/>
      </w:pPr>
    </w:p>
    <w:p w:rsidR="00000000" w:rsidRPr="00E76682" w:rsidP="00E76682">
      <w:pPr>
        <w:pStyle w:val="Heading1"/>
      </w:pPr>
      <w:bookmarkStart w:id="7" w:name="O_931784"/>
      <w:bookmarkEnd w:id="7"/>
      <w:r w:rsidRPr="00E76682">
        <w:t>Foundation Skills</w:t>
      </w:r>
    </w:p>
    <w:p w:rsidR="00000000" w:rsidRPr="00E76682" w:rsidP="00353E5C">
      <w:pPr>
        <w:pStyle w:val="BodyText"/>
      </w:pPr>
      <w:r w:rsidRPr="00E76682">
        <w:t>This section describes those required skills (language, literacy and numeracy) that are essential to performance.</w:t>
      </w:r>
    </w:p>
    <w:p w:rsidR="00000000" w:rsidRPr="00E76682" w:rsidP="00353E5C">
      <w:pPr>
        <w:pStyle w:val="BodyText"/>
      </w:pPr>
      <w:r w:rsidRPr="00E76682">
        <w:t>F</w:t>
      </w:r>
      <w:r w:rsidRPr="00E76682">
        <w:t>oundation skills essential to performance are explicit in the performance criteria of this unit of competency.</w:t>
      </w:r>
    </w:p>
    <w:p w:rsidR="00000000" w:rsidRPr="00E76682" w:rsidP="00E76682">
      <w:pPr>
        <w:pStyle w:val="Heading1"/>
      </w:pPr>
      <w:bookmarkStart w:id="8" w:name="O_931783"/>
      <w:bookmarkEnd w:id="8"/>
      <w:r w:rsidRPr="00E76682">
        <w:t>Range of Conditions</w:t>
      </w:r>
    </w:p>
    <w:tbl>
      <w:tblPr>
        <w:tblW w:w="0" w:type="auto"/>
        <w:tblCellMar>
          <w:left w:w="62" w:type="dxa"/>
          <w:right w:w="62" w:type="dxa"/>
        </w:tblCellMar>
        <w:tblLook w:val="0000"/>
      </w:tblPr>
      <w:tblGrid>
        <w:gridCol w:w="2178"/>
        <w:gridCol w:w="7018"/>
      </w:tblGrid>
      <w:tr w:rsidTr="00353E5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t>This field allows for different work environments and conditions that may affect performance. Essential operating conditions that may be present (depending on the work situation, needs of the candidate, accessibility of the item, and local industry and reg</w:t>
            </w:r>
            <w:r w:rsidRPr="00E76682">
              <w:t>ional contexts) are included.</w:t>
            </w:r>
          </w:p>
        </w:tc>
      </w:tr>
      <w:tr w:rsidTr="00353E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76682" w:rsidP="00E76682">
            <w:pPr>
              <w:pStyle w:val="ListBullet"/>
            </w:pPr>
            <w:r w:rsidRPr="00E76682">
              <w:t>requirements prescribed by legislation, awards, agreements and conditions of employment</w:t>
            </w:r>
          </w:p>
          <w:p w:rsidR="00000000" w:rsidRPr="00E76682" w:rsidP="00E76682">
            <w:pPr>
              <w:pStyle w:val="ListBullet"/>
            </w:pPr>
            <w:r w:rsidRPr="00E76682">
              <w:t>SOPs</w:t>
            </w:r>
          </w:p>
          <w:p w:rsidR="00000000" w:rsidRPr="00E76682" w:rsidP="00E76682">
            <w:pPr>
              <w:pStyle w:val="ListBullet"/>
            </w:pPr>
            <w:r w:rsidRPr="00E76682">
              <w:t>work instructions</w:t>
            </w:r>
          </w:p>
          <w:p w:rsidR="00000000" w:rsidRPr="00E76682" w:rsidP="00E76682">
            <w:pPr>
              <w:pStyle w:val="ListBullet"/>
            </w:pPr>
            <w:r w:rsidRPr="00E76682">
              <w:t>oral, written and visual communication</w:t>
            </w:r>
          </w:p>
          <w:p w:rsidR="00000000" w:rsidRPr="00E76682" w:rsidP="00E76682">
            <w:pPr>
              <w:pStyle w:val="ListBullet"/>
            </w:pPr>
            <w:r w:rsidRPr="00E76682">
              <w:t>quality practi</w:t>
            </w:r>
            <w:r w:rsidRPr="00E76682">
              <w:t>ces, including responsibility for maintenance of own work quality and contribution to quality improvement of team or section output</w:t>
            </w:r>
          </w:p>
          <w:p w:rsidR="00000000" w:rsidRPr="00E76682" w:rsidP="00E76682">
            <w:pPr>
              <w:pStyle w:val="ListBullet"/>
            </w:pPr>
            <w:r w:rsidRPr="00E76682">
              <w:t>housekeeping</w:t>
            </w:r>
          </w:p>
          <w:p w:rsidR="00000000" w:rsidRPr="00E76682" w:rsidP="00E76682">
            <w:pPr>
              <w:pStyle w:val="ListBullet"/>
            </w:pPr>
            <w:r w:rsidRPr="00E76682">
              <w:t>tasks related to environmental protection, waste disposal, pollution control and recycling</w:t>
            </w:r>
          </w:p>
          <w:p w:rsidR="00000000" w:rsidRPr="00E76682" w:rsidP="00E76682">
            <w:pPr>
              <w:pStyle w:val="ListBullet"/>
            </w:pPr>
            <w:r w:rsidRPr="00E76682">
              <w:t>WHS practices</w:t>
            </w:r>
          </w:p>
          <w:p w:rsidR="00000000" w:rsidP="00E76682">
            <w:pPr>
              <w:pStyle w:val="BodyText"/>
              <w:rPr>
                <w:lang w:val="en-NZ"/>
              </w:rPr>
            </w:pPr>
          </w:p>
        </w:tc>
      </w:tr>
      <w:tr w:rsidTr="00353E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76682" w:rsidP="00E76682">
            <w:pPr>
              <w:pStyle w:val="ListBullet"/>
            </w:pPr>
            <w:r w:rsidRPr="00E76682">
              <w:t>the relevant industry or Australian Standards that are current at the time this unit is being undertaken</w:t>
            </w:r>
          </w:p>
          <w:p w:rsidR="00000000" w:rsidP="00E76682">
            <w:pPr>
              <w:pStyle w:val="BodyText"/>
              <w:rPr>
                <w:lang w:val="en-NZ"/>
              </w:rPr>
            </w:pPr>
          </w:p>
        </w:tc>
      </w:tr>
      <w:tr w:rsidTr="00353E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rPr>
                <w:rStyle w:val="SpecialBold"/>
              </w:rPr>
              <w:t>Equipment and systems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76682" w:rsidP="00E76682">
            <w:pPr>
              <w:pStyle w:val="ListBullet"/>
            </w:pPr>
            <w:r w:rsidRPr="00E76682">
              <w:t>microprocessor or computer contr</w:t>
            </w:r>
            <w:r w:rsidRPr="00E76682">
              <w:t>ol</w:t>
            </w:r>
          </w:p>
          <w:p w:rsidR="00000000" w:rsidP="00E76682">
            <w:pPr>
              <w:pStyle w:val="ListBullet"/>
              <w:rPr>
                <w:lang w:val="en-NZ"/>
              </w:rPr>
            </w:pPr>
            <w:r w:rsidRPr="00E76682">
              <w:t>production and facility equipment used within the enterprise</w:t>
            </w:r>
          </w:p>
        </w:tc>
      </w:tr>
      <w:tr w:rsidTr="00353E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rPr>
                <w:rStyle w:val="SpecialBold"/>
              </w:rPr>
              <w:t>Workplace practices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76682" w:rsidP="00E76682">
            <w:pPr>
              <w:pStyle w:val="ListBullet"/>
            </w:pPr>
            <w:r w:rsidRPr="00E76682">
              <w:t>workplace practices relating to managing installation and commissioning of equipment and systems</w:t>
            </w:r>
          </w:p>
          <w:p w:rsidR="00000000" w:rsidRPr="00E76682" w:rsidP="00E76682">
            <w:pPr>
              <w:pStyle w:val="ListBullet"/>
            </w:pPr>
            <w:r w:rsidRPr="00E76682">
              <w:t xml:space="preserve">conditions of service, legislation </w:t>
            </w:r>
            <w:r w:rsidRPr="00E76682">
              <w:t>and industrial agreements, including workplace agreements and awards and federal or state/territory legislation</w:t>
            </w:r>
          </w:p>
          <w:p w:rsidR="00000000" w:rsidRPr="00E76682" w:rsidP="00E76682">
            <w:pPr>
              <w:pStyle w:val="ListBullet"/>
            </w:pPr>
            <w:r w:rsidRPr="00E76682">
              <w:t>standard work practices</w:t>
            </w:r>
          </w:p>
          <w:p w:rsidR="00000000" w:rsidRPr="00E76682" w:rsidP="00E76682">
            <w:pPr>
              <w:pStyle w:val="ListBullet"/>
            </w:pPr>
            <w:r w:rsidRPr="00E76682">
              <w:t xml:space="preserve">reporting verbally or in writing </w:t>
            </w:r>
          </w:p>
          <w:p w:rsidR="00000000" w:rsidRPr="00E76682" w:rsidP="00E76682">
            <w:pPr>
              <w:pStyle w:val="ListBullet"/>
            </w:pPr>
            <w:r w:rsidRPr="00E76682">
              <w:t>oral, written or visual communication</w:t>
            </w:r>
          </w:p>
          <w:p w:rsidR="00000000" w:rsidRPr="00E76682" w:rsidP="00E76682">
            <w:pPr>
              <w:pStyle w:val="ListBullet"/>
            </w:pPr>
            <w:r w:rsidRPr="00E76682">
              <w:t>being responsible for the maintenance of own work quality and contributing to the quality improvement of team or section output, where necessary</w:t>
            </w:r>
          </w:p>
          <w:p w:rsidR="00000000" w:rsidRPr="00E76682" w:rsidP="00E76682">
            <w:pPr>
              <w:pStyle w:val="ListBullet"/>
            </w:pPr>
            <w:r w:rsidRPr="00E76682">
              <w:t xml:space="preserve">safety, environmental, housekeeping and quality practices as specified by machine and equipment manufacturers, </w:t>
            </w:r>
            <w:r w:rsidRPr="00E76682">
              <w:t>regulatory authorities and the organisation</w:t>
            </w:r>
          </w:p>
          <w:p w:rsidR="00000000" w:rsidP="00E76682">
            <w:pPr>
              <w:pStyle w:val="BodyText"/>
              <w:rPr>
                <w:lang w:val="en-NZ"/>
              </w:rPr>
            </w:pPr>
          </w:p>
        </w:tc>
      </w:tr>
      <w:tr w:rsidTr="00353E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6682">
            <w:pPr>
              <w:pStyle w:val="BodyText"/>
              <w:rPr>
                <w:lang w:val="en-NZ"/>
              </w:rPr>
            </w:pPr>
            <w:r w:rsidRPr="00E76682">
              <w:rPr>
                <w:rStyle w:val="SpecialBold"/>
              </w:rPr>
              <w:t>WHS practices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76682" w:rsidP="00E76682">
            <w:pPr>
              <w:pStyle w:val="ListBullet"/>
            </w:pPr>
            <w:r w:rsidRPr="00E76682">
              <w:t xml:space="preserve">use of PPE </w:t>
            </w:r>
          </w:p>
          <w:p w:rsidR="00000000" w:rsidRPr="00E76682" w:rsidP="00E76682">
            <w:pPr>
              <w:pStyle w:val="ListBullet"/>
            </w:pPr>
            <w:r w:rsidRPr="00E76682">
              <w:t>safe materials handling practices</w:t>
            </w:r>
          </w:p>
          <w:p w:rsidR="00000000" w:rsidRPr="00E76682" w:rsidP="00E76682">
            <w:pPr>
              <w:pStyle w:val="ListBullet"/>
            </w:pPr>
            <w:r w:rsidRPr="00E76682">
              <w:t xml:space="preserve">taking of rest breaks </w:t>
            </w:r>
          </w:p>
          <w:p w:rsidR="00000000" w:rsidRPr="00E76682" w:rsidP="00E76682">
            <w:pPr>
              <w:pStyle w:val="ListBullet"/>
            </w:pPr>
            <w:r w:rsidRPr="00E76682">
              <w:t>ergonomic arrangement of workplaces</w:t>
            </w:r>
          </w:p>
          <w:p w:rsidR="00000000" w:rsidRPr="00E76682" w:rsidP="00E76682">
            <w:pPr>
              <w:pStyle w:val="ListBullet"/>
            </w:pPr>
            <w:r w:rsidRPr="00E76682">
              <w:t>following marked walkways</w:t>
            </w:r>
          </w:p>
          <w:p w:rsidR="00000000" w:rsidRPr="00E76682" w:rsidP="00E76682">
            <w:pPr>
              <w:pStyle w:val="ListBullet"/>
            </w:pPr>
            <w:r w:rsidRPr="00E76682">
              <w:t xml:space="preserve">storage of equipment </w:t>
            </w:r>
          </w:p>
          <w:p w:rsidR="00000000" w:rsidRPr="00E76682" w:rsidP="00E76682">
            <w:pPr>
              <w:pStyle w:val="ListBullet"/>
            </w:pPr>
            <w:r w:rsidRPr="00E76682">
              <w:t>work</w:t>
            </w:r>
            <w:r w:rsidRPr="00E76682">
              <w:t>station housekeeping</w:t>
            </w:r>
          </w:p>
          <w:p w:rsidR="00000000" w:rsidRPr="00E76682" w:rsidP="00E76682">
            <w:pPr>
              <w:pStyle w:val="ListBullet"/>
            </w:pPr>
            <w:r w:rsidRPr="00E76682">
              <w:t>cleaning of equipment</w:t>
            </w:r>
          </w:p>
          <w:p w:rsidR="00000000" w:rsidRPr="00E76682" w:rsidP="00E76682">
            <w:pPr>
              <w:pStyle w:val="ListBullet"/>
            </w:pPr>
            <w:r w:rsidRPr="00E76682">
              <w:t>workers</w:t>
            </w:r>
            <w:r>
              <w:t>’</w:t>
            </w:r>
            <w:r w:rsidRPr="00E76682">
              <w:t xml:space="preserve"> compensation legislation</w:t>
            </w:r>
          </w:p>
        </w:tc>
      </w:tr>
    </w:tbl>
    <w:p w:rsidR="00000000" w:rsidRPr="00E76682" w:rsidP="00E76682">
      <w:pPr>
        <w:pStyle w:val="BodyText"/>
      </w:pPr>
    </w:p>
    <w:p w:rsidR="00000000" w:rsidRPr="00E76682" w:rsidP="00E76682">
      <w:pPr>
        <w:pStyle w:val="AllowPageBreak"/>
      </w:pPr>
    </w:p>
    <w:p w:rsidR="00000000" w:rsidRPr="00E76682" w:rsidP="00E76682">
      <w:pPr>
        <w:pStyle w:val="Heading1"/>
      </w:pPr>
      <w:bookmarkStart w:id="9" w:name="O_931782"/>
      <w:bookmarkEnd w:id="9"/>
      <w:r w:rsidRPr="00E76682">
        <w:t>Unit Mapping Information</w:t>
      </w:r>
    </w:p>
    <w:p w:rsidR="00000000" w:rsidRPr="00E76682" w:rsidP="00353E5C">
      <w:pPr>
        <w:pStyle w:val="BodyText"/>
      </w:pPr>
      <w:r w:rsidRPr="00E76682">
        <w:t>Release 1. Supersedes and is equivalent to LMTGN5004A Manage installation and commissioning of equipment and systems</w:t>
      </w:r>
    </w:p>
    <w:p w:rsidR="00000000" w:rsidRPr="00E76682" w:rsidP="00E76682">
      <w:pPr>
        <w:pStyle w:val="Heading1"/>
      </w:pPr>
      <w:bookmarkStart w:id="10" w:name="O_931775"/>
      <w:bookmarkEnd w:id="10"/>
      <w:r w:rsidRPr="00E76682">
        <w:t>Links</w:t>
      </w:r>
    </w:p>
    <w:p w:rsidR="00000000" w:rsidRPr="00E76682" w:rsidP="00353E5C">
      <w:pPr>
        <w:pStyle w:val="BodyText"/>
      </w:pPr>
      <w:r w:rsidRPr="00E7668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46C18">
        <w:rPr>
          <w:rStyle w:val="Hyperlink"/>
        </w:rPr>
        <w:t>https://vetnet.gov.au/Pages/TrainingDocs.aspx?q=a203ec5c-de7d-406b-b3e1-8f1a9b76e92e</w:t>
      </w:r>
      <w:r>
        <w:fldChar w:fldCharType="end"/>
      </w:r>
    </w:p>
    <w:p w:rsidR="00000000" w:rsidRPr="00E76682" w:rsidP="00E76682"/>
    <w:sectPr w:rsidSect="00E766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82" w:rsidRPr="00353E5C" w:rsidP="00353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5C" w:rsidP="00E76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3E5C" w:rsidP="00E7668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3E5C" w:rsidP="00E766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682" w:rsidRPr="00353E5C" w:rsidP="00353E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5C" w:rsidRPr="002D2AF8" w:rsidP="00E76682">
    <w:pPr>
      <w:pStyle w:val="Header"/>
      <w:framePr w:wrap="around"/>
    </w:pPr>
    <w:r>
      <w:fldChar w:fldCharType="begin"/>
    </w:r>
    <w:r>
      <w:instrText xml:space="preserve"> TITLE   \* MERGEFORMAT </w:instrText>
    </w:r>
    <w:r>
      <w:fldChar w:fldCharType="separate"/>
    </w:r>
    <w:r>
      <w:t>MSTGN5004 Manage installation and commissioning of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353E5C" w:rsidP="00E766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04C3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2E50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6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682"/>
    <w:pPr>
      <w:spacing w:before="360" w:after="60"/>
      <w:outlineLvl w:val="0"/>
    </w:pPr>
    <w:rPr>
      <w:sz w:val="32"/>
    </w:rPr>
  </w:style>
  <w:style w:type="paragraph" w:styleId="Heading2">
    <w:name w:val="heading 2"/>
    <w:basedOn w:val="HeadingBase"/>
    <w:next w:val="BodyText"/>
    <w:link w:val="Heading2Char"/>
    <w:qFormat/>
    <w:rsid w:val="00E76682"/>
    <w:pPr>
      <w:keepLines/>
      <w:spacing w:before="240" w:after="120"/>
      <w:outlineLvl w:val="1"/>
    </w:pPr>
    <w:rPr>
      <w:sz w:val="28"/>
      <w:szCs w:val="40"/>
    </w:rPr>
  </w:style>
  <w:style w:type="paragraph" w:styleId="Heading3">
    <w:name w:val="heading 3"/>
    <w:basedOn w:val="HeadingBase"/>
    <w:next w:val="BodyText"/>
    <w:link w:val="Heading3Char"/>
    <w:qFormat/>
    <w:rsid w:val="00E76682"/>
    <w:pPr>
      <w:spacing w:before="180" w:after="120"/>
      <w:outlineLvl w:val="2"/>
    </w:pPr>
    <w:rPr>
      <w:spacing w:val="-10"/>
      <w:kern w:val="32"/>
    </w:rPr>
  </w:style>
  <w:style w:type="paragraph" w:styleId="Heading4">
    <w:name w:val="heading 4"/>
    <w:basedOn w:val="HeadingBase"/>
    <w:next w:val="BodyText"/>
    <w:link w:val="Heading4Char"/>
    <w:qFormat/>
    <w:rsid w:val="00E76682"/>
    <w:pPr>
      <w:spacing w:before="160" w:after="120"/>
      <w:outlineLvl w:val="3"/>
    </w:pPr>
    <w:rPr>
      <w:sz w:val="22"/>
    </w:rPr>
  </w:style>
  <w:style w:type="paragraph" w:styleId="Heading5">
    <w:name w:val="heading 5"/>
    <w:basedOn w:val="HeadingBase"/>
    <w:next w:val="Normal"/>
    <w:link w:val="Heading5Char"/>
    <w:qFormat/>
    <w:rsid w:val="00E76682"/>
    <w:pPr>
      <w:spacing w:before="80"/>
      <w:outlineLvl w:val="4"/>
    </w:pPr>
    <w:rPr>
      <w:color w:val="918585"/>
      <w:sz w:val="20"/>
    </w:rPr>
  </w:style>
  <w:style w:type="paragraph" w:styleId="Heading6">
    <w:name w:val="heading 6"/>
    <w:basedOn w:val="HeadingBase"/>
    <w:next w:val="Normal"/>
    <w:link w:val="Heading6Char"/>
    <w:qFormat/>
    <w:rsid w:val="00E76682"/>
    <w:pPr>
      <w:spacing w:before="60"/>
      <w:outlineLvl w:val="5"/>
    </w:pPr>
    <w:rPr>
      <w:color w:val="918585"/>
      <w:sz w:val="20"/>
    </w:rPr>
  </w:style>
  <w:style w:type="paragraph" w:styleId="Heading7">
    <w:name w:val="heading 7"/>
    <w:basedOn w:val="Normal"/>
    <w:next w:val="Normal"/>
    <w:link w:val="Heading7Char"/>
    <w:qFormat/>
    <w:rsid w:val="00E76682"/>
    <w:pPr>
      <w:ind w:left="720"/>
      <w:outlineLvl w:val="6"/>
    </w:pPr>
    <w:rPr>
      <w:i/>
    </w:rPr>
  </w:style>
  <w:style w:type="paragraph" w:styleId="Heading8">
    <w:name w:val="heading 8"/>
    <w:basedOn w:val="Normal"/>
    <w:next w:val="Normal"/>
    <w:link w:val="Heading8Char"/>
    <w:qFormat/>
    <w:rsid w:val="00E76682"/>
    <w:pPr>
      <w:ind w:left="720"/>
      <w:outlineLvl w:val="7"/>
    </w:pPr>
    <w:rPr>
      <w:i/>
    </w:rPr>
  </w:style>
  <w:style w:type="paragraph" w:styleId="Heading9">
    <w:name w:val="heading 9"/>
    <w:basedOn w:val="Normal"/>
    <w:next w:val="Normal"/>
    <w:link w:val="Heading9Char"/>
    <w:qFormat/>
    <w:rsid w:val="00E76682"/>
    <w:pPr>
      <w:ind w:left="720"/>
      <w:outlineLvl w:val="8"/>
    </w:pPr>
    <w:rPr>
      <w:i/>
    </w:rPr>
  </w:style>
  <w:style w:type="character" w:default="1" w:styleId="DefaultParagraphFont">
    <w:name w:val="Default Paragraph Font"/>
    <w:uiPriority w:val="1"/>
    <w:unhideWhenUsed/>
    <w:rsid w:val="00E76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682"/>
  </w:style>
  <w:style w:type="character" w:customStyle="1" w:styleId="Heading1Char">
    <w:name w:val="Heading 1 Char"/>
    <w:basedOn w:val="DefaultParagraphFont"/>
    <w:link w:val="Heading1"/>
    <w:rsid w:val="00E76682"/>
    <w:rPr>
      <w:rFonts w:ascii="Times New Roman" w:eastAsia="Times New Roman" w:hAnsi="Times New Roman" w:cs="Times New Roman"/>
      <w:b/>
      <w:sz w:val="32"/>
      <w:szCs w:val="20"/>
      <w:lang w:eastAsia="en-US"/>
    </w:rPr>
  </w:style>
  <w:style w:type="paragraph" w:styleId="BodyText">
    <w:name w:val="Body Text"/>
    <w:basedOn w:val="Normal"/>
    <w:link w:val="BodyTextChar"/>
    <w:rsid w:val="00E766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682"/>
    <w:rPr>
      <w:rFonts w:ascii="Times New Roman" w:eastAsia="Times New Roman" w:hAnsi="Times New Roman" w:cs="Times New Roman"/>
      <w:sz w:val="24"/>
      <w:lang w:eastAsia="en-US"/>
    </w:rPr>
  </w:style>
  <w:style w:type="paragraph" w:styleId="ListBullet">
    <w:name w:val="List Bullet"/>
    <w:basedOn w:val="List"/>
    <w:rsid w:val="00E76682"/>
    <w:pPr>
      <w:numPr>
        <w:numId w:val="11"/>
      </w:numPr>
      <w:tabs>
        <w:tab w:val="clear" w:pos="340"/>
      </w:tabs>
      <w:spacing w:before="40" w:after="40"/>
    </w:pPr>
  </w:style>
  <w:style w:type="character" w:customStyle="1" w:styleId="SpecialBold">
    <w:name w:val="Special Bold"/>
    <w:basedOn w:val="DefaultParagraphFont"/>
    <w:rsid w:val="00E76682"/>
    <w:rPr>
      <w:b/>
      <w:spacing w:val="0"/>
    </w:rPr>
  </w:style>
  <w:style w:type="paragraph" w:customStyle="1" w:styleId="SuperHeading">
    <w:name w:val="SuperHeading"/>
    <w:basedOn w:val="Normal"/>
    <w:rsid w:val="00E76682"/>
    <w:pPr>
      <w:spacing w:before="240" w:after="120"/>
      <w:outlineLvl w:val="0"/>
    </w:pPr>
    <w:rPr>
      <w:rFonts w:ascii="Times New Roman" w:hAnsi="Times New Roman"/>
      <w:b/>
      <w:sz w:val="32"/>
    </w:rPr>
  </w:style>
  <w:style w:type="paragraph" w:customStyle="1" w:styleId="AllowPageBreak">
    <w:name w:val="AllowPageBreak"/>
    <w:rsid w:val="00E766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6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6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6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6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682"/>
    <w:rPr>
      <w:rFonts w:ascii="Courier New" w:eastAsia="Times New Roman" w:hAnsi="Courier New" w:cs="Times New Roman"/>
      <w:i/>
      <w:szCs w:val="20"/>
      <w:lang w:eastAsia="en-US"/>
    </w:rPr>
  </w:style>
  <w:style w:type="paragraph" w:customStyle="1" w:styleId="HeadingBase">
    <w:name w:val="Heading Base"/>
    <w:rsid w:val="00E76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682"/>
    <w:pPr>
      <w:tabs>
        <w:tab w:val="right" w:leader="dot" w:pos="9072"/>
      </w:tabs>
      <w:ind w:left="567"/>
    </w:pPr>
    <w:rPr>
      <w:szCs w:val="22"/>
    </w:rPr>
  </w:style>
  <w:style w:type="paragraph" w:customStyle="1" w:styleId="TOCBase">
    <w:name w:val="TOC Base"/>
    <w:rsid w:val="00E76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682"/>
    <w:pPr>
      <w:tabs>
        <w:tab w:val="right" w:leader="dot" w:pos="9072"/>
      </w:tabs>
      <w:spacing w:before="40" w:after="40"/>
      <w:ind w:left="284"/>
    </w:pPr>
    <w:rPr>
      <w:rFonts w:ascii="Times New Roman" w:hAnsi="Times New Roman"/>
    </w:rPr>
  </w:style>
  <w:style w:type="paragraph" w:styleId="TOC1">
    <w:name w:val="toc 1"/>
    <w:basedOn w:val="TOCBase"/>
    <w:next w:val="Normal"/>
    <w:rsid w:val="00E766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682"/>
    <w:rPr>
      <w:rFonts w:ascii="Times New Roman" w:eastAsia="Times New Roman" w:hAnsi="Times New Roman" w:cs="Times New Roman"/>
      <w:sz w:val="16"/>
      <w:lang w:eastAsia="en-US"/>
    </w:rPr>
  </w:style>
  <w:style w:type="paragraph" w:styleId="Title">
    <w:name w:val="Title"/>
    <w:basedOn w:val="HeadingBase"/>
    <w:link w:val="TitleChar"/>
    <w:qFormat/>
    <w:rsid w:val="00E76682"/>
    <w:pPr>
      <w:spacing w:before="5040"/>
      <w:jc w:val="center"/>
    </w:pPr>
    <w:rPr>
      <w:sz w:val="48"/>
      <w:szCs w:val="72"/>
      <w:lang w:val="en-US"/>
    </w:rPr>
  </w:style>
  <w:style w:type="character" w:customStyle="1" w:styleId="TitleChar">
    <w:name w:val="Title Char"/>
    <w:basedOn w:val="DefaultParagraphFont"/>
    <w:link w:val="Title"/>
    <w:rsid w:val="00E76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682"/>
    <w:pPr>
      <w:tabs>
        <w:tab w:val="left" w:pos="3600"/>
        <w:tab w:val="left" w:pos="3958"/>
      </w:tabs>
    </w:pPr>
  </w:style>
  <w:style w:type="paragraph" w:styleId="List">
    <w:name w:val="List"/>
    <w:basedOn w:val="BodyText"/>
    <w:next w:val="BodyText"/>
    <w:rsid w:val="00E76682"/>
    <w:pPr>
      <w:tabs>
        <w:tab w:val="left" w:pos="340"/>
      </w:tabs>
      <w:spacing w:before="60" w:after="60"/>
      <w:ind w:left="340" w:hanging="340"/>
    </w:pPr>
  </w:style>
  <w:style w:type="paragraph" w:customStyle="1" w:styleId="Note">
    <w:name w:val="Note"/>
    <w:basedOn w:val="BodyText"/>
    <w:rsid w:val="00E76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682"/>
    <w:pPr>
      <w:framePr w:wrap="auto" w:hAnchor="text" w:y="6049"/>
    </w:pPr>
    <w:rPr>
      <w:color w:val="000000"/>
      <w:sz w:val="40"/>
    </w:rPr>
  </w:style>
  <w:style w:type="paragraph" w:customStyle="1" w:styleId="TOCTitle">
    <w:name w:val="TOCTitle"/>
    <w:basedOn w:val="Heading1"/>
    <w:rsid w:val="00E76682"/>
    <w:pPr>
      <w:spacing w:after="240"/>
      <w:jc w:val="center"/>
      <w:outlineLvl w:val="9"/>
    </w:pPr>
    <w:rPr>
      <w:caps/>
    </w:rPr>
  </w:style>
  <w:style w:type="paragraph" w:customStyle="1" w:styleId="Version">
    <w:name w:val="Version"/>
    <w:rsid w:val="00E766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682"/>
    <w:pPr>
      <w:numPr>
        <w:numId w:val="12"/>
      </w:numPr>
      <w:tabs>
        <w:tab w:val="clear" w:pos="680"/>
      </w:tabs>
    </w:pPr>
  </w:style>
  <w:style w:type="paragraph" w:styleId="Index1">
    <w:name w:val="index 1"/>
    <w:basedOn w:val="Normal"/>
    <w:next w:val="Normal"/>
    <w:semiHidden/>
    <w:rsid w:val="00E76682"/>
    <w:pPr>
      <w:keepNext w:val="0"/>
      <w:tabs>
        <w:tab w:val="right" w:pos="4176"/>
      </w:tabs>
      <w:ind w:left="198" w:hanging="198"/>
    </w:pPr>
    <w:rPr>
      <w:rFonts w:ascii="Garamond" w:hAnsi="Garamond"/>
    </w:rPr>
  </w:style>
  <w:style w:type="paragraph" w:styleId="IndexHeading">
    <w:name w:val="index heading"/>
    <w:basedOn w:val="Normal"/>
    <w:next w:val="Index1"/>
    <w:semiHidden/>
    <w:rsid w:val="00E76682"/>
    <w:pPr>
      <w:spacing w:before="120" w:after="120"/>
    </w:pPr>
    <w:rPr>
      <w:rFonts w:ascii="Arial" w:hAnsi="Arial"/>
      <w:b/>
      <w:color w:val="918585"/>
      <w:sz w:val="24"/>
    </w:rPr>
  </w:style>
  <w:style w:type="paragraph" w:styleId="Header">
    <w:name w:val="header"/>
    <w:basedOn w:val="Normal"/>
    <w:link w:val="HeaderChar"/>
    <w:rsid w:val="00E76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682"/>
    <w:rPr>
      <w:rFonts w:ascii="Times New Roman" w:eastAsia="Times New Roman" w:hAnsi="Times New Roman" w:cs="Times New Roman"/>
      <w:sz w:val="16"/>
      <w:szCs w:val="20"/>
      <w:lang w:val="en-GB" w:eastAsia="en-US"/>
    </w:rPr>
  </w:style>
  <w:style w:type="paragraph" w:customStyle="1" w:styleId="Chapter">
    <w:name w:val="Chapter"/>
    <w:basedOn w:val="Normal"/>
    <w:rsid w:val="00E76682"/>
    <w:pPr>
      <w:spacing w:before="240"/>
    </w:pPr>
    <w:rPr>
      <w:rFonts w:ascii="Times New Roman" w:hAnsi="Times New Roman"/>
      <w:smallCaps/>
      <w:spacing w:val="80"/>
      <w:sz w:val="28"/>
    </w:rPr>
  </w:style>
  <w:style w:type="paragraph" w:customStyle="1" w:styleId="InChapter">
    <w:name w:val="InChapter"/>
    <w:basedOn w:val="Heading3"/>
    <w:rsid w:val="00E76682"/>
    <w:pPr>
      <w:spacing w:after="240"/>
      <w:outlineLvl w:val="9"/>
    </w:pPr>
    <w:rPr>
      <w:noProof/>
    </w:rPr>
  </w:style>
  <w:style w:type="paragraph" w:styleId="Index2">
    <w:name w:val="index 2"/>
    <w:basedOn w:val="Normal"/>
    <w:next w:val="Normal"/>
    <w:semiHidden/>
    <w:rsid w:val="00E76682"/>
    <w:pPr>
      <w:tabs>
        <w:tab w:val="right" w:pos="4176"/>
      </w:tabs>
      <w:ind w:left="568" w:hanging="284"/>
    </w:pPr>
    <w:rPr>
      <w:rFonts w:ascii="Garamond" w:hAnsi="Garamond"/>
    </w:rPr>
  </w:style>
  <w:style w:type="paragraph" w:customStyle="1" w:styleId="Byline">
    <w:name w:val="Byline"/>
    <w:rsid w:val="00E76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682"/>
    <w:pPr>
      <w:tabs>
        <w:tab w:val="clear" w:pos="3600"/>
        <w:tab w:val="clear" w:pos="3958"/>
      </w:tabs>
      <w:jc w:val="right"/>
    </w:pPr>
  </w:style>
  <w:style w:type="character" w:styleId="Emphasis">
    <w:name w:val="Emphasis"/>
    <w:basedOn w:val="DefaultParagraphFont"/>
    <w:qFormat/>
    <w:rsid w:val="00E76682"/>
    <w:rPr>
      <w:i/>
    </w:rPr>
  </w:style>
  <w:style w:type="paragraph" w:styleId="Caption">
    <w:name w:val="caption"/>
    <w:basedOn w:val="BodyText"/>
    <w:next w:val="Normal"/>
    <w:qFormat/>
    <w:rsid w:val="00E76682"/>
    <w:pPr>
      <w:framePr w:w="2268" w:hSpace="181" w:vSpace="181" w:wrap="around" w:vAnchor="text" w:hAnchor="page" w:x="1135" w:y="285" w:anchorLock="1"/>
    </w:pPr>
    <w:rPr>
      <w:i/>
    </w:rPr>
  </w:style>
  <w:style w:type="paragraph" w:customStyle="1" w:styleId="MiniTOCTitle">
    <w:name w:val="MiniTOCTitle"/>
    <w:basedOn w:val="Heading4"/>
    <w:rsid w:val="00E76682"/>
    <w:pPr>
      <w:spacing w:before="240"/>
      <w:outlineLvl w:val="9"/>
    </w:pPr>
    <w:rPr>
      <w:noProof/>
      <w:sz w:val="24"/>
    </w:rPr>
  </w:style>
  <w:style w:type="paragraph" w:customStyle="1" w:styleId="MiniTOCItem">
    <w:name w:val="MiniTOCItem"/>
    <w:basedOn w:val="ListBullet"/>
    <w:rsid w:val="00E76682"/>
    <w:pPr>
      <w:numPr>
        <w:numId w:val="0"/>
      </w:numPr>
      <w:tabs>
        <w:tab w:val="right" w:leader="dot" w:pos="6521"/>
      </w:tabs>
      <w:spacing w:before="0" w:after="0"/>
    </w:pPr>
  </w:style>
  <w:style w:type="paragraph" w:customStyle="1" w:styleId="TOFTitle">
    <w:name w:val="TOFTitle"/>
    <w:basedOn w:val="TOCTitle"/>
    <w:rsid w:val="00E76682"/>
  </w:style>
  <w:style w:type="paragraph" w:styleId="TableofFigures">
    <w:name w:val="table of figures"/>
    <w:basedOn w:val="Normal"/>
    <w:next w:val="Normal"/>
    <w:semiHidden/>
    <w:rsid w:val="00E76682"/>
    <w:pPr>
      <w:tabs>
        <w:tab w:val="right" w:leader="dot" w:pos="9072"/>
      </w:tabs>
      <w:ind w:left="970" w:hanging="403"/>
    </w:pPr>
    <w:rPr>
      <w:rFonts w:ascii="Times New Roman" w:hAnsi="Times New Roman"/>
      <w:b/>
    </w:rPr>
  </w:style>
  <w:style w:type="paragraph" w:styleId="ListNumber">
    <w:name w:val="List Number"/>
    <w:basedOn w:val="List"/>
    <w:rsid w:val="00E76682"/>
    <w:pPr>
      <w:numPr>
        <w:numId w:val="14"/>
      </w:numPr>
      <w:tabs>
        <w:tab w:val="clear" w:pos="340"/>
      </w:tabs>
    </w:pPr>
  </w:style>
  <w:style w:type="character" w:customStyle="1" w:styleId="WingdingSymbols">
    <w:name w:val="Wingding Symbols"/>
    <w:rsid w:val="00E76682"/>
    <w:rPr>
      <w:rFonts w:ascii="Wingdings" w:hAnsi="Wingdings"/>
    </w:rPr>
  </w:style>
  <w:style w:type="paragraph" w:customStyle="1" w:styleId="TableHeading">
    <w:name w:val="Table Heading"/>
    <w:basedOn w:val="HeadingBase"/>
    <w:rsid w:val="00E76682"/>
    <w:pPr>
      <w:keepLines/>
      <w:pBdr>
        <w:bottom w:val="single" w:sz="6" w:space="1" w:color="918585"/>
      </w:pBdr>
      <w:spacing w:before="240"/>
    </w:pPr>
  </w:style>
  <w:style w:type="character" w:customStyle="1" w:styleId="HotSpot">
    <w:name w:val="HotSpot"/>
    <w:rsid w:val="00E76682"/>
    <w:rPr>
      <w:color w:val="0033CC"/>
      <w:u w:val="none"/>
    </w:rPr>
  </w:style>
  <w:style w:type="paragraph" w:customStyle="1" w:styleId="BodyTextRight">
    <w:name w:val="Body Text Right"/>
    <w:basedOn w:val="BodyText"/>
    <w:rsid w:val="00E76682"/>
    <w:pPr>
      <w:spacing w:before="0" w:after="0"/>
      <w:jc w:val="right"/>
    </w:pPr>
  </w:style>
  <w:style w:type="paragraph" w:styleId="Index3">
    <w:name w:val="index 3"/>
    <w:basedOn w:val="ListNumber2"/>
    <w:next w:val="Normal"/>
    <w:semiHidden/>
    <w:rsid w:val="00E76682"/>
    <w:pPr>
      <w:numPr>
        <w:numId w:val="0"/>
      </w:numPr>
      <w:tabs>
        <w:tab w:val="right" w:leader="dot" w:pos="4176"/>
      </w:tabs>
    </w:pPr>
  </w:style>
  <w:style w:type="paragraph" w:styleId="ListNumber2">
    <w:name w:val="List Number 2"/>
    <w:basedOn w:val="List2"/>
    <w:rsid w:val="00E76682"/>
    <w:pPr>
      <w:numPr>
        <w:numId w:val="9"/>
      </w:numPr>
      <w:tabs>
        <w:tab w:val="clear" w:pos="1060"/>
      </w:tabs>
    </w:pPr>
  </w:style>
  <w:style w:type="paragraph" w:customStyle="1" w:styleId="MarginNote">
    <w:name w:val="Margin Note"/>
    <w:basedOn w:val="BodyText"/>
    <w:rsid w:val="00E76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6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682"/>
    <w:rPr>
      <w:sz w:val="32"/>
    </w:rPr>
  </w:style>
  <w:style w:type="paragraph" w:customStyle="1" w:styleId="HeadingProcedure">
    <w:name w:val="Heading Procedure"/>
    <w:basedOn w:val="HeadingBase"/>
    <w:next w:val="Normal"/>
    <w:rsid w:val="00E76682"/>
    <w:pPr>
      <w:tabs>
        <w:tab w:val="left" w:pos="0"/>
      </w:tabs>
      <w:spacing w:before="120" w:after="60"/>
    </w:pPr>
    <w:rPr>
      <w:i/>
      <w:color w:val="918585"/>
      <w:sz w:val="22"/>
    </w:rPr>
  </w:style>
  <w:style w:type="paragraph" w:customStyle="1" w:styleId="TableBodyText">
    <w:name w:val="Table Body Text"/>
    <w:basedOn w:val="BodyText"/>
    <w:rsid w:val="00E76682"/>
    <w:pPr>
      <w:spacing w:before="60" w:after="60"/>
    </w:pPr>
  </w:style>
  <w:style w:type="paragraph" w:styleId="ListContinue">
    <w:name w:val="List Continue"/>
    <w:basedOn w:val="List"/>
    <w:rsid w:val="00E76682"/>
    <w:pPr>
      <w:ind w:firstLine="0"/>
    </w:pPr>
  </w:style>
  <w:style w:type="paragraph" w:customStyle="1" w:styleId="ListNote">
    <w:name w:val="List Note"/>
    <w:basedOn w:val="List"/>
    <w:rsid w:val="00E76682"/>
    <w:pPr>
      <w:pBdr>
        <w:top w:val="single" w:sz="6" w:space="2" w:color="918585"/>
        <w:bottom w:val="single" w:sz="6" w:space="2" w:color="918585"/>
      </w:pBdr>
      <w:tabs>
        <w:tab w:val="left" w:pos="1021"/>
      </w:tabs>
      <w:ind w:firstLine="0"/>
    </w:pPr>
  </w:style>
  <w:style w:type="paragraph" w:customStyle="1" w:styleId="Warning">
    <w:name w:val="Warning"/>
    <w:basedOn w:val="BodyText"/>
    <w:rsid w:val="00E76682"/>
    <w:pPr>
      <w:shd w:val="clear" w:color="auto" w:fill="D9D9D9"/>
      <w:tabs>
        <w:tab w:val="left" w:pos="992"/>
      </w:tabs>
      <w:ind w:left="119" w:right="119"/>
    </w:pPr>
    <w:rPr>
      <w:sz w:val="20"/>
    </w:rPr>
  </w:style>
  <w:style w:type="paragraph" w:customStyle="1" w:styleId="MarginIcons">
    <w:name w:val="Margin Icons"/>
    <w:basedOn w:val="BodyText"/>
    <w:rsid w:val="00E76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682"/>
    <w:rPr>
      <w:rFonts w:ascii="Courier New" w:hAnsi="Courier New"/>
    </w:rPr>
  </w:style>
  <w:style w:type="paragraph" w:customStyle="1" w:styleId="NoteBullet">
    <w:name w:val="Note Bullet"/>
    <w:basedOn w:val="Note"/>
    <w:rsid w:val="00E76682"/>
    <w:pPr>
      <w:tabs>
        <w:tab w:val="clear" w:pos="680"/>
      </w:tabs>
      <w:spacing w:before="60" w:after="60"/>
    </w:pPr>
  </w:style>
  <w:style w:type="paragraph" w:customStyle="1" w:styleId="SubHeading2">
    <w:name w:val="SubHeading2"/>
    <w:basedOn w:val="HeadingBase"/>
    <w:rsid w:val="00E76682"/>
    <w:pPr>
      <w:spacing w:before="240" w:after="60"/>
    </w:pPr>
    <w:rPr>
      <w:sz w:val="20"/>
    </w:rPr>
  </w:style>
  <w:style w:type="paragraph" w:customStyle="1" w:styleId="SubHeading1">
    <w:name w:val="SubHeading1"/>
    <w:basedOn w:val="HeadingBase"/>
    <w:rsid w:val="00E76682"/>
    <w:pPr>
      <w:spacing w:before="240" w:after="60"/>
    </w:pPr>
    <w:rPr>
      <w:color w:val="918585"/>
      <w:sz w:val="22"/>
    </w:rPr>
  </w:style>
  <w:style w:type="paragraph" w:customStyle="1" w:styleId="SideHeading">
    <w:name w:val="Side Heading"/>
    <w:basedOn w:val="HeadingBase"/>
    <w:rsid w:val="00E76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682"/>
    <w:pPr>
      <w:numPr>
        <w:numId w:val="10"/>
      </w:numPr>
    </w:pPr>
  </w:style>
  <w:style w:type="paragraph" w:styleId="PlainText">
    <w:name w:val="Plain Text"/>
    <w:basedOn w:val="Normal"/>
    <w:link w:val="PlainTextChar"/>
    <w:rsid w:val="00E76682"/>
    <w:rPr>
      <w:sz w:val="20"/>
    </w:rPr>
  </w:style>
  <w:style w:type="character" w:customStyle="1" w:styleId="PlainTextChar">
    <w:name w:val="Plain Text Char"/>
    <w:basedOn w:val="DefaultParagraphFont"/>
    <w:link w:val="PlainText"/>
    <w:rsid w:val="00E76682"/>
    <w:rPr>
      <w:rFonts w:ascii="Courier New" w:eastAsia="Times New Roman" w:hAnsi="Courier New" w:cs="Times New Roman"/>
      <w:sz w:val="20"/>
      <w:szCs w:val="20"/>
      <w:lang w:eastAsia="en-US"/>
    </w:rPr>
  </w:style>
  <w:style w:type="character" w:customStyle="1" w:styleId="MenuOption">
    <w:name w:val="Menu Option"/>
    <w:basedOn w:val="DefaultParagraphFont"/>
    <w:rsid w:val="00E76682"/>
    <w:rPr>
      <w:b/>
      <w:smallCaps/>
    </w:rPr>
  </w:style>
  <w:style w:type="paragraph" w:customStyle="1" w:styleId="TableListNumber">
    <w:name w:val="Table List Number"/>
    <w:basedOn w:val="ListNumber"/>
    <w:rsid w:val="00E76682"/>
    <w:pPr>
      <w:numPr>
        <w:numId w:val="0"/>
      </w:numPr>
    </w:pPr>
  </w:style>
  <w:style w:type="paragraph" w:styleId="TOC4">
    <w:name w:val="toc 4"/>
    <w:basedOn w:val="TOCBase"/>
    <w:next w:val="Normal"/>
    <w:semiHidden/>
    <w:rsid w:val="00E76682"/>
    <w:pPr>
      <w:tabs>
        <w:tab w:val="right" w:leader="dot" w:pos="9071"/>
      </w:tabs>
      <w:ind w:left="1701"/>
    </w:pPr>
  </w:style>
  <w:style w:type="paragraph" w:customStyle="1" w:styleId="ListAlpha">
    <w:name w:val="List Alpha"/>
    <w:basedOn w:val="List"/>
    <w:rsid w:val="00E76682"/>
    <w:pPr>
      <w:numPr>
        <w:numId w:val="8"/>
      </w:numPr>
    </w:pPr>
  </w:style>
  <w:style w:type="paragraph" w:customStyle="1" w:styleId="ListAlpha2">
    <w:name w:val="List Alpha 2"/>
    <w:basedOn w:val="List2"/>
    <w:rsid w:val="00E76682"/>
    <w:pPr>
      <w:numPr>
        <w:numId w:val="7"/>
      </w:numPr>
    </w:pPr>
  </w:style>
  <w:style w:type="paragraph" w:styleId="List2">
    <w:name w:val="List 2"/>
    <w:basedOn w:val="BodyText"/>
    <w:rsid w:val="00E76682"/>
    <w:pPr>
      <w:tabs>
        <w:tab w:val="left" w:pos="680"/>
      </w:tabs>
      <w:spacing w:before="60" w:after="60"/>
      <w:ind w:left="680" w:hanging="340"/>
    </w:pPr>
  </w:style>
  <w:style w:type="paragraph" w:styleId="List3">
    <w:name w:val="List 3"/>
    <w:basedOn w:val="BodyText"/>
    <w:rsid w:val="00E76682"/>
    <w:pPr>
      <w:tabs>
        <w:tab w:val="left" w:pos="1021"/>
      </w:tabs>
      <w:spacing w:before="60" w:after="60"/>
      <w:ind w:left="1020" w:hanging="340"/>
    </w:pPr>
  </w:style>
  <w:style w:type="paragraph" w:styleId="List4">
    <w:name w:val="List 4"/>
    <w:basedOn w:val="BodyText"/>
    <w:rsid w:val="00E76682"/>
    <w:pPr>
      <w:tabs>
        <w:tab w:val="left" w:pos="1361"/>
      </w:tabs>
      <w:spacing w:before="60" w:after="60"/>
      <w:ind w:left="1361" w:hanging="340"/>
    </w:pPr>
  </w:style>
  <w:style w:type="paragraph" w:styleId="List5">
    <w:name w:val="List 5"/>
    <w:basedOn w:val="BodyText"/>
    <w:rsid w:val="00E76682"/>
    <w:pPr>
      <w:tabs>
        <w:tab w:val="left" w:pos="1701"/>
      </w:tabs>
      <w:spacing w:before="60" w:after="60"/>
      <w:ind w:left="1701" w:hanging="340"/>
    </w:pPr>
  </w:style>
  <w:style w:type="paragraph" w:styleId="ListBullet3">
    <w:name w:val="List Bullet 3"/>
    <w:basedOn w:val="List3"/>
    <w:rsid w:val="00E76682"/>
    <w:pPr>
      <w:numPr>
        <w:numId w:val="13"/>
      </w:numPr>
      <w:tabs>
        <w:tab w:val="clear" w:pos="1021"/>
      </w:tabs>
      <w:ind w:left="1037" w:hanging="357"/>
    </w:pPr>
  </w:style>
  <w:style w:type="paragraph" w:styleId="ListBullet4">
    <w:name w:val="List Bullet 4"/>
    <w:basedOn w:val="List4"/>
    <w:rsid w:val="00E76682"/>
    <w:pPr>
      <w:numPr>
        <w:numId w:val="2"/>
      </w:numPr>
      <w:tabs>
        <w:tab w:val="clear" w:pos="1361"/>
      </w:tabs>
    </w:pPr>
  </w:style>
  <w:style w:type="paragraph" w:styleId="ListBullet5">
    <w:name w:val="List Bullet 5"/>
    <w:basedOn w:val="List5"/>
    <w:rsid w:val="00E76682"/>
    <w:pPr>
      <w:numPr>
        <w:numId w:val="3"/>
      </w:numPr>
    </w:pPr>
  </w:style>
  <w:style w:type="paragraph" w:styleId="ListContinue2">
    <w:name w:val="List Continue 2"/>
    <w:basedOn w:val="List2"/>
    <w:rsid w:val="00E76682"/>
    <w:pPr>
      <w:ind w:firstLine="0"/>
    </w:pPr>
  </w:style>
  <w:style w:type="paragraph" w:styleId="ListContinue3">
    <w:name w:val="List Continue 3"/>
    <w:basedOn w:val="List3"/>
    <w:rsid w:val="00E76682"/>
    <w:pPr>
      <w:ind w:left="1021" w:firstLine="0"/>
    </w:pPr>
  </w:style>
  <w:style w:type="paragraph" w:styleId="ListContinue4">
    <w:name w:val="List Continue 4"/>
    <w:basedOn w:val="List4"/>
    <w:rsid w:val="00E76682"/>
    <w:pPr>
      <w:ind w:firstLine="0"/>
    </w:pPr>
  </w:style>
  <w:style w:type="paragraph" w:styleId="ListContinue5">
    <w:name w:val="List Continue 5"/>
    <w:basedOn w:val="List5"/>
    <w:rsid w:val="00E76682"/>
    <w:pPr>
      <w:ind w:firstLine="0"/>
    </w:pPr>
  </w:style>
  <w:style w:type="paragraph" w:styleId="ListNumber3">
    <w:name w:val="List Number 3"/>
    <w:basedOn w:val="List3"/>
    <w:rsid w:val="00E76682"/>
    <w:pPr>
      <w:numPr>
        <w:numId w:val="4"/>
      </w:numPr>
    </w:pPr>
  </w:style>
  <w:style w:type="paragraph" w:styleId="ListNumber4">
    <w:name w:val="List Number 4"/>
    <w:basedOn w:val="List4"/>
    <w:rsid w:val="00E76682"/>
    <w:pPr>
      <w:numPr>
        <w:numId w:val="5"/>
      </w:numPr>
    </w:pPr>
  </w:style>
  <w:style w:type="paragraph" w:styleId="ListNumber5">
    <w:name w:val="List Number 5"/>
    <w:basedOn w:val="List5"/>
    <w:rsid w:val="00E76682"/>
    <w:pPr>
      <w:numPr>
        <w:numId w:val="6"/>
      </w:numPr>
    </w:pPr>
  </w:style>
  <w:style w:type="paragraph" w:styleId="BlockText">
    <w:name w:val="Block Text"/>
    <w:basedOn w:val="Normal"/>
    <w:rsid w:val="00E76682"/>
    <w:pPr>
      <w:spacing w:after="120"/>
      <w:ind w:left="1440" w:right="1440"/>
    </w:pPr>
  </w:style>
  <w:style w:type="character" w:customStyle="1" w:styleId="Subscript">
    <w:name w:val="Subscript"/>
    <w:basedOn w:val="DefaultParagraphFont"/>
    <w:rsid w:val="00E76682"/>
    <w:rPr>
      <w:sz w:val="16"/>
      <w:vertAlign w:val="subscript"/>
    </w:rPr>
  </w:style>
  <w:style w:type="character" w:customStyle="1" w:styleId="Superscript">
    <w:name w:val="Superscript"/>
    <w:basedOn w:val="DefaultParagraphFont"/>
    <w:rsid w:val="00E76682"/>
    <w:rPr>
      <w:sz w:val="16"/>
      <w:vertAlign w:val="superscript"/>
    </w:rPr>
  </w:style>
  <w:style w:type="character" w:customStyle="1" w:styleId="Symbols">
    <w:name w:val="Symbols"/>
    <w:basedOn w:val="DefaultParagraphFont"/>
    <w:rsid w:val="00E76682"/>
    <w:rPr>
      <w:rFonts w:ascii="Symbol" w:hAnsi="Symbol"/>
    </w:rPr>
  </w:style>
  <w:style w:type="character" w:customStyle="1" w:styleId="MenuOptions">
    <w:name w:val="Menu Options"/>
    <w:basedOn w:val="DefaultParagraphFont"/>
    <w:rsid w:val="00E76682"/>
    <w:rPr>
      <w:rFonts w:ascii="Arial Narrow" w:hAnsi="Arial Narrow"/>
      <w:smallCaps/>
    </w:rPr>
  </w:style>
  <w:style w:type="character" w:customStyle="1" w:styleId="Buttons">
    <w:name w:val="Buttons"/>
    <w:basedOn w:val="DefaultParagraphFont"/>
    <w:rsid w:val="00E76682"/>
    <w:rPr>
      <w:b/>
    </w:rPr>
  </w:style>
  <w:style w:type="character" w:customStyle="1" w:styleId="Underlined">
    <w:name w:val="Underlined"/>
    <w:basedOn w:val="DefaultParagraphFont"/>
    <w:rsid w:val="00E76682"/>
    <w:rPr>
      <w:u w:val="single"/>
    </w:rPr>
  </w:style>
  <w:style w:type="paragraph" w:customStyle="1" w:styleId="TableBodyTextRight">
    <w:name w:val="Table Body Text Right"/>
    <w:basedOn w:val="TableBodyText"/>
    <w:rsid w:val="00E76682"/>
    <w:pPr>
      <w:widowControl w:val="0"/>
      <w:autoSpaceDE w:val="0"/>
      <w:autoSpaceDN w:val="0"/>
      <w:adjustRightInd w:val="0"/>
      <w:jc w:val="right"/>
    </w:pPr>
    <w:rPr>
      <w:rFonts w:cs="Arial"/>
      <w:szCs w:val="18"/>
    </w:rPr>
  </w:style>
  <w:style w:type="paragraph" w:customStyle="1" w:styleId="CopyrightText">
    <w:name w:val="Copyright Text"/>
    <w:basedOn w:val="BodyText"/>
    <w:rsid w:val="00E76682"/>
    <w:rPr>
      <w:sz w:val="18"/>
    </w:rPr>
  </w:style>
  <w:style w:type="paragraph" w:customStyle="1" w:styleId="BodySmallRight">
    <w:name w:val="Body Small Right"/>
    <w:basedOn w:val="BodyTextRight"/>
    <w:rsid w:val="00E76682"/>
    <w:rPr>
      <w:sz w:val="18"/>
      <w:szCs w:val="18"/>
    </w:rPr>
  </w:style>
  <w:style w:type="paragraph" w:customStyle="1" w:styleId="MarginEdition">
    <w:name w:val="Margin Edition"/>
    <w:basedOn w:val="MarginNote"/>
    <w:rsid w:val="00E76682"/>
    <w:pPr>
      <w:spacing w:before="0" w:after="0"/>
    </w:pPr>
    <w:rPr>
      <w:rFonts w:ascii="Times New Roman" w:hAnsi="Times New Roman"/>
      <w:color w:val="999999"/>
    </w:rPr>
  </w:style>
  <w:style w:type="paragraph" w:customStyle="1" w:styleId="Spacer">
    <w:name w:val="Spacer"/>
    <w:basedOn w:val="Normal"/>
    <w:rsid w:val="00E76682"/>
    <w:rPr>
      <w:sz w:val="2"/>
      <w:szCs w:val="2"/>
    </w:rPr>
  </w:style>
  <w:style w:type="character" w:customStyle="1" w:styleId="Small">
    <w:name w:val="Small"/>
    <w:basedOn w:val="DefaultParagraphFont"/>
    <w:rsid w:val="00E76682"/>
    <w:rPr>
      <w:sz w:val="16"/>
    </w:rPr>
  </w:style>
  <w:style w:type="paragraph" w:customStyle="1" w:styleId="WideTable">
    <w:name w:val="Wide Table"/>
    <w:basedOn w:val="Normal"/>
    <w:rsid w:val="00E76682"/>
    <w:pPr>
      <w:ind w:left="-1418"/>
    </w:pPr>
    <w:rPr>
      <w:sz w:val="2"/>
      <w:szCs w:val="2"/>
    </w:rPr>
  </w:style>
  <w:style w:type="character" w:styleId="PageNumber">
    <w:name w:val="page number"/>
    <w:basedOn w:val="DefaultParagraphFont"/>
    <w:rsid w:val="00E76682"/>
  </w:style>
  <w:style w:type="paragraph" w:styleId="Quote">
    <w:name w:val="Quote"/>
    <w:basedOn w:val="Heading1"/>
    <w:link w:val="QuoteChar"/>
    <w:qFormat/>
    <w:rsid w:val="00E76682"/>
    <w:rPr>
      <w:b w:val="0"/>
      <w:sz w:val="72"/>
      <w:szCs w:val="72"/>
      <w:lang w:val="en-NZ"/>
    </w:rPr>
  </w:style>
  <w:style w:type="character" w:customStyle="1" w:styleId="QuoteChar">
    <w:name w:val="Quote Char"/>
    <w:basedOn w:val="DefaultParagraphFont"/>
    <w:link w:val="Quote"/>
    <w:rsid w:val="00E76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682"/>
    <w:pPr>
      <w:pageBreakBefore/>
    </w:pPr>
  </w:style>
  <w:style w:type="paragraph" w:customStyle="1" w:styleId="Border">
    <w:name w:val="Border"/>
    <w:basedOn w:val="Normal"/>
    <w:qFormat/>
    <w:rsid w:val="00E76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682"/>
    <w:rPr>
      <w:b/>
      <w:bCs/>
      <w:i/>
      <w:iCs/>
      <w:color w:val="auto"/>
    </w:rPr>
  </w:style>
  <w:style w:type="paragraph" w:styleId="IntenseQuote">
    <w:name w:val="Intense Quote"/>
    <w:basedOn w:val="Normal"/>
    <w:next w:val="Normal"/>
    <w:link w:val="IntenseQuoteChar"/>
    <w:uiPriority w:val="30"/>
    <w:qFormat/>
    <w:rsid w:val="00E76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6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682"/>
    <w:rPr>
      <w:smallCaps/>
      <w:color w:val="auto"/>
      <w:u w:val="single"/>
    </w:rPr>
  </w:style>
  <w:style w:type="character" w:styleId="IntenseReference">
    <w:name w:val="Intense Reference"/>
    <w:basedOn w:val="DefaultParagraphFont"/>
    <w:uiPriority w:val="32"/>
    <w:qFormat/>
    <w:rsid w:val="00E76682"/>
    <w:rPr>
      <w:b/>
      <w:bCs/>
      <w:smallCaps/>
      <w:color w:val="auto"/>
      <w:spacing w:val="5"/>
      <w:u w:val="single"/>
    </w:rPr>
  </w:style>
  <w:style w:type="paragraph" w:customStyle="1" w:styleId="2ColumnHeading">
    <w:name w:val="2Column Heading"/>
    <w:basedOn w:val="BodyText"/>
    <w:qFormat/>
    <w:rsid w:val="00E76682"/>
    <w:pPr>
      <w:spacing w:after="60"/>
      <w:ind w:left="-2268"/>
    </w:pPr>
    <w:rPr>
      <w:b/>
    </w:rPr>
  </w:style>
  <w:style w:type="paragraph" w:customStyle="1" w:styleId="Heading1TOC">
    <w:name w:val="Heading1 TOC"/>
    <w:basedOn w:val="Normal"/>
    <w:qFormat/>
    <w:rsid w:val="00E76682"/>
    <w:pPr>
      <w:spacing w:before="240" w:after="120"/>
    </w:pPr>
    <w:rPr>
      <w:rFonts w:ascii="Times New Roman" w:hAnsi="Times New Roman"/>
      <w:b/>
      <w:sz w:val="32"/>
    </w:rPr>
  </w:style>
  <w:style w:type="paragraph" w:customStyle="1" w:styleId="Heading2TOC">
    <w:name w:val="Heading2 TOC"/>
    <w:basedOn w:val="Normal"/>
    <w:qFormat/>
    <w:rsid w:val="00E76682"/>
    <w:pPr>
      <w:spacing w:before="240" w:after="60"/>
    </w:pPr>
    <w:rPr>
      <w:rFonts w:ascii="Times New Roman" w:hAnsi="Times New Roman"/>
      <w:b/>
      <w:sz w:val="28"/>
    </w:rPr>
  </w:style>
  <w:style w:type="character" w:customStyle="1" w:styleId="Underline">
    <w:name w:val="Underline"/>
    <w:basedOn w:val="DefaultParagraphFont"/>
    <w:qFormat/>
    <w:rsid w:val="00E76682"/>
    <w:rPr>
      <w:u w:val="single"/>
    </w:rPr>
  </w:style>
  <w:style w:type="character" w:customStyle="1" w:styleId="BoldandItalics">
    <w:name w:val="Bold and Italics"/>
    <w:qFormat/>
    <w:rsid w:val="00E76682"/>
    <w:rPr>
      <w:b/>
      <w:i/>
      <w:u w:val="none"/>
    </w:rPr>
  </w:style>
  <w:style w:type="paragraph" w:styleId="BalloonText">
    <w:name w:val="Balloon Text"/>
    <w:basedOn w:val="Normal"/>
    <w:link w:val="BalloonTextChar"/>
    <w:rsid w:val="00E76682"/>
    <w:rPr>
      <w:rFonts w:ascii="Tahoma" w:hAnsi="Tahoma" w:cs="Tahoma"/>
      <w:sz w:val="16"/>
      <w:szCs w:val="16"/>
    </w:rPr>
  </w:style>
  <w:style w:type="character" w:customStyle="1" w:styleId="BalloonTextChar">
    <w:name w:val="Balloon Text Char"/>
    <w:basedOn w:val="DefaultParagraphFont"/>
    <w:link w:val="BalloonText"/>
    <w:rsid w:val="00E766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6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6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682"/>
    <w:rPr>
      <w:b/>
      <w:color w:val="660033"/>
      <w:spacing w:val="0"/>
    </w:rPr>
  </w:style>
  <w:style w:type="paragraph" w:customStyle="1" w:styleId="Nameditemlist">
    <w:name w:val="Named item list"/>
    <w:basedOn w:val="BodyText"/>
    <w:qFormat/>
    <w:rsid w:val="00E76682"/>
    <w:pPr>
      <w:tabs>
        <w:tab w:val="left" w:pos="2835"/>
      </w:tabs>
      <w:ind w:left="2835" w:hanging="2835"/>
    </w:pPr>
  </w:style>
  <w:style w:type="paragraph" w:customStyle="1" w:styleId="BodyTextnopadding">
    <w:name w:val="Body Text no padding"/>
    <w:basedOn w:val="BodyText"/>
    <w:qFormat/>
    <w:rsid w:val="00E76682"/>
    <w:pPr>
      <w:spacing w:before="0" w:after="0"/>
    </w:pPr>
  </w:style>
  <w:style w:type="paragraph" w:customStyle="1" w:styleId="BodyTextBold">
    <w:name w:val="Body Text Bold"/>
    <w:basedOn w:val="BodyText"/>
    <w:qFormat/>
    <w:rsid w:val="00E76682"/>
    <w:rPr>
      <w:b/>
    </w:rPr>
  </w:style>
  <w:style w:type="character" w:styleId="Hyperlink">
    <w:name w:val="Hyperlink"/>
    <w:basedOn w:val="DefaultParagraphFont"/>
    <w:uiPriority w:val="99"/>
    <w:unhideWhenUsed/>
    <w:rsid w:val="00353E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5422</Characters>
  <Application>Microsoft Office Word</Application>
  <DocSecurity>0</DocSecurity>
  <Lines>235</Lines>
  <Paragraphs>122</Paragraphs>
  <ScaleCrop>false</ScaleCrop>
  <Company>Author-it Software Corporation Ltd.</Company>
  <LinksUpToDate>false</LinksUpToDate>
  <CharactersWithSpaces>6141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MSTGN5004 Manage installation and commissioning of equipment and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2021-07-21T08:25:00Z</dcterms:created>
  <dcterms:modified xsi:type="dcterms:W3CDTF">2021-07-21T08:25:00Z</dcterms:modified>
</cp:coreProperties>
</file>