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F50" w:rsidP="009B0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MSTGN5003 Work with international TCF supply chains</w:t>
      </w:r>
      <w:r>
        <w:fldChar w:fldCharType="end"/>
      </w:r>
    </w:p>
    <w:p w:rsidR="009B0F50" w:rsidP="009B0F50">
      <w:pPr>
        <w:pStyle w:val="Version"/>
        <w:sectPr w:rsidSect="00844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59C" w:rsidP="0084459C">
      <w:pPr>
        <w:pStyle w:val="SuperHeading"/>
      </w:pPr>
      <w:r w:rsidRPr="0084459C">
        <w:t>MSTGN5003 Work with international TCF supply chains</w:t>
      </w:r>
    </w:p>
    <w:p w:rsidR="00000000" w:rsidRPr="0084459C" w:rsidP="0084459C">
      <w:pPr>
        <w:pStyle w:val="Heading1"/>
      </w:pPr>
      <w:bookmarkStart w:id="1" w:name="O_931762"/>
      <w:bookmarkEnd w:id="1"/>
      <w:r w:rsidRPr="0084459C">
        <w:t>Modification History</w:t>
      </w:r>
    </w:p>
    <w:p w:rsidR="00000000" w:rsidRPr="0084459C" w:rsidP="0084459C">
      <w:pPr>
        <w:pStyle w:val="BodyText"/>
      </w:pPr>
      <w:r w:rsidRPr="0084459C">
        <w:t xml:space="preserve">Release 1. Supersedes and is equivalent to LMTGN5003B Work with international textiles, clothing and footwear supply chains 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2" w:name="O_931770"/>
      <w:bookmarkEnd w:id="2"/>
      <w:r w:rsidRPr="0084459C">
        <w:t>Application</w:t>
      </w:r>
    </w:p>
    <w:p w:rsidR="00000000" w:rsidRPr="0084459C" w:rsidP="0084459C">
      <w:pPr>
        <w:pStyle w:val="BodyText"/>
      </w:pPr>
      <w:r w:rsidRPr="0084459C">
        <w:t xml:space="preserve">This unit of competency covers the skills and knowledge required to work </w:t>
      </w:r>
      <w:r w:rsidRPr="0084459C">
        <w:t>with international textiles, clothing and footwear (TCF) supply chains.</w:t>
      </w:r>
    </w:p>
    <w:p w:rsidR="00000000" w:rsidRPr="0084459C" w:rsidP="0084459C">
      <w:pPr>
        <w:pStyle w:val="BodyText"/>
      </w:pPr>
    </w:p>
    <w:p w:rsidR="00000000" w:rsidRPr="0084459C" w:rsidP="0084459C">
      <w:pPr>
        <w:pStyle w:val="BodyText"/>
      </w:pPr>
      <w:r w:rsidRPr="0084459C">
        <w:t>The unit of competency applies to working with international suppliers and customers of goods and services, according to established contractual agreements. Work involves the applicat</w:t>
      </w:r>
      <w:r w:rsidRPr="0084459C">
        <w:t>ion of initiative and judgement, and sensitivity to cultural or language differences.</w:t>
      </w:r>
    </w:p>
    <w:p w:rsidR="00000000" w:rsidRPr="0084459C" w:rsidP="0084459C">
      <w:pPr>
        <w:pStyle w:val="BodyText"/>
      </w:pPr>
    </w:p>
    <w:p w:rsidR="00000000" w:rsidRPr="0084459C" w:rsidP="0084459C">
      <w:pPr>
        <w:pStyle w:val="BodyText"/>
      </w:pPr>
      <w:r w:rsidRPr="0084459C">
        <w:t>This unit of competency is applicable to all sectors of the TCF industry.</w:t>
      </w:r>
    </w:p>
    <w:p w:rsidR="00000000" w:rsidRPr="0084459C" w:rsidP="0084459C">
      <w:pPr>
        <w:pStyle w:val="BodyText"/>
      </w:pPr>
      <w:r w:rsidRPr="0084459C">
        <w:t>Working with international suppliers and customers includes implementing import and export prac</w:t>
      </w:r>
      <w:r w:rsidRPr="0084459C">
        <w:t>tices, building commercial relationships, and working effectively with local customs, communications and industry work practices.</w:t>
      </w:r>
    </w:p>
    <w:p w:rsidR="00000000" w:rsidRPr="0084459C" w:rsidP="0084459C">
      <w:pPr>
        <w:pStyle w:val="BodyText"/>
      </w:pPr>
    </w:p>
    <w:p w:rsidR="00000000" w:rsidRPr="0084459C" w:rsidP="0084459C">
      <w:pPr>
        <w:pStyle w:val="BodyText"/>
      </w:pPr>
      <w:r w:rsidRPr="0084459C">
        <w:t>Work may be conducted in small to large scale enterprises and may involve individual and team activities.</w:t>
      </w:r>
    </w:p>
    <w:p w:rsidR="00000000" w:rsidRPr="0084459C" w:rsidP="0084459C">
      <w:pPr>
        <w:pStyle w:val="BodyText"/>
      </w:pPr>
    </w:p>
    <w:p w:rsidR="00000000" w:rsidRPr="0084459C" w:rsidP="0084459C">
      <w:pPr>
        <w:pStyle w:val="BodyText"/>
      </w:pPr>
      <w:r w:rsidRPr="0084459C">
        <w:t>No licensing, legi</w:t>
      </w:r>
      <w:r w:rsidRPr="0084459C">
        <w:t>slative or certification requirements apply to this unit at the time of publication.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3" w:name="O_931769"/>
      <w:bookmarkEnd w:id="3"/>
      <w:r w:rsidRPr="0084459C">
        <w:t>Pre-requisite Unit</w:t>
      </w:r>
    </w:p>
    <w:p w:rsidR="00000000" w:rsidRPr="0084459C" w:rsidP="0084459C">
      <w:pPr>
        <w:pStyle w:val="BodyText"/>
      </w:pPr>
      <w:r w:rsidRPr="0084459C">
        <w:t>Nil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4" w:name="O_931768"/>
      <w:bookmarkEnd w:id="4"/>
      <w:r w:rsidRPr="0084459C">
        <w:t>Competency Field</w:t>
      </w:r>
    </w:p>
    <w:p w:rsidR="00000000" w:rsidRPr="0084459C" w:rsidP="0084459C">
      <w:pPr>
        <w:pStyle w:val="BodyText"/>
      </w:pPr>
      <w:r w:rsidRPr="0084459C">
        <w:t>Generic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5" w:name="O_931767"/>
      <w:bookmarkEnd w:id="5"/>
      <w:r w:rsidRPr="0084459C">
        <w:t>Unit Sector</w:t>
      </w:r>
    </w:p>
    <w:p w:rsidR="00000000" w:rsidRPr="0084459C" w:rsidP="0084459C">
      <w:pPr>
        <w:pStyle w:val="BodyText"/>
      </w:pPr>
      <w:r w:rsidRPr="0084459C">
        <w:t>Not applicable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6" w:name="O_931766"/>
      <w:bookmarkEnd w:id="6"/>
      <w:r w:rsidRPr="0084459C">
        <w:t>Elements and Performance Cri</w:t>
      </w:r>
      <w:r w:rsidRPr="0084459C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Performance criteria describe the performance needed to demonstrate achievement of the element.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Follow standard operating procedures (SOPs)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Comply with work health and safety (WHS) requirements at all times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Use appropriate personal protective equipment (PPE) in accordance with SOPs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job requirements from specifications, drawings, job sheets or work instructions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Prepare to work with international supply chain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members in the international supply chain for products or services within area of responsibility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Determine value added by each supplier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supplier characteristics and practic</w:t>
            </w:r>
            <w:r w:rsidRPr="0084459C">
              <w:t>es, and any acute or chronic issues affecting suppliers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 xml:space="preserve">Identify import and export regulations and practices of relevant country 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Research local customs and workplace practices and identify relevant factors affecting supply chain operations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Access and assess information on local industry markets and conditions and identify transportation and shipping practices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Confirm relationships with international suppliers or customers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Review past relations with suppliers or customers to identify relationship history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Confirm specifications for international contracts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quality assurance processes and confirm communication channels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Establish and maintain ongoing communication to foster positive commercial relations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and adhere to relevant Australian and international export and import regulations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Monitor international supply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Check compliance of international suppliers or customers with specified contractual requirements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 xml:space="preserve">Communicate and monitor required quality standards 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Identify, report and record non-compliance and investigate to determine causes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Seek feedback from overseas contact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Contribute to implementing and recording improvements to global production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Review outcomes of monitoring and feedback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Identify opportunities for corrective or preventative action to improve commercial relationship with international suppliers or customers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Recommend and activate corrective or preventative action, where appropriate.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Communicate changes to relevant personnel in a logical and easily understood manner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Monitor changes to confirm production efficiency improves</w:t>
            </w:r>
          </w:p>
        </w:tc>
      </w:tr>
      <w:tr w:rsidTr="0084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Maintain international production and supply documentation, monitor records and prepare reports, whe</w:t>
            </w:r>
            <w:r w:rsidRPr="0084459C">
              <w:t>re necessary</w:t>
            </w:r>
          </w:p>
        </w:tc>
      </w:tr>
    </w:tbl>
    <w:p w:rsidR="00000000" w:rsidRPr="0084459C" w:rsidP="0084459C">
      <w:pPr>
        <w:pStyle w:val="BodyText"/>
      </w:pP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7" w:name="O_931765"/>
      <w:bookmarkEnd w:id="7"/>
      <w:r w:rsidRPr="0084459C">
        <w:t>Foundation Skills</w:t>
      </w:r>
    </w:p>
    <w:p w:rsidR="00000000" w:rsidRPr="0084459C" w:rsidP="0084459C">
      <w:pPr>
        <w:pStyle w:val="BodyText"/>
      </w:pPr>
      <w:r w:rsidRPr="0084459C">
        <w:t>This section describes those required skills (language, literacy and numeracy) that are essential to performance.</w:t>
      </w:r>
    </w:p>
    <w:p w:rsidR="00000000" w:rsidRPr="0084459C" w:rsidP="0084459C">
      <w:pPr>
        <w:pStyle w:val="BodyText"/>
      </w:pPr>
    </w:p>
    <w:p w:rsidR="00000000" w:rsidRPr="0084459C" w:rsidP="0084459C">
      <w:pPr>
        <w:pStyle w:val="BodyText"/>
      </w:pPr>
      <w:r w:rsidRPr="0084459C">
        <w:t>Foundation skills essential to performance are explicit in the performance criteria of this</w:t>
      </w:r>
      <w:r w:rsidRPr="0084459C">
        <w:t xml:space="preserve"> unit of competency.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8" w:name="O_931764"/>
      <w:bookmarkEnd w:id="8"/>
      <w:r w:rsidRPr="0084459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t>This field allows for different work environments and conditions that may affect performance. Essential operating conditions that may be present (depending on the work situation, needs of the candi</w:t>
            </w:r>
            <w:r w:rsidRPr="0084459C">
              <w:t>date, accessibility of the item, and local industry and regional contexts) are included.</w:t>
            </w:r>
          </w:p>
        </w:tc>
      </w:tr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ListBullet"/>
            </w:pPr>
            <w:r w:rsidRPr="0084459C">
              <w:t>requirements prescribed by legislation, awards, agreements and conditions of employment</w:t>
            </w:r>
          </w:p>
          <w:p w:rsidR="00000000" w:rsidRPr="0084459C" w:rsidP="0084459C">
            <w:pPr>
              <w:pStyle w:val="ListBullet"/>
            </w:pPr>
            <w:r w:rsidRPr="0084459C">
              <w:t>SOPs</w:t>
            </w:r>
          </w:p>
          <w:p w:rsidR="00000000" w:rsidRPr="0084459C" w:rsidP="0084459C">
            <w:pPr>
              <w:pStyle w:val="ListBullet"/>
            </w:pPr>
            <w:r w:rsidRPr="0084459C">
              <w:t>work instruc</w:t>
            </w:r>
            <w:r w:rsidRPr="0084459C">
              <w:t>tions</w:t>
            </w:r>
          </w:p>
          <w:p w:rsidR="00000000" w:rsidRPr="0084459C" w:rsidP="0084459C">
            <w:pPr>
              <w:pStyle w:val="ListBullet"/>
            </w:pPr>
            <w:r w:rsidRPr="0084459C">
              <w:t>oral, written and visual communication</w:t>
            </w:r>
          </w:p>
          <w:p w:rsidR="00000000" w:rsidRPr="0084459C" w:rsidP="0084459C">
            <w:pPr>
              <w:pStyle w:val="ListBullet"/>
            </w:pPr>
            <w:r w:rsidRPr="0084459C">
              <w:t>quality practices, including responsibility for maintenance of own work quality and contribution to quality improvement of team or section output</w:t>
            </w:r>
          </w:p>
          <w:p w:rsidR="00000000" w:rsidRPr="0084459C" w:rsidP="0084459C">
            <w:pPr>
              <w:pStyle w:val="ListBullet"/>
            </w:pPr>
            <w:r w:rsidRPr="0084459C">
              <w:t>housekeeping</w:t>
            </w:r>
          </w:p>
          <w:p w:rsidR="00000000" w:rsidRPr="0084459C" w:rsidP="0084459C">
            <w:pPr>
              <w:pStyle w:val="ListBullet"/>
            </w:pPr>
            <w:r w:rsidRPr="0084459C">
              <w:t>tasks related to environmental protection, waste dis</w:t>
            </w:r>
            <w:r w:rsidRPr="0084459C">
              <w:t>posal, pollution control and recycling</w:t>
            </w:r>
          </w:p>
          <w:p w:rsidR="00000000" w:rsidRPr="0084459C" w:rsidP="0084459C">
            <w:pPr>
              <w:pStyle w:val="ListBullet"/>
            </w:pPr>
            <w:r w:rsidRPr="0084459C">
              <w:t>WHS practices</w:t>
            </w:r>
          </w:p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ListBullet"/>
            </w:pPr>
            <w:r w:rsidRPr="0084459C">
              <w:t>the relevant industry or Australian Standards that are current at the time this unit is being undertaken</w:t>
            </w:r>
          </w:p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Specifications include, but are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BodyText"/>
            </w:pPr>
            <w:r w:rsidRPr="0084459C">
              <w:t>Contractual requirements in relation to:</w:t>
            </w:r>
          </w:p>
          <w:p w:rsidR="00000000" w:rsidRPr="0084459C" w:rsidP="0084459C">
            <w:pPr>
              <w:pStyle w:val="ListBullet"/>
            </w:pPr>
            <w:r w:rsidRPr="0084459C">
              <w:t>delivery dates</w:t>
            </w:r>
          </w:p>
          <w:p w:rsidR="00000000" w:rsidRPr="0084459C" w:rsidP="0084459C">
            <w:pPr>
              <w:pStyle w:val="ListBullet"/>
            </w:pPr>
            <w:r w:rsidRPr="0084459C">
              <w:t>costs and procedures for variations to costs</w:t>
            </w:r>
          </w:p>
          <w:p w:rsidR="00000000" w:rsidRPr="0084459C" w:rsidP="0084459C">
            <w:pPr>
              <w:pStyle w:val="ListBullet"/>
            </w:pPr>
            <w:r w:rsidRPr="0084459C">
              <w:t>amount and type of product to be delivered</w:t>
            </w:r>
          </w:p>
          <w:p w:rsidR="00000000" w:rsidRPr="0084459C" w:rsidP="0084459C">
            <w:pPr>
              <w:pStyle w:val="ListBullet"/>
            </w:pPr>
            <w:r w:rsidRPr="0084459C">
              <w:t>quality of product to be supplied</w:t>
            </w:r>
          </w:p>
          <w:p w:rsidR="00000000" w:rsidRPr="0084459C" w:rsidP="0084459C">
            <w:pPr>
              <w:pStyle w:val="ListBullet"/>
            </w:pPr>
            <w:r w:rsidRPr="0084459C">
              <w:t>transportation details</w:t>
            </w:r>
          </w:p>
          <w:p w:rsidR="00000000" w:rsidRPr="0084459C" w:rsidP="0084459C">
            <w:pPr>
              <w:pStyle w:val="ListBullet"/>
            </w:pPr>
            <w:r w:rsidRPr="0084459C">
              <w:t>regulations to be adhered to</w:t>
            </w:r>
          </w:p>
          <w:p w:rsidR="00000000" w:rsidRPr="0084459C" w:rsidP="0084459C">
            <w:pPr>
              <w:pStyle w:val="ListBullet"/>
            </w:pPr>
            <w:r w:rsidRPr="0084459C">
              <w:t xml:space="preserve">dispute mechanisms </w:t>
            </w:r>
          </w:p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Value added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ListBullet"/>
            </w:pPr>
            <w:r w:rsidRPr="0084459C">
              <w:t xml:space="preserve">contribution to the customer </w:t>
            </w:r>
          </w:p>
          <w:p w:rsidR="00000000" w:rsidRPr="0084459C" w:rsidP="0084459C">
            <w:pPr>
              <w:pStyle w:val="ListBullet"/>
            </w:pPr>
            <w:r w:rsidRPr="0084459C">
              <w:t>additional benefits and features compared with other suppliers</w:t>
            </w:r>
          </w:p>
          <w:p w:rsidR="00000000" w:rsidRPr="0084459C" w:rsidP="0084459C">
            <w:pPr>
              <w:pStyle w:val="ListBullet"/>
            </w:pPr>
            <w:r w:rsidRPr="0084459C">
              <w:t>technical benefits and features</w:t>
            </w:r>
          </w:p>
          <w:p w:rsidR="00000000" w:rsidRPr="0084459C" w:rsidP="0084459C">
            <w:pPr>
              <w:pStyle w:val="ListBullet"/>
            </w:pPr>
            <w:r w:rsidRPr="0084459C">
              <w:t>location benefits and features</w:t>
            </w:r>
          </w:p>
          <w:p w:rsidR="00000000" w:rsidRPr="0084459C" w:rsidP="0084459C">
            <w:pPr>
              <w:pStyle w:val="ListBullet"/>
            </w:pPr>
            <w:r w:rsidRPr="0084459C">
              <w:t>aesthetic benefits and f</w:t>
            </w:r>
            <w:r w:rsidRPr="0084459C">
              <w:t>eatures</w:t>
            </w:r>
          </w:p>
          <w:p w:rsidR="00000000" w:rsidRPr="0084459C" w:rsidP="0084459C">
            <w:pPr>
              <w:pStyle w:val="ListBullet"/>
            </w:pPr>
            <w:r w:rsidRPr="0084459C">
              <w:t>information benefits and features</w:t>
            </w:r>
          </w:p>
          <w:p w:rsidR="00000000" w:rsidP="0084459C">
            <w:pPr>
              <w:pStyle w:val="BodyText"/>
              <w:rPr>
                <w:lang w:val="en-NZ"/>
              </w:rPr>
            </w:pPr>
          </w:p>
        </w:tc>
      </w:tr>
      <w:tr w:rsidTr="009B0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59C">
            <w:pPr>
              <w:pStyle w:val="BodyText"/>
              <w:rPr>
                <w:lang w:val="en-NZ"/>
              </w:rPr>
            </w:pPr>
            <w:r w:rsidRPr="0084459C">
              <w:rPr>
                <w:rStyle w:val="SpecialBold"/>
              </w:rPr>
              <w:t>Issues affecting suppliers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59C" w:rsidP="0084459C">
            <w:pPr>
              <w:pStyle w:val="ListBullet"/>
            </w:pPr>
            <w:r w:rsidRPr="0084459C">
              <w:t>labour force</w:t>
            </w:r>
          </w:p>
          <w:p w:rsidR="00000000" w:rsidRPr="0084459C" w:rsidP="0084459C">
            <w:pPr>
              <w:pStyle w:val="ListBullet"/>
            </w:pPr>
            <w:r w:rsidRPr="0084459C">
              <w:t>delivery and distribution</w:t>
            </w:r>
          </w:p>
          <w:p w:rsidR="00000000" w:rsidRPr="0084459C" w:rsidP="0084459C">
            <w:pPr>
              <w:pStyle w:val="ListBullet"/>
            </w:pPr>
            <w:r w:rsidRPr="0084459C">
              <w:t>resource availability</w:t>
            </w:r>
          </w:p>
          <w:p w:rsidR="00000000" w:rsidRPr="0084459C" w:rsidP="0084459C">
            <w:pPr>
              <w:pStyle w:val="ListBullet"/>
            </w:pPr>
            <w:r w:rsidRPr="0084459C">
              <w:t>expertise</w:t>
            </w:r>
          </w:p>
          <w:p w:rsidR="00000000" w:rsidRPr="0084459C" w:rsidP="0084459C">
            <w:pPr>
              <w:pStyle w:val="ListBullet"/>
            </w:pPr>
            <w:r w:rsidRPr="0084459C">
              <w:t>technology</w:t>
            </w:r>
          </w:p>
          <w:p w:rsidR="00000000" w:rsidRPr="0084459C" w:rsidP="0084459C">
            <w:pPr>
              <w:pStyle w:val="ListBullet"/>
            </w:pPr>
            <w:r w:rsidRPr="0084459C">
              <w:t>communication</w:t>
            </w:r>
          </w:p>
          <w:p w:rsidR="00000000" w:rsidRPr="0084459C" w:rsidP="0084459C">
            <w:pPr>
              <w:pStyle w:val="ListBullet"/>
            </w:pPr>
            <w:r w:rsidRPr="0084459C">
              <w:t>WHS</w:t>
            </w:r>
          </w:p>
          <w:p w:rsidR="00000000" w:rsidRPr="0084459C" w:rsidP="0084459C">
            <w:pPr>
              <w:pStyle w:val="ListBullet"/>
            </w:pPr>
            <w:r w:rsidRPr="0084459C">
              <w:t>quality</w:t>
            </w:r>
          </w:p>
          <w:p w:rsidR="00000000" w:rsidRPr="0084459C" w:rsidP="0084459C">
            <w:pPr>
              <w:pStyle w:val="ListBullet"/>
            </w:pPr>
            <w:r w:rsidRPr="0084459C">
              <w:t>documentation</w:t>
            </w:r>
          </w:p>
          <w:p w:rsidR="00000000" w:rsidRPr="0084459C" w:rsidP="0084459C">
            <w:pPr>
              <w:pStyle w:val="ListBullet"/>
            </w:pPr>
            <w:r w:rsidRPr="0084459C">
              <w:t>reliability</w:t>
            </w:r>
          </w:p>
          <w:p w:rsidR="00000000" w:rsidRPr="0084459C" w:rsidP="0084459C">
            <w:pPr>
              <w:pStyle w:val="ListBullet"/>
            </w:pPr>
            <w:r w:rsidRPr="0084459C">
              <w:t>environment</w:t>
            </w:r>
          </w:p>
          <w:p w:rsidR="00000000" w:rsidRPr="0084459C" w:rsidP="0084459C">
            <w:pPr>
              <w:pStyle w:val="ListBullet"/>
            </w:pPr>
            <w:r w:rsidRPr="0084459C">
              <w:t>trade agreements</w:t>
            </w:r>
          </w:p>
          <w:p w:rsidR="00000000" w:rsidRPr="0084459C" w:rsidP="0084459C">
            <w:pPr>
              <w:pStyle w:val="ListBullet"/>
            </w:pPr>
            <w:r w:rsidRPr="0084459C">
              <w:t>political situation or sensitivities</w:t>
            </w:r>
          </w:p>
        </w:tc>
      </w:tr>
    </w:tbl>
    <w:p w:rsidR="00000000" w:rsidRPr="0084459C" w:rsidP="0084459C">
      <w:pPr>
        <w:pStyle w:val="BodyText"/>
      </w:pP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9" w:name="O_931763"/>
      <w:bookmarkEnd w:id="9"/>
      <w:r w:rsidRPr="0084459C">
        <w:t>Unit Mapping Information</w:t>
      </w:r>
    </w:p>
    <w:p w:rsidR="00000000" w:rsidRPr="0084459C" w:rsidP="0084459C">
      <w:pPr>
        <w:pStyle w:val="BodyText"/>
      </w:pPr>
      <w:r w:rsidRPr="0084459C">
        <w:t xml:space="preserve">Release 1. Supersedes and is equivalent to LMTGN5003B Work with international textiles, clothing and footwear supply chains </w:t>
      </w:r>
    </w:p>
    <w:p w:rsidR="00000000" w:rsidRPr="0084459C" w:rsidP="0084459C">
      <w:pPr>
        <w:pStyle w:val="AllowPageBreak"/>
      </w:pPr>
    </w:p>
    <w:p w:rsidR="00000000" w:rsidRPr="0084459C" w:rsidP="0084459C">
      <w:pPr>
        <w:pStyle w:val="Heading1"/>
      </w:pPr>
      <w:bookmarkStart w:id="10" w:name="O_931756"/>
      <w:bookmarkEnd w:id="10"/>
      <w:r w:rsidRPr="0084459C">
        <w:t>Links</w:t>
      </w:r>
    </w:p>
    <w:p w:rsidR="00000000" w:rsidRPr="0084459C" w:rsidP="0084459C">
      <w:pPr>
        <w:pStyle w:val="BodyText"/>
      </w:pPr>
      <w:r w:rsidRPr="0084459C">
        <w:t>Companion Volume implementation guides are found in VETNet - https://vetnet.education.gov.au/Pages/TrainingDocs.aspx?q=a203ec5c-de7d-406b-b3e1-8f1a9b76e92e</w:t>
      </w:r>
    </w:p>
    <w:p w:rsidR="00000000" w:rsidRPr="0084459C" w:rsidP="0084459C"/>
    <w:sectPr w:rsidSect="00844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9C" w:rsidRPr="009B0F50" w:rsidP="009B0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50" w:rsidP="00844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F50" w:rsidP="00844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B0F50" w:rsidP="00844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59C" w:rsidRPr="009B0F50" w:rsidP="009B0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50" w:rsidRPr="002D2AF8" w:rsidP="00844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MSTGN5003 Work with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9B0F50" w:rsidP="00844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D48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2A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59C"/>
  </w:style>
  <w:style w:type="character" w:customStyle="1" w:styleId="Heading1Char">
    <w:name w:val="Heading 1 Char"/>
    <w:basedOn w:val="DefaultParagraphFont"/>
    <w:link w:val="Heading1"/>
    <w:rsid w:val="00844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59C"/>
    <w:rPr>
      <w:b/>
      <w:spacing w:val="0"/>
    </w:rPr>
  </w:style>
  <w:style w:type="paragraph" w:customStyle="1" w:styleId="SuperHeading">
    <w:name w:val="SuperHeading"/>
    <w:basedOn w:val="Normal"/>
    <w:rsid w:val="00844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5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59C"/>
    <w:rPr>
      <w:i/>
    </w:rPr>
  </w:style>
  <w:style w:type="paragraph" w:styleId="Caption">
    <w:name w:val="caption"/>
    <w:basedOn w:val="BodyText"/>
    <w:next w:val="Normal"/>
    <w:qFormat/>
    <w:rsid w:val="00844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59C"/>
  </w:style>
  <w:style w:type="paragraph" w:styleId="TableofFigures">
    <w:name w:val="table of figures"/>
    <w:basedOn w:val="Normal"/>
    <w:next w:val="Normal"/>
    <w:semiHidden/>
    <w:rsid w:val="00844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59C"/>
    <w:pPr>
      <w:numPr>
        <w:numId w:val="10"/>
      </w:numPr>
    </w:pPr>
  </w:style>
  <w:style w:type="character" w:customStyle="1" w:styleId="WingdingSymbols">
    <w:name w:val="Wingding Symbols"/>
    <w:rsid w:val="0084459C"/>
    <w:rPr>
      <w:rFonts w:ascii="Wingdings" w:hAnsi="Wingdings"/>
    </w:rPr>
  </w:style>
  <w:style w:type="paragraph" w:customStyle="1" w:styleId="TableHeading">
    <w:name w:val="Table Heading"/>
    <w:basedOn w:val="HeadingBase"/>
    <w:rsid w:val="00844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59C"/>
    <w:rPr>
      <w:color w:val="0033CC"/>
      <w:u w:val="none"/>
    </w:rPr>
  </w:style>
  <w:style w:type="paragraph" w:customStyle="1" w:styleId="BodyTextRight">
    <w:name w:val="Body Text Right"/>
    <w:basedOn w:val="BodyText"/>
    <w:rsid w:val="00844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59C"/>
    <w:rPr>
      <w:sz w:val="32"/>
    </w:rPr>
  </w:style>
  <w:style w:type="paragraph" w:customStyle="1" w:styleId="HeadingProcedure">
    <w:name w:val="Heading Procedure"/>
    <w:basedOn w:val="HeadingBase"/>
    <w:next w:val="Normal"/>
    <w:rsid w:val="00844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59C"/>
    <w:pPr>
      <w:spacing w:before="60" w:after="60"/>
    </w:pPr>
  </w:style>
  <w:style w:type="paragraph" w:styleId="ListContinue">
    <w:name w:val="List Continue"/>
    <w:basedOn w:val="List"/>
    <w:rsid w:val="0084459C"/>
    <w:pPr>
      <w:ind w:firstLine="0"/>
    </w:pPr>
  </w:style>
  <w:style w:type="paragraph" w:customStyle="1" w:styleId="ListNote">
    <w:name w:val="List Note"/>
    <w:basedOn w:val="List"/>
    <w:rsid w:val="00844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59C"/>
    <w:rPr>
      <w:rFonts w:ascii="Courier New" w:hAnsi="Courier New"/>
    </w:rPr>
  </w:style>
  <w:style w:type="paragraph" w:customStyle="1" w:styleId="NoteBullet">
    <w:name w:val="Note Bullet"/>
    <w:basedOn w:val="Note"/>
    <w:rsid w:val="00844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59C"/>
    <w:rPr>
      <w:b/>
      <w:smallCaps/>
    </w:rPr>
  </w:style>
  <w:style w:type="paragraph" w:customStyle="1" w:styleId="TableListNumber">
    <w:name w:val="Table List Number"/>
    <w:basedOn w:val="ListNumber"/>
    <w:rsid w:val="00844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59C"/>
    <w:pPr>
      <w:numPr>
        <w:numId w:val="8"/>
      </w:numPr>
    </w:pPr>
  </w:style>
  <w:style w:type="paragraph" w:customStyle="1" w:styleId="ListAlpha2">
    <w:name w:val="List Alpha 2"/>
    <w:basedOn w:val="List2"/>
    <w:rsid w:val="0084459C"/>
    <w:pPr>
      <w:numPr>
        <w:numId w:val="7"/>
      </w:numPr>
    </w:pPr>
  </w:style>
  <w:style w:type="paragraph" w:styleId="List2">
    <w:name w:val="List 2"/>
    <w:basedOn w:val="BodyText"/>
    <w:rsid w:val="00844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59C"/>
    <w:pPr>
      <w:numPr>
        <w:numId w:val="3"/>
      </w:numPr>
    </w:pPr>
  </w:style>
  <w:style w:type="paragraph" w:styleId="ListContinue2">
    <w:name w:val="List Continue 2"/>
    <w:basedOn w:val="List2"/>
    <w:rsid w:val="0084459C"/>
    <w:pPr>
      <w:ind w:firstLine="0"/>
    </w:pPr>
  </w:style>
  <w:style w:type="paragraph" w:styleId="ListContinue3">
    <w:name w:val="List Continue 3"/>
    <w:basedOn w:val="List3"/>
    <w:rsid w:val="0084459C"/>
    <w:pPr>
      <w:ind w:left="1021" w:firstLine="0"/>
    </w:pPr>
  </w:style>
  <w:style w:type="paragraph" w:styleId="ListContinue4">
    <w:name w:val="List Continue 4"/>
    <w:basedOn w:val="List4"/>
    <w:rsid w:val="0084459C"/>
    <w:pPr>
      <w:ind w:firstLine="0"/>
    </w:pPr>
  </w:style>
  <w:style w:type="paragraph" w:styleId="ListContinue5">
    <w:name w:val="List Continue 5"/>
    <w:basedOn w:val="List5"/>
    <w:rsid w:val="0084459C"/>
    <w:pPr>
      <w:ind w:firstLine="0"/>
    </w:pPr>
  </w:style>
  <w:style w:type="paragraph" w:styleId="ListNumber3">
    <w:name w:val="List Number 3"/>
    <w:basedOn w:val="List3"/>
    <w:rsid w:val="0084459C"/>
    <w:pPr>
      <w:numPr>
        <w:numId w:val="4"/>
      </w:numPr>
    </w:pPr>
  </w:style>
  <w:style w:type="paragraph" w:styleId="ListNumber4">
    <w:name w:val="List Number 4"/>
    <w:basedOn w:val="List4"/>
    <w:rsid w:val="0084459C"/>
    <w:pPr>
      <w:numPr>
        <w:numId w:val="5"/>
      </w:numPr>
    </w:pPr>
  </w:style>
  <w:style w:type="paragraph" w:styleId="ListNumber5">
    <w:name w:val="List Number 5"/>
    <w:basedOn w:val="List5"/>
    <w:rsid w:val="0084459C"/>
    <w:pPr>
      <w:numPr>
        <w:numId w:val="6"/>
      </w:numPr>
    </w:pPr>
  </w:style>
  <w:style w:type="paragraph" w:styleId="BlockText">
    <w:name w:val="Block Text"/>
    <w:basedOn w:val="Normal"/>
    <w:rsid w:val="00844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59C"/>
    <w:rPr>
      <w:sz w:val="16"/>
      <w:vertAlign w:val="superscript"/>
    </w:rPr>
  </w:style>
  <w:style w:type="character" w:customStyle="1" w:styleId="Symbols">
    <w:name w:val="Symbols"/>
    <w:basedOn w:val="DefaultParagraphFont"/>
    <w:rsid w:val="0084459C"/>
    <w:rPr>
      <w:rFonts w:ascii="Symbol" w:hAnsi="Symbol"/>
    </w:rPr>
  </w:style>
  <w:style w:type="character" w:customStyle="1" w:styleId="MenuOptions">
    <w:name w:val="Menu Options"/>
    <w:basedOn w:val="DefaultParagraphFont"/>
    <w:rsid w:val="00844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59C"/>
    <w:rPr>
      <w:b/>
    </w:rPr>
  </w:style>
  <w:style w:type="character" w:customStyle="1" w:styleId="Underlined">
    <w:name w:val="Underlined"/>
    <w:basedOn w:val="DefaultParagraphFont"/>
    <w:rsid w:val="0084459C"/>
    <w:rPr>
      <w:u w:val="single"/>
    </w:rPr>
  </w:style>
  <w:style w:type="paragraph" w:customStyle="1" w:styleId="TableBodyTextRight">
    <w:name w:val="Table Body Text Right"/>
    <w:basedOn w:val="TableBodyText"/>
    <w:rsid w:val="00844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59C"/>
    <w:rPr>
      <w:sz w:val="18"/>
    </w:rPr>
  </w:style>
  <w:style w:type="paragraph" w:customStyle="1" w:styleId="BodySmallRight">
    <w:name w:val="Body Small Right"/>
    <w:basedOn w:val="BodyTextRight"/>
    <w:rsid w:val="0084459C"/>
    <w:rPr>
      <w:sz w:val="18"/>
      <w:szCs w:val="18"/>
    </w:rPr>
  </w:style>
  <w:style w:type="paragraph" w:customStyle="1" w:styleId="MarginEdition">
    <w:name w:val="Margin Edition"/>
    <w:basedOn w:val="MarginNote"/>
    <w:rsid w:val="00844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59C"/>
    <w:rPr>
      <w:sz w:val="2"/>
      <w:szCs w:val="2"/>
    </w:rPr>
  </w:style>
  <w:style w:type="character" w:customStyle="1" w:styleId="Small">
    <w:name w:val="Small"/>
    <w:basedOn w:val="DefaultParagraphFont"/>
    <w:rsid w:val="0084459C"/>
    <w:rPr>
      <w:sz w:val="16"/>
    </w:rPr>
  </w:style>
  <w:style w:type="paragraph" w:customStyle="1" w:styleId="WideTable">
    <w:name w:val="Wide Table"/>
    <w:basedOn w:val="Normal"/>
    <w:rsid w:val="00844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59C"/>
  </w:style>
  <w:style w:type="paragraph" w:styleId="Quote">
    <w:name w:val="Quote"/>
    <w:basedOn w:val="Heading1"/>
    <w:link w:val="QuoteChar"/>
    <w:qFormat/>
    <w:rsid w:val="00844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59C"/>
    <w:pPr>
      <w:pageBreakBefore/>
    </w:pPr>
  </w:style>
  <w:style w:type="paragraph" w:customStyle="1" w:styleId="Border">
    <w:name w:val="Border"/>
    <w:basedOn w:val="Normal"/>
    <w:qFormat/>
    <w:rsid w:val="00844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59C"/>
    <w:rPr>
      <w:u w:val="single"/>
    </w:rPr>
  </w:style>
  <w:style w:type="character" w:customStyle="1" w:styleId="BoldandItalics">
    <w:name w:val="Bold and Italics"/>
    <w:qFormat/>
    <w:rsid w:val="0084459C"/>
    <w:rPr>
      <w:b/>
      <w:i/>
      <w:u w:val="none"/>
    </w:rPr>
  </w:style>
  <w:style w:type="paragraph" w:styleId="BalloonText">
    <w:name w:val="Balloon Text"/>
    <w:basedOn w:val="Normal"/>
    <w:link w:val="BalloonTextChar"/>
    <w:rsid w:val="00844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5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5383</Characters>
  <Application>Microsoft Office Word</Application>
  <DocSecurity>0</DocSecurity>
  <Lines>272</Lines>
  <Paragraphs>131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MSTGN5003 Work with international TCF supply chains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2016-11-21T11:04:00Z</dcterms:created>
  <dcterms:modified xsi:type="dcterms:W3CDTF">2016-11-21T11:04:00Z</dcterms:modified>
</cp:coreProperties>
</file>