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7AAF" w:rsidP="00A57AAF">
      <w:pPr>
        <w:pStyle w:val="Title"/>
      </w:pPr>
      <w:r>
        <w:fldChar w:fldCharType="begin"/>
      </w:r>
      <w:r>
        <w:instrText xml:space="preserve"> TITLE   \* MERGEFORMAT </w:instrText>
      </w:r>
      <w:r>
        <w:fldChar w:fldCharType="separate"/>
      </w:r>
      <w:r>
        <w:t>MSTGN4020 Contribute to the development of products or processes</w:t>
      </w:r>
      <w:r>
        <w:fldChar w:fldCharType="end"/>
      </w:r>
    </w:p>
    <w:p w:rsidR="00A57AAF" w:rsidP="00A57AAF">
      <w:pPr>
        <w:pStyle w:val="Version"/>
        <w:sectPr w:rsidSect="00ED0F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0F2C" w:rsidP="00ED0F2C">
      <w:pPr>
        <w:pStyle w:val="SuperHeading"/>
      </w:pPr>
      <w:r w:rsidRPr="00ED0F2C">
        <w:t>MSTGN4020 Contribute to the development of products or processes</w:t>
      </w:r>
    </w:p>
    <w:p w:rsidR="00000000" w:rsidRPr="00ED0F2C" w:rsidP="00ED0F2C">
      <w:pPr>
        <w:pStyle w:val="Heading1"/>
      </w:pPr>
      <w:bookmarkStart w:id="1" w:name="O_1257029"/>
      <w:bookmarkEnd w:id="1"/>
      <w:r w:rsidRPr="00ED0F2C">
        <w:t>Modification History</w:t>
      </w:r>
    </w:p>
    <w:p w:rsidR="00A57AAF" w:rsidP="00A57AAF">
      <w:pPr>
        <w:pStyle w:val="BodyText"/>
      </w:pPr>
      <w:r w:rsidRPr="00ED0F2C">
        <w:t>Release 1. Unit Code a</w:t>
      </w:r>
      <w:r w:rsidRPr="00ED0F2C">
        <w:t>nd Application changed. Elements and Performance Criteria simplified with Element 1 removed. Foundation Skills field populated. Range of Conditions removed with relevant information moved to Knowledge Evidence. Assessment Requirements clarified with generi</w:t>
      </w:r>
      <w:r w:rsidRPr="00ED0F2C">
        <w:t>c foundation skills statements moved to appropriate section and duplication with Performance Criteria removed.  Supersedes and is equivalent to MSTGN4007 Contribute to the development of products or processes.</w:t>
      </w:r>
    </w:p>
    <w:p w:rsidR="00000000" w:rsidRPr="00ED0F2C" w:rsidP="00ED0F2C">
      <w:pPr>
        <w:pStyle w:val="Heading1"/>
      </w:pPr>
      <w:bookmarkStart w:id="2" w:name="O_1257030"/>
      <w:bookmarkEnd w:id="2"/>
      <w:r w:rsidRPr="00ED0F2C">
        <w:t>Application</w:t>
      </w:r>
    </w:p>
    <w:p w:rsidR="00000000" w:rsidRPr="00ED0F2C" w:rsidP="00A57AAF">
      <w:pPr>
        <w:pStyle w:val="BodyText"/>
      </w:pPr>
      <w:r w:rsidRPr="00ED0F2C">
        <w:t>This unit desc</w:t>
      </w:r>
      <w:r w:rsidRPr="00ED0F2C">
        <w:t>ribes the skills and knowledge required to participate in workplace activities used to adapt or develop products and work processes. It includes conducting and reporting on trials.</w:t>
      </w:r>
    </w:p>
    <w:p w:rsidR="00000000" w:rsidRPr="00ED0F2C" w:rsidP="00A57AAF">
      <w:pPr>
        <w:pStyle w:val="BodyText"/>
      </w:pPr>
      <w:r w:rsidRPr="00ED0F2C">
        <w:t>This unit applies to individuals who use judgement to plan and select proce</w:t>
      </w:r>
      <w:r w:rsidRPr="00ED0F2C">
        <w:t>sses for self and others to achieve work outcomes.</w:t>
      </w:r>
    </w:p>
    <w:p w:rsidR="00A57AAF" w:rsidP="00A57AAF">
      <w:pPr>
        <w:pStyle w:val="BodyText"/>
      </w:pPr>
      <w:r w:rsidRPr="00ED0F2C">
        <w:t>No licensing or certification requirements exist at the time of publication. Relevant legislation, industry standards and codes of practice within Australia must be applied.</w:t>
      </w:r>
    </w:p>
    <w:p w:rsidR="00000000" w:rsidRPr="00ED0F2C" w:rsidP="00ED0F2C">
      <w:pPr>
        <w:pStyle w:val="Heading1"/>
      </w:pPr>
      <w:bookmarkStart w:id="3" w:name="O_1257032"/>
      <w:bookmarkEnd w:id="3"/>
      <w:r w:rsidRPr="00ED0F2C">
        <w:t xml:space="preserve">Competency </w:t>
      </w:r>
      <w:r w:rsidRPr="00ED0F2C">
        <w:t>Field</w:t>
      </w:r>
    </w:p>
    <w:p w:rsidR="00000000" w:rsidRPr="00ED0F2C" w:rsidP="00A57AAF">
      <w:pPr>
        <w:pStyle w:val="BodyText"/>
      </w:pPr>
      <w:r w:rsidRPr="00ED0F2C">
        <w:t>Generic</w:t>
      </w:r>
    </w:p>
    <w:p w:rsidR="00000000" w:rsidRPr="00ED0F2C" w:rsidP="00ED0F2C">
      <w:pPr>
        <w:pStyle w:val="Heading1"/>
      </w:pPr>
      <w:bookmarkStart w:id="4" w:name="O_1257034"/>
      <w:bookmarkEnd w:id="4"/>
      <w:r w:rsidRPr="00ED0F2C">
        <w:t>Elements and Performance Criteria</w:t>
      </w:r>
    </w:p>
    <w:tbl>
      <w:tblPr>
        <w:tblW w:w="9639" w:type="dxa"/>
        <w:tblLayout w:type="fixed"/>
        <w:tblCellMar>
          <w:left w:w="62" w:type="dxa"/>
          <w:right w:w="62" w:type="dxa"/>
        </w:tblCellMar>
        <w:tblLook w:val="0000"/>
      </w:tblPr>
      <w:tblGrid>
        <w:gridCol w:w="2502"/>
        <w:gridCol w:w="7137"/>
      </w:tblGrid>
      <w:tr w:rsidTr="00A57AAF">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D0F2C" w:rsidP="00ED0F2C">
            <w:pPr>
              <w:pStyle w:val="BodyText"/>
            </w:pPr>
            <w:r w:rsidRPr="00ED0F2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D0F2C">
            <w:pPr>
              <w:pStyle w:val="BodyText"/>
              <w:rPr>
                <w:lang w:val="en-NZ"/>
              </w:rPr>
            </w:pPr>
            <w:r w:rsidRPr="00ED0F2C">
              <w:rPr>
                <w:rStyle w:val="SpecialBold"/>
              </w:rPr>
              <w:t>Performance Criteria</w:t>
            </w:r>
          </w:p>
        </w:tc>
      </w:tr>
      <w:tr w:rsidTr="00A57AAF">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D0F2C">
            <w:pPr>
              <w:pStyle w:val="BodyText"/>
              <w:rPr>
                <w:lang w:val="en-NZ"/>
              </w:rPr>
            </w:pPr>
            <w:r w:rsidRPr="00ED0F2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D0F2C">
            <w:pPr>
              <w:pStyle w:val="BodyText"/>
              <w:rPr>
                <w:lang w:val="en-NZ"/>
              </w:rPr>
            </w:pPr>
            <w:r w:rsidRPr="00ED0F2C">
              <w:t>Performance criteria describe the performance needed to demonstrate achievement of the element.</w:t>
            </w:r>
          </w:p>
        </w:tc>
      </w:tr>
      <w:tr w:rsidTr="00A57AA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F2C">
            <w:pPr>
              <w:pStyle w:val="BodyText"/>
              <w:rPr>
                <w:lang w:val="en-NZ"/>
              </w:rPr>
            </w:pPr>
            <w:r w:rsidRPr="00ED0F2C">
              <w:t>1. Prepare for development of products or processes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F2C" w:rsidP="00ED0F2C">
            <w:pPr>
              <w:pStyle w:val="BodyText"/>
            </w:pPr>
            <w:r w:rsidRPr="00ED0F2C">
              <w:t>1.1 Identify and interpret provisional specifications and determine feasibility study requirements in consultation with others</w:t>
            </w:r>
          </w:p>
          <w:p w:rsidR="00000000" w:rsidP="00ED0F2C">
            <w:pPr>
              <w:pStyle w:val="BodyText"/>
              <w:rPr>
                <w:lang w:val="en-NZ"/>
              </w:rPr>
            </w:pPr>
            <w:r w:rsidRPr="00ED0F2C">
              <w:t>1.2 Follow processes for selected feasibility study and provide input that is</w:t>
            </w:r>
            <w:r w:rsidRPr="00ED0F2C">
              <w:t xml:space="preserve"> based on outcomes</w:t>
            </w:r>
          </w:p>
        </w:tc>
      </w:tr>
      <w:tr w:rsidTr="00A57AA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F2C">
            <w:pPr>
              <w:pStyle w:val="BodyText"/>
              <w:rPr>
                <w:lang w:val="en-NZ"/>
              </w:rPr>
            </w:pPr>
            <w:r w:rsidRPr="00ED0F2C">
              <w:t>2. Assist in development 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F2C" w:rsidP="00ED0F2C">
            <w:pPr>
              <w:pStyle w:val="BodyText"/>
            </w:pPr>
            <w:r w:rsidRPr="00ED0F2C">
              <w:t>2.1 Develop preliminary specifications from feasibility study</w:t>
            </w:r>
          </w:p>
          <w:p w:rsidR="00000000" w:rsidRPr="00ED0F2C" w:rsidP="00ED0F2C">
            <w:pPr>
              <w:pStyle w:val="BodyText"/>
            </w:pPr>
            <w:r w:rsidRPr="00ED0F2C">
              <w:t xml:space="preserve">2.2 Use specifications as the basis for product development and </w:t>
            </w:r>
            <w:r w:rsidRPr="00ED0F2C">
              <w:t xml:space="preserve">engineering </w:t>
            </w:r>
          </w:p>
          <w:p w:rsidR="00000000" w:rsidRPr="00ED0F2C" w:rsidP="00ED0F2C">
            <w:pPr>
              <w:pStyle w:val="BodyText"/>
            </w:pPr>
            <w:r w:rsidRPr="00ED0F2C">
              <w:t>2.3 Investigate and select raw materials to meet requirements</w:t>
            </w:r>
          </w:p>
          <w:p w:rsidR="00000000" w:rsidP="00ED0F2C">
            <w:pPr>
              <w:pStyle w:val="BodyText"/>
              <w:rPr>
                <w:lang w:val="en-NZ"/>
              </w:rPr>
            </w:pPr>
            <w:r w:rsidRPr="00ED0F2C">
              <w:t>2.</w:t>
            </w:r>
            <w:r w:rsidRPr="00ED0F2C">
              <w:t>4 Determine equipment and skill availability to meet requirements</w:t>
            </w:r>
          </w:p>
        </w:tc>
      </w:tr>
      <w:tr w:rsidTr="00A57AA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F2C">
            <w:pPr>
              <w:pStyle w:val="BodyText"/>
              <w:rPr>
                <w:lang w:val="en-NZ"/>
              </w:rPr>
            </w:pPr>
            <w:r w:rsidRPr="00ED0F2C">
              <w:t>3. Conduct trials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F2C" w:rsidP="00ED0F2C">
            <w:pPr>
              <w:pStyle w:val="BodyText"/>
            </w:pPr>
            <w:r w:rsidRPr="00ED0F2C">
              <w:t>3.1 Confirm and clarify requirements for trials to establish procedures and parameters as per workplace policies and procedures</w:t>
            </w:r>
          </w:p>
          <w:p w:rsidR="00000000" w:rsidP="00ED0F2C">
            <w:pPr>
              <w:pStyle w:val="BodyText"/>
              <w:rPr>
                <w:lang w:val="en-NZ"/>
              </w:rPr>
            </w:pPr>
            <w:r w:rsidRPr="00ED0F2C">
              <w:t>3.2 Liaise with production areas to organis</w:t>
            </w:r>
            <w:r w:rsidRPr="00ED0F2C">
              <w:t>e and conduct trials as per workplace policies and procedures</w:t>
            </w:r>
          </w:p>
        </w:tc>
      </w:tr>
      <w:tr w:rsidTr="00A57AA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F2C">
            <w:pPr>
              <w:pStyle w:val="BodyText"/>
              <w:rPr>
                <w:lang w:val="en-NZ"/>
              </w:rPr>
            </w:pPr>
            <w:r w:rsidRPr="00ED0F2C">
              <w:t>4. Interpret and report results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F2C" w:rsidP="00ED0F2C">
            <w:pPr>
              <w:pStyle w:val="BodyText"/>
            </w:pPr>
            <w:r w:rsidRPr="00ED0F2C">
              <w:t>4.1 Analyse results of trials and determine if performance is suitable for production to proceed</w:t>
            </w:r>
          </w:p>
          <w:p w:rsidR="00000000" w:rsidRPr="00ED0F2C" w:rsidP="00ED0F2C">
            <w:pPr>
              <w:pStyle w:val="BodyText"/>
            </w:pPr>
            <w:r w:rsidRPr="00ED0F2C">
              <w:t>4.2 Prepare reports on performance that include data needed for production implementation</w:t>
            </w:r>
          </w:p>
          <w:p w:rsidR="00000000" w:rsidRPr="00ED0F2C" w:rsidP="00ED0F2C">
            <w:pPr>
              <w:pStyle w:val="BodyText"/>
            </w:pPr>
            <w:r w:rsidRPr="00ED0F2C">
              <w:t>4.3 Maintain trial records in accordance with workplace procedures</w:t>
            </w:r>
          </w:p>
        </w:tc>
      </w:tr>
    </w:tbl>
    <w:p w:rsidR="00A57AAF" w:rsidP="00ED0F2C">
      <w:pPr>
        <w:pStyle w:val="BodyText"/>
      </w:pPr>
    </w:p>
    <w:p w:rsidR="00A57AAF" w:rsidP="00ED0F2C">
      <w:pPr>
        <w:pStyle w:val="BodyText"/>
      </w:pPr>
    </w:p>
    <w:p w:rsidR="00000000" w:rsidRPr="00ED0F2C" w:rsidP="00ED0F2C">
      <w:pPr>
        <w:pStyle w:val="Heading1"/>
      </w:pPr>
      <w:bookmarkStart w:id="5" w:name="O_1257035"/>
      <w:bookmarkEnd w:id="5"/>
      <w:r w:rsidRPr="00ED0F2C">
        <w:t>Foundation Skills</w:t>
      </w:r>
    </w:p>
    <w:p w:rsidR="00000000" w:rsidRPr="00ED0F2C" w:rsidP="00A57AAF">
      <w:pPr>
        <w:pStyle w:val="BodyText"/>
      </w:pPr>
      <w:r w:rsidRPr="00ED0F2C">
        <w:t>This section describes those language, literacy, numeracy a</w:t>
      </w:r>
      <w:r w:rsidRPr="00ED0F2C">
        <w:t>nd employment skills that are essential to performance but not explicit in the performance criteria.</w:t>
      </w:r>
    </w:p>
    <w:p w:rsidR="00000000" w:rsidRPr="00ED0F2C" w:rsidP="00ED0F2C">
      <w:pPr>
        <w:pStyle w:val="ListBullet"/>
      </w:pPr>
      <w:r w:rsidRPr="00ED0F2C">
        <w:t>Reading skills to integrate information from a range of sources and use logical structure in drafting options and recommendations</w:t>
      </w:r>
    </w:p>
    <w:p w:rsidR="00000000" w:rsidRPr="00ED0F2C" w:rsidP="00ED0F2C">
      <w:pPr>
        <w:pStyle w:val="ListBullet"/>
      </w:pPr>
      <w:r w:rsidRPr="00ED0F2C">
        <w:t>Writing skills to integr</w:t>
      </w:r>
      <w:r w:rsidRPr="00ED0F2C">
        <w:t>ate information from a range of sources and use logical structure in drafting reports</w:t>
      </w:r>
    </w:p>
    <w:p w:rsidR="00000000" w:rsidRPr="00ED0F2C" w:rsidP="00ED0F2C">
      <w:pPr>
        <w:pStyle w:val="ListBullet"/>
      </w:pPr>
      <w:r w:rsidRPr="00ED0F2C">
        <w:t>Oral communication skills to liaise with others and contribute ideas in a team environment</w:t>
      </w:r>
    </w:p>
    <w:p w:rsidR="00000000" w:rsidRPr="00ED0F2C" w:rsidP="00ED0F2C">
      <w:pPr>
        <w:pStyle w:val="ListBullet"/>
      </w:pPr>
      <w:r w:rsidRPr="00ED0F2C">
        <w:t>Numeracy skills to interpret trial data.</w:t>
      </w:r>
    </w:p>
    <w:p w:rsidR="00A57AAF" w:rsidP="00A57AAF">
      <w:pPr>
        <w:pStyle w:val="BodyText"/>
      </w:pPr>
      <w:r w:rsidRPr="00ED0F2C">
        <w:t>Other foundation skills essential to performance are explicit in the performance criteria of this unit.</w:t>
      </w:r>
    </w:p>
    <w:p w:rsidR="00000000" w:rsidRPr="00ED0F2C" w:rsidP="00ED0F2C">
      <w:pPr>
        <w:pStyle w:val="Heading1"/>
      </w:pPr>
      <w:bookmarkStart w:id="6" w:name="O_1257037"/>
      <w:bookmarkEnd w:id="6"/>
      <w:r w:rsidRPr="00ED0F2C">
        <w:t>Unit Mapping Information</w:t>
      </w:r>
    </w:p>
    <w:p w:rsidR="00A57AAF" w:rsidP="00A57AAF">
      <w:pPr>
        <w:pStyle w:val="BodyText"/>
      </w:pPr>
      <w:r w:rsidRPr="00ED0F2C">
        <w:t>Supersedes and is equivalent to MSTGN4007 Contribute to the development of products or processes.</w:t>
      </w:r>
    </w:p>
    <w:p w:rsidR="00000000" w:rsidRPr="00ED0F2C" w:rsidP="00ED0F2C">
      <w:pPr>
        <w:pStyle w:val="Heading1"/>
      </w:pPr>
      <w:bookmarkStart w:id="7" w:name="O_1257044"/>
      <w:bookmarkEnd w:id="7"/>
      <w:r w:rsidRPr="00ED0F2C">
        <w:t>Links</w:t>
      </w:r>
    </w:p>
    <w:p w:rsidR="00000000" w:rsidRPr="00ED0F2C" w:rsidP="00A57AAF">
      <w:pPr>
        <w:pStyle w:val="BodyText"/>
      </w:pPr>
      <w:r w:rsidRPr="00ED0F2C">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3468A8">
        <w:rPr>
          <w:rStyle w:val="Hyperlink"/>
        </w:rPr>
        <w:t>https://vetnet.gov.au/Pages/TrainingDocs.aspx?q=a203ec5c-de7d-406b-b3e1-8f1a9b76e92e</w:t>
      </w:r>
      <w:r>
        <w:fldChar w:fldCharType="end"/>
      </w:r>
    </w:p>
    <w:p w:rsidR="00000000" w:rsidRPr="00ED0F2C" w:rsidP="00A57AAF">
      <w:pPr>
        <w:pStyle w:val="BodyText"/>
        <w:sectPr w:rsidSect="00ED0F2C">
          <w:headerReference w:type="default" r:id="rId10"/>
          <w:footerReference w:type="default" r:id="rId11"/>
          <w:pgSz w:w="11908" w:h="16833"/>
          <w:pgMar w:top="1702" w:right="1418" w:bottom="1702" w:left="1418" w:header="992" w:footer="992" w:gutter="0"/>
          <w:cols w:space="720"/>
          <w:noEndnote/>
          <w:docGrid w:linePitch="299"/>
        </w:sectPr>
      </w:pPr>
    </w:p>
    <w:p w:rsidR="00000000" w:rsidRPr="00ED0F2C" w:rsidP="00ED0F2C">
      <w:pPr>
        <w:pStyle w:val="SuperHeading"/>
      </w:pPr>
      <w:r w:rsidRPr="00ED0F2C">
        <w:t>Assessment Requirements for MSTGN4020 Contri</w:t>
      </w:r>
      <w:r w:rsidRPr="00ED0F2C">
        <w:t>bute to the development of products or processes</w:t>
      </w:r>
    </w:p>
    <w:p w:rsidR="00000000" w:rsidRPr="00ED0F2C" w:rsidP="00ED0F2C">
      <w:pPr>
        <w:pStyle w:val="Heading1"/>
      </w:pPr>
      <w:bookmarkStart w:id="8" w:name="O_1257039"/>
      <w:bookmarkEnd w:id="8"/>
      <w:r w:rsidRPr="00ED0F2C">
        <w:t>Modification History</w:t>
      </w:r>
    </w:p>
    <w:p w:rsidR="00A57AAF" w:rsidP="00A57AAF">
      <w:pPr>
        <w:pStyle w:val="BodyText"/>
      </w:pPr>
      <w:r w:rsidRPr="00ED0F2C">
        <w:t>Release 1. Unit Code and Application changed. Elements and Performance Criteria simplified with Element 1 removed. Foundation Skills field populated. Range of Condition</w:t>
      </w:r>
      <w:r w:rsidRPr="00ED0F2C">
        <w:t>s removed with relevant information moved to Knowledge Evidence. Assessment Requirements clarified with generic foundation skills statements moved to appropriate section and duplication with Performance Criteria removed.  Supersedes and is equivalent to MS</w:t>
      </w:r>
      <w:r w:rsidRPr="00ED0F2C">
        <w:t>TGN4007 Contribute to the development of products or processes.</w:t>
      </w:r>
    </w:p>
    <w:p w:rsidR="00000000" w:rsidRPr="00ED0F2C" w:rsidP="00ED0F2C">
      <w:pPr>
        <w:pStyle w:val="Heading1"/>
      </w:pPr>
      <w:bookmarkStart w:id="9" w:name="O_1257040"/>
      <w:bookmarkEnd w:id="9"/>
      <w:r w:rsidRPr="00ED0F2C">
        <w:t>Performance Evidence</w:t>
      </w:r>
    </w:p>
    <w:p w:rsidR="00000000" w:rsidRPr="00ED0F2C" w:rsidP="00A57AAF">
      <w:pPr>
        <w:pStyle w:val="BodyText"/>
      </w:pPr>
      <w:r w:rsidRPr="00ED0F2C">
        <w:t>There must be evidence the candidate has completed the tasks outlined in the elements and performance criteria of this unit, and demonstrated the ability to:</w:t>
      </w:r>
    </w:p>
    <w:p w:rsidR="00A57AAF" w:rsidP="00ED0F2C">
      <w:pPr>
        <w:pStyle w:val="ListBullet"/>
      </w:pPr>
      <w:r w:rsidRPr="00ED0F2C">
        <w:t>contribute to the development of at least two different products or processes.</w:t>
      </w:r>
    </w:p>
    <w:p w:rsidR="00A57AAF" w:rsidP="00ED0F2C">
      <w:pPr>
        <w:pStyle w:val="ListBullet"/>
      </w:pPr>
    </w:p>
    <w:p w:rsidR="00000000" w:rsidRPr="00ED0F2C" w:rsidP="00ED0F2C">
      <w:pPr>
        <w:pStyle w:val="Heading1"/>
      </w:pPr>
      <w:bookmarkStart w:id="10" w:name="O_1257041"/>
      <w:bookmarkEnd w:id="10"/>
      <w:r w:rsidRPr="00ED0F2C">
        <w:t>Knowledge Evidence</w:t>
      </w:r>
    </w:p>
    <w:p w:rsidR="00000000" w:rsidRPr="00ED0F2C" w:rsidP="00A57AAF">
      <w:pPr>
        <w:pStyle w:val="BodyText"/>
      </w:pPr>
      <w:r w:rsidRPr="00ED0F2C">
        <w:t>There must be evidence the candidate has knowledge of:</w:t>
      </w:r>
    </w:p>
    <w:p w:rsidR="00000000" w:rsidRPr="00ED0F2C" w:rsidP="00ED0F2C">
      <w:pPr>
        <w:pStyle w:val="ListBullet"/>
      </w:pPr>
      <w:r w:rsidRPr="00ED0F2C">
        <w:t>key workplace considerations for sector of work and type of product, including:</w:t>
      </w:r>
    </w:p>
    <w:p w:rsidR="00000000" w:rsidRPr="00ED0F2C" w:rsidP="00ED0F2C">
      <w:pPr>
        <w:pStyle w:val="ListBullet2"/>
      </w:pPr>
      <w:r w:rsidRPr="00ED0F2C">
        <w:t xml:space="preserve">product and process development procedures </w:t>
      </w:r>
    </w:p>
    <w:p w:rsidR="00000000" w:rsidRPr="00ED0F2C" w:rsidP="00ED0F2C">
      <w:pPr>
        <w:pStyle w:val="ListBullet2"/>
      </w:pPr>
      <w:r w:rsidRPr="00ED0F2C">
        <w:t>equipment operation and capabilities</w:t>
      </w:r>
    </w:p>
    <w:p w:rsidR="00000000" w:rsidRPr="00ED0F2C" w:rsidP="00ED0F2C">
      <w:pPr>
        <w:pStyle w:val="ListBullet2"/>
      </w:pPr>
      <w:r w:rsidRPr="00ED0F2C">
        <w:t>skill capabilitie</w:t>
      </w:r>
      <w:r w:rsidRPr="00ED0F2C">
        <w:t>s</w:t>
      </w:r>
    </w:p>
    <w:p w:rsidR="00000000" w:rsidRPr="00ED0F2C" w:rsidP="00ED0F2C">
      <w:pPr>
        <w:pStyle w:val="ListBullet2"/>
      </w:pPr>
      <w:r w:rsidRPr="00ED0F2C">
        <w:t>materials features and performance</w:t>
      </w:r>
    </w:p>
    <w:p w:rsidR="00000000" w:rsidRPr="00ED0F2C" w:rsidP="00ED0F2C">
      <w:pPr>
        <w:pStyle w:val="ListBullet2"/>
      </w:pPr>
      <w:r w:rsidRPr="00ED0F2C">
        <w:t>work health and safety and environmental considerations</w:t>
      </w:r>
    </w:p>
    <w:p w:rsidR="00000000" w:rsidRPr="00ED0F2C" w:rsidP="00ED0F2C">
      <w:pPr>
        <w:pStyle w:val="ListBullet"/>
      </w:pPr>
      <w:r w:rsidRPr="00ED0F2C">
        <w:t>feasibility study and sampling procedures and considerations for their use, including:</w:t>
      </w:r>
    </w:p>
    <w:p w:rsidR="00000000" w:rsidRPr="00ED0F2C" w:rsidP="00ED0F2C">
      <w:pPr>
        <w:pStyle w:val="ListBullet2"/>
      </w:pPr>
      <w:r w:rsidRPr="00ED0F2C">
        <w:t>sampling</w:t>
      </w:r>
    </w:p>
    <w:p w:rsidR="00000000" w:rsidRPr="00ED0F2C" w:rsidP="00ED0F2C">
      <w:pPr>
        <w:pStyle w:val="ListBullet2"/>
      </w:pPr>
      <w:r w:rsidRPr="00ED0F2C">
        <w:t>trial run production</w:t>
      </w:r>
    </w:p>
    <w:p w:rsidR="00000000" w:rsidRPr="00ED0F2C" w:rsidP="00ED0F2C">
      <w:pPr>
        <w:pStyle w:val="ListBullet2"/>
      </w:pPr>
      <w:r w:rsidRPr="00ED0F2C">
        <w:t>consideration of machine capabilities</w:t>
      </w:r>
    </w:p>
    <w:p w:rsidR="00000000" w:rsidRPr="00ED0F2C" w:rsidP="00ED0F2C">
      <w:pPr>
        <w:pStyle w:val="ListBullet2"/>
      </w:pPr>
      <w:r w:rsidRPr="00ED0F2C">
        <w:t>availability of resources</w:t>
      </w:r>
    </w:p>
    <w:p w:rsidR="00000000" w:rsidRPr="00ED0F2C" w:rsidP="00ED0F2C">
      <w:pPr>
        <w:pStyle w:val="ListBullet2"/>
      </w:pPr>
      <w:r w:rsidRPr="00ED0F2C">
        <w:t>required quality</w:t>
      </w:r>
    </w:p>
    <w:p w:rsidR="00000000" w:rsidRPr="00ED0F2C" w:rsidP="00ED0F2C">
      <w:pPr>
        <w:pStyle w:val="ListBullet2"/>
      </w:pPr>
      <w:r w:rsidRPr="00ED0F2C">
        <w:t>cost</w:t>
      </w:r>
    </w:p>
    <w:p w:rsidR="00000000" w:rsidRPr="00ED0F2C" w:rsidP="00ED0F2C">
      <w:pPr>
        <w:pStyle w:val="ListBullet"/>
      </w:pPr>
      <w:r w:rsidRPr="00ED0F2C">
        <w:t>types of trials used assess if production can proceed, and how they are conducted, including:</w:t>
      </w:r>
    </w:p>
    <w:p w:rsidR="00000000" w:rsidRPr="00ED0F2C" w:rsidP="00ED0F2C">
      <w:pPr>
        <w:pStyle w:val="ListBullet2"/>
      </w:pPr>
      <w:r w:rsidRPr="00ED0F2C">
        <w:t>confirming and clarifying requirements</w:t>
      </w:r>
    </w:p>
    <w:p w:rsidR="00000000" w:rsidRPr="00ED0F2C" w:rsidP="00ED0F2C">
      <w:pPr>
        <w:pStyle w:val="ListBullet2"/>
      </w:pPr>
      <w:r w:rsidRPr="00ED0F2C">
        <w:t>liaising with production area</w:t>
      </w:r>
    </w:p>
    <w:p w:rsidR="00000000" w:rsidRPr="00ED0F2C" w:rsidP="00ED0F2C">
      <w:pPr>
        <w:pStyle w:val="ListBullet2"/>
      </w:pPr>
      <w:r w:rsidRPr="00ED0F2C">
        <w:t>allocating work</w:t>
      </w:r>
    </w:p>
    <w:p w:rsidR="00000000" w:rsidRPr="00ED0F2C" w:rsidP="00ED0F2C">
      <w:pPr>
        <w:pStyle w:val="ListBullet2"/>
      </w:pPr>
      <w:r w:rsidRPr="00ED0F2C">
        <w:t>reviewing and evaluating pr</w:t>
      </w:r>
      <w:r w:rsidRPr="00ED0F2C">
        <w:t>ocesses and products</w:t>
      </w:r>
    </w:p>
    <w:p w:rsidR="00000000" w:rsidRPr="00ED0F2C" w:rsidP="00ED0F2C">
      <w:pPr>
        <w:pStyle w:val="ListBullet2"/>
      </w:pPr>
      <w:r w:rsidRPr="00ED0F2C">
        <w:t>performing trials</w:t>
      </w:r>
    </w:p>
    <w:p w:rsidR="00000000" w:rsidRPr="00ED0F2C" w:rsidP="00ED0F2C">
      <w:pPr>
        <w:pStyle w:val="ListBullet2"/>
      </w:pPr>
      <w:r w:rsidRPr="00ED0F2C">
        <w:t>interpreting data and analysing results</w:t>
      </w:r>
    </w:p>
    <w:p w:rsidR="00A57AAF" w:rsidP="00ED0F2C">
      <w:pPr>
        <w:pStyle w:val="ListBullet2"/>
      </w:pPr>
      <w:r w:rsidRPr="00ED0F2C">
        <w:t>reporting processes.</w:t>
      </w:r>
    </w:p>
    <w:p w:rsidR="00A57AAF" w:rsidP="00ED0F2C">
      <w:pPr>
        <w:pStyle w:val="ListBullet2"/>
      </w:pPr>
    </w:p>
    <w:p w:rsidR="00000000" w:rsidRPr="00ED0F2C" w:rsidP="00ED0F2C">
      <w:pPr>
        <w:pStyle w:val="Heading1"/>
      </w:pPr>
      <w:bookmarkStart w:id="11" w:name="O_1257042"/>
      <w:bookmarkEnd w:id="11"/>
      <w:r w:rsidRPr="00ED0F2C">
        <w:t>Assessment Conditions</w:t>
      </w:r>
    </w:p>
    <w:p w:rsidR="00000000" w:rsidRPr="00ED0F2C" w:rsidP="00A57AAF">
      <w:pPr>
        <w:pStyle w:val="BodyText"/>
      </w:pPr>
      <w:r w:rsidRPr="00ED0F2C">
        <w:t>Skills must have been demonstrated in the workplace or in a simulated environment that reflects workplace conditions and contingencies. The following conditions must be met for this unit:</w:t>
      </w:r>
    </w:p>
    <w:p w:rsidR="00000000" w:rsidRPr="00ED0F2C" w:rsidP="00ED0F2C">
      <w:pPr>
        <w:pStyle w:val="ListBullet"/>
      </w:pPr>
      <w:r w:rsidRPr="00ED0F2C">
        <w:t>use of suitable facilities, equipment and resources, including:</w:t>
      </w:r>
    </w:p>
    <w:p w:rsidR="00000000" w:rsidRPr="00ED0F2C" w:rsidP="00ED0F2C">
      <w:pPr>
        <w:pStyle w:val="ListBullet2"/>
      </w:pPr>
      <w:r w:rsidRPr="00ED0F2C">
        <w:t>pr</w:t>
      </w:r>
      <w:r w:rsidRPr="00ED0F2C">
        <w:t>ovisional specifications on which development is based</w:t>
      </w:r>
    </w:p>
    <w:p w:rsidR="00000000" w:rsidRPr="00ED0F2C" w:rsidP="00ED0F2C">
      <w:pPr>
        <w:pStyle w:val="ListBullet2"/>
      </w:pPr>
      <w:r w:rsidRPr="00ED0F2C">
        <w:t>textile production facility, equipment and materials</w:t>
      </w:r>
    </w:p>
    <w:p w:rsidR="00000000" w:rsidRPr="00ED0F2C" w:rsidP="00ED0F2C">
      <w:pPr>
        <w:pStyle w:val="ListBullet2"/>
      </w:pPr>
      <w:r w:rsidRPr="00ED0F2C">
        <w:t>a work team</w:t>
      </w:r>
    </w:p>
    <w:p w:rsidR="00000000" w:rsidRPr="00ED0F2C" w:rsidP="00ED0F2C">
      <w:pPr>
        <w:pStyle w:val="ListBullet2"/>
      </w:pPr>
      <w:r w:rsidRPr="00ED0F2C">
        <w:t>workplace procedures.</w:t>
      </w:r>
    </w:p>
    <w:p w:rsidR="00A57AAF" w:rsidP="00A57AAF">
      <w:pPr>
        <w:pStyle w:val="BodyText"/>
      </w:pPr>
      <w:r w:rsidRPr="00ED0F2C">
        <w:t>Assessors must satisfy the NVR/AQTF mandatory competency requirements for assessors.</w:t>
      </w:r>
    </w:p>
    <w:p w:rsidR="00000000" w:rsidRPr="00ED0F2C" w:rsidP="00ED0F2C">
      <w:pPr>
        <w:pStyle w:val="Heading1"/>
      </w:pPr>
      <w:bookmarkStart w:id="12" w:name="O_1257045"/>
      <w:bookmarkEnd w:id="12"/>
      <w:r w:rsidRPr="00ED0F2C">
        <w:t>Links</w:t>
      </w:r>
    </w:p>
    <w:p w:rsidR="00000000" w:rsidRPr="00ED0F2C" w:rsidP="00A57AAF">
      <w:pPr>
        <w:pStyle w:val="BodyText"/>
      </w:pPr>
      <w:r w:rsidRPr="00ED0F2C">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3468A8">
        <w:rPr>
          <w:rStyle w:val="Hyperlink"/>
        </w:rPr>
        <w:t>https://vetnet.gov.au/Pages/TrainingDocs.aspx?q=a203ec5c-de7d-406b-b3e1-8f1a9b76e92e</w:t>
      </w:r>
      <w:r>
        <w:fldChar w:fldCharType="end"/>
      </w:r>
    </w:p>
    <w:p w:rsidR="00000000" w:rsidRPr="00ED0F2C" w:rsidP="00ED0F2C"/>
    <w:sectPr w:rsidSect="00ED0F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F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F2C" w:rsidRPr="00A57AAF" w:rsidP="00A57A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F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AAF" w:rsidP="00ED0F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7AAF" w:rsidP="00ED0F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57AAF" w:rsidP="00ED0F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F2C" w:rsidP="00ED0F2C">
    <w:pPr>
      <w:pStyle w:val="Footer"/>
      <w:framePr w:wrap="around"/>
    </w:pPr>
    <w:r>
      <w:fldChar w:fldCharType="begin"/>
    </w:r>
    <w:r>
      <w:instrText xml:space="preserve"> DOCPROPERTY  Subject  \* MERGEFORMAT </w:instrText>
    </w:r>
    <w:r>
      <w:fldChar w:fldCharType="separate"/>
    </w:r>
    <w:r w:rsidR="00A57AAF">
      <w:t>Approved</w:t>
    </w:r>
    <w:r w:rsidR="00A57AAF">
      <w:fldChar w:fldCharType="end"/>
    </w:r>
    <w:r>
      <w:tab/>
      <w:t xml:space="preserve">Page </w:t>
    </w:r>
    <w:r>
      <w:fldChar w:fldCharType="begin"/>
    </w:r>
    <w:r>
      <w:instrText xml:space="preserve"> PAGE  \* Arabic  \* MERGEFORMAT </w:instrText>
    </w:r>
    <w:r>
      <w:fldChar w:fldCharType="separate"/>
    </w:r>
    <w:r w:rsidR="00A57AA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7AAF">
      <w:rPr>
        <w:noProof/>
      </w:rPr>
      <w:t>4</w:t>
    </w:r>
    <w:r>
      <w:rPr>
        <w:noProof/>
      </w:rPr>
      <w:fldChar w:fldCharType="end"/>
    </w:r>
  </w:p>
  <w:p w:rsidR="00ED0F2C" w:rsidP="00ED0F2C">
    <w:pPr>
      <w:pStyle w:val="Footer"/>
      <w:framePr w:wrap="around"/>
    </w:pPr>
    <w:r>
      <w:t xml:space="preserve">© Commonwealth of Australia, </w:t>
    </w:r>
    <w:r>
      <w:fldChar w:fldCharType="begin"/>
    </w:r>
    <w:r>
      <w:instrText xml:space="preserve"> DATE  \@ "yyyy"  \* MERGEFORMAT </w:instrText>
    </w:r>
    <w:r>
      <w:fldChar w:fldCharType="separate"/>
    </w:r>
    <w:r w:rsidR="00A57AAF">
      <w:rPr>
        <w:noProof/>
      </w:rPr>
      <w:t>2025</w:t>
    </w:r>
    <w:r>
      <w:fldChar w:fldCharType="end"/>
    </w:r>
    <w:r>
      <w:tab/>
    </w:r>
    <w:r>
      <w:fldChar w:fldCharType="begin"/>
    </w:r>
    <w:r>
      <w:instrText xml:space="preserve"> DOCPROPERTY  Author  \* MERGEFORMAT </w:instrText>
    </w:r>
    <w:r>
      <w:fldChar w:fldCharType="separate"/>
    </w:r>
    <w:r w:rsidR="00A57AAF">
      <w:t>Skills Insight</w:t>
    </w:r>
    <w:r w:rsidR="00A57AAF">
      <w:fldChar w:fldCharType="end"/>
    </w:r>
  </w:p>
  <w:p w:rsidR="00ED0F2C" w:rsidP="00ED0F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F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A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0F2C" w:rsidRPr="00A57AAF" w:rsidP="00A57A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F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AAF" w:rsidRPr="002D2AF8" w:rsidP="00ED0F2C">
    <w:pPr>
      <w:pStyle w:val="Header"/>
      <w:framePr w:wrap="around"/>
    </w:pPr>
    <w:r>
      <w:fldChar w:fldCharType="begin"/>
    </w:r>
    <w:r>
      <w:instrText xml:space="preserve"> TITLE   \* MERGEFORMAT </w:instrText>
    </w:r>
    <w:r>
      <w:fldChar w:fldCharType="separate"/>
    </w:r>
    <w:r>
      <w:t>MSTGN4020 Contribute to the development of products or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57AAF" w:rsidP="00ED0F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F2C" w:rsidRPr="002D2AF8" w:rsidP="00ED0F2C">
    <w:pPr>
      <w:pStyle w:val="Header"/>
      <w:framePr w:wrap="around"/>
    </w:pPr>
    <w:r>
      <w:fldChar w:fldCharType="begin"/>
    </w:r>
    <w:r>
      <w:instrText xml:space="preserve"> TITLE   \* MERGEFORMAT </w:instrText>
    </w:r>
    <w:r>
      <w:fldChar w:fldCharType="separate"/>
    </w:r>
    <w:r w:rsidR="00A57AAF">
      <w:t>MSTGN4020 Contribute to the development of products or processes</w:t>
    </w:r>
    <w:r w:rsidR="00A57AAF">
      <w:fldChar w:fldCharType="end"/>
    </w:r>
    <w:r>
      <w:tab/>
      <w:t xml:space="preserve">Date this document was generated: </w:t>
    </w:r>
    <w:r>
      <w:fldChar w:fldCharType="begin"/>
    </w:r>
    <w:r>
      <w:instrText xml:space="preserve"> CREATEDATE  \@ "d MMMM yyyy"  \* MERGEFORMAT </w:instrText>
    </w:r>
    <w:r>
      <w:fldChar w:fldCharType="separate"/>
    </w:r>
    <w:r w:rsidR="00A57AAF">
      <w:rPr>
        <w:noProof/>
      </w:rPr>
      <w:t>2 March 2025</w:t>
    </w:r>
    <w:r>
      <w:fldChar w:fldCharType="end"/>
    </w:r>
  </w:p>
  <w:p w:rsidR="00ED0F2C" w:rsidP="00ED0F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6666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D86E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E495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F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0F2C"/>
    <w:pPr>
      <w:spacing w:before="360" w:after="60"/>
      <w:outlineLvl w:val="0"/>
    </w:pPr>
    <w:rPr>
      <w:sz w:val="32"/>
    </w:rPr>
  </w:style>
  <w:style w:type="paragraph" w:styleId="Heading2">
    <w:name w:val="heading 2"/>
    <w:basedOn w:val="HeadingBase"/>
    <w:next w:val="BodyText"/>
    <w:link w:val="Heading2Char"/>
    <w:qFormat/>
    <w:rsid w:val="00ED0F2C"/>
    <w:pPr>
      <w:keepLines/>
      <w:spacing w:before="240" w:after="120"/>
      <w:outlineLvl w:val="1"/>
    </w:pPr>
    <w:rPr>
      <w:sz w:val="28"/>
      <w:szCs w:val="40"/>
    </w:rPr>
  </w:style>
  <w:style w:type="paragraph" w:styleId="Heading3">
    <w:name w:val="heading 3"/>
    <w:basedOn w:val="HeadingBase"/>
    <w:next w:val="BodyText"/>
    <w:link w:val="Heading3Char"/>
    <w:qFormat/>
    <w:rsid w:val="00ED0F2C"/>
    <w:pPr>
      <w:spacing w:before="180" w:after="120"/>
      <w:outlineLvl w:val="2"/>
    </w:pPr>
    <w:rPr>
      <w:spacing w:val="-10"/>
      <w:kern w:val="32"/>
    </w:rPr>
  </w:style>
  <w:style w:type="paragraph" w:styleId="Heading4">
    <w:name w:val="heading 4"/>
    <w:basedOn w:val="HeadingBase"/>
    <w:next w:val="BodyText"/>
    <w:link w:val="Heading4Char"/>
    <w:qFormat/>
    <w:rsid w:val="00ED0F2C"/>
    <w:pPr>
      <w:spacing w:before="160" w:after="120"/>
      <w:outlineLvl w:val="3"/>
    </w:pPr>
    <w:rPr>
      <w:sz w:val="22"/>
    </w:rPr>
  </w:style>
  <w:style w:type="paragraph" w:styleId="Heading5">
    <w:name w:val="heading 5"/>
    <w:basedOn w:val="HeadingBase"/>
    <w:next w:val="Normal"/>
    <w:link w:val="Heading5Char"/>
    <w:qFormat/>
    <w:rsid w:val="00ED0F2C"/>
    <w:pPr>
      <w:spacing w:before="80"/>
      <w:outlineLvl w:val="4"/>
    </w:pPr>
    <w:rPr>
      <w:color w:val="918585"/>
      <w:sz w:val="20"/>
    </w:rPr>
  </w:style>
  <w:style w:type="paragraph" w:styleId="Heading6">
    <w:name w:val="heading 6"/>
    <w:basedOn w:val="HeadingBase"/>
    <w:next w:val="Normal"/>
    <w:link w:val="Heading6Char"/>
    <w:qFormat/>
    <w:rsid w:val="00ED0F2C"/>
    <w:pPr>
      <w:spacing w:before="60"/>
      <w:outlineLvl w:val="5"/>
    </w:pPr>
    <w:rPr>
      <w:color w:val="918585"/>
      <w:sz w:val="20"/>
    </w:rPr>
  </w:style>
  <w:style w:type="paragraph" w:styleId="Heading7">
    <w:name w:val="heading 7"/>
    <w:basedOn w:val="Normal"/>
    <w:next w:val="Normal"/>
    <w:link w:val="Heading7Char"/>
    <w:qFormat/>
    <w:rsid w:val="00ED0F2C"/>
    <w:pPr>
      <w:ind w:left="720"/>
      <w:outlineLvl w:val="6"/>
    </w:pPr>
    <w:rPr>
      <w:i/>
    </w:rPr>
  </w:style>
  <w:style w:type="paragraph" w:styleId="Heading8">
    <w:name w:val="heading 8"/>
    <w:basedOn w:val="Normal"/>
    <w:next w:val="Normal"/>
    <w:link w:val="Heading8Char"/>
    <w:qFormat/>
    <w:rsid w:val="00ED0F2C"/>
    <w:pPr>
      <w:ind w:left="720"/>
      <w:outlineLvl w:val="7"/>
    </w:pPr>
    <w:rPr>
      <w:i/>
    </w:rPr>
  </w:style>
  <w:style w:type="paragraph" w:styleId="Heading9">
    <w:name w:val="heading 9"/>
    <w:basedOn w:val="Normal"/>
    <w:next w:val="Normal"/>
    <w:link w:val="Heading9Char"/>
    <w:qFormat/>
    <w:rsid w:val="00ED0F2C"/>
    <w:pPr>
      <w:ind w:left="720"/>
      <w:outlineLvl w:val="8"/>
    </w:pPr>
    <w:rPr>
      <w:i/>
    </w:rPr>
  </w:style>
  <w:style w:type="character" w:default="1" w:styleId="DefaultParagraphFont">
    <w:name w:val="Default Paragraph Font"/>
    <w:uiPriority w:val="1"/>
    <w:unhideWhenUsed/>
    <w:rsid w:val="00ED0F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0F2C"/>
  </w:style>
  <w:style w:type="character" w:customStyle="1" w:styleId="Heading1Char">
    <w:name w:val="Heading 1 Char"/>
    <w:basedOn w:val="DefaultParagraphFont"/>
    <w:link w:val="Heading1"/>
    <w:rsid w:val="00ED0F2C"/>
    <w:rPr>
      <w:rFonts w:ascii="Times New Roman" w:eastAsia="Times New Roman" w:hAnsi="Times New Roman" w:cs="Times New Roman"/>
      <w:b/>
      <w:sz w:val="32"/>
      <w:szCs w:val="20"/>
      <w:lang w:eastAsia="en-US"/>
    </w:rPr>
  </w:style>
  <w:style w:type="paragraph" w:styleId="BodyText">
    <w:name w:val="Body Text"/>
    <w:basedOn w:val="Normal"/>
    <w:link w:val="BodyTextChar"/>
    <w:rsid w:val="00ED0F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0F2C"/>
    <w:rPr>
      <w:rFonts w:ascii="Times New Roman" w:eastAsia="Times New Roman" w:hAnsi="Times New Roman" w:cs="Times New Roman"/>
      <w:sz w:val="24"/>
      <w:lang w:eastAsia="en-US"/>
    </w:rPr>
  </w:style>
  <w:style w:type="paragraph" w:styleId="ListBullet">
    <w:name w:val="List Bullet"/>
    <w:basedOn w:val="List"/>
    <w:rsid w:val="00ED0F2C"/>
    <w:pPr>
      <w:numPr>
        <w:numId w:val="12"/>
      </w:numPr>
      <w:tabs>
        <w:tab w:val="clear" w:pos="340"/>
      </w:tabs>
      <w:spacing w:before="40" w:after="40"/>
    </w:pPr>
  </w:style>
  <w:style w:type="character" w:customStyle="1" w:styleId="SpecialBold">
    <w:name w:val="Special Bold"/>
    <w:basedOn w:val="DefaultParagraphFont"/>
    <w:rsid w:val="00ED0F2C"/>
    <w:rPr>
      <w:b/>
      <w:spacing w:val="0"/>
    </w:rPr>
  </w:style>
  <w:style w:type="paragraph" w:styleId="ListBullet2">
    <w:name w:val="List Bullet 2"/>
    <w:basedOn w:val="List2"/>
    <w:rsid w:val="00ED0F2C"/>
    <w:pPr>
      <w:numPr>
        <w:numId w:val="13"/>
      </w:numPr>
      <w:tabs>
        <w:tab w:val="clear" w:pos="680"/>
      </w:tabs>
    </w:pPr>
  </w:style>
  <w:style w:type="paragraph" w:customStyle="1" w:styleId="SuperHeading">
    <w:name w:val="SuperHeading"/>
    <w:basedOn w:val="Normal"/>
    <w:rsid w:val="00ED0F2C"/>
    <w:pPr>
      <w:spacing w:before="240" w:after="120"/>
      <w:outlineLvl w:val="0"/>
    </w:pPr>
    <w:rPr>
      <w:rFonts w:ascii="Times New Roman" w:hAnsi="Times New Roman"/>
      <w:b/>
      <w:sz w:val="32"/>
    </w:rPr>
  </w:style>
  <w:style w:type="paragraph" w:customStyle="1" w:styleId="AllowPageBreak">
    <w:name w:val="AllowPageBreak"/>
    <w:rsid w:val="00ED0F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0F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0F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0F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0F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0F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0F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0F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0F2C"/>
    <w:rPr>
      <w:rFonts w:ascii="Courier New" w:eastAsia="Times New Roman" w:hAnsi="Courier New" w:cs="Times New Roman"/>
      <w:i/>
      <w:szCs w:val="20"/>
      <w:lang w:eastAsia="en-US"/>
    </w:rPr>
  </w:style>
  <w:style w:type="paragraph" w:customStyle="1" w:styleId="HeadingBase">
    <w:name w:val="Heading Base"/>
    <w:rsid w:val="00ED0F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0F2C"/>
    <w:pPr>
      <w:tabs>
        <w:tab w:val="right" w:leader="dot" w:pos="9072"/>
      </w:tabs>
      <w:ind w:left="567"/>
    </w:pPr>
    <w:rPr>
      <w:szCs w:val="22"/>
    </w:rPr>
  </w:style>
  <w:style w:type="paragraph" w:customStyle="1" w:styleId="TOCBase">
    <w:name w:val="TOC Base"/>
    <w:rsid w:val="00ED0F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0F2C"/>
    <w:pPr>
      <w:tabs>
        <w:tab w:val="right" w:leader="dot" w:pos="9072"/>
      </w:tabs>
      <w:spacing w:before="40" w:after="40"/>
      <w:ind w:left="284"/>
    </w:pPr>
    <w:rPr>
      <w:rFonts w:ascii="Times New Roman" w:hAnsi="Times New Roman"/>
    </w:rPr>
  </w:style>
  <w:style w:type="paragraph" w:styleId="TOC1">
    <w:name w:val="toc 1"/>
    <w:basedOn w:val="TOCBase"/>
    <w:next w:val="Normal"/>
    <w:rsid w:val="00ED0F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0F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0F2C"/>
    <w:rPr>
      <w:rFonts w:ascii="Times New Roman" w:eastAsia="Times New Roman" w:hAnsi="Times New Roman" w:cs="Times New Roman"/>
      <w:sz w:val="16"/>
      <w:lang w:eastAsia="en-US"/>
    </w:rPr>
  </w:style>
  <w:style w:type="paragraph" w:styleId="Title">
    <w:name w:val="Title"/>
    <w:basedOn w:val="HeadingBase"/>
    <w:link w:val="TitleChar"/>
    <w:qFormat/>
    <w:rsid w:val="00ED0F2C"/>
    <w:pPr>
      <w:spacing w:before="5040"/>
      <w:jc w:val="center"/>
    </w:pPr>
    <w:rPr>
      <w:sz w:val="48"/>
      <w:szCs w:val="72"/>
      <w:lang w:val="en-US"/>
    </w:rPr>
  </w:style>
  <w:style w:type="character" w:customStyle="1" w:styleId="TitleChar">
    <w:name w:val="Title Char"/>
    <w:basedOn w:val="DefaultParagraphFont"/>
    <w:link w:val="Title"/>
    <w:rsid w:val="00ED0F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0F2C"/>
    <w:pPr>
      <w:tabs>
        <w:tab w:val="left" w:pos="3600"/>
        <w:tab w:val="left" w:pos="3958"/>
      </w:tabs>
    </w:pPr>
  </w:style>
  <w:style w:type="paragraph" w:styleId="List">
    <w:name w:val="List"/>
    <w:basedOn w:val="BodyText"/>
    <w:next w:val="BodyText"/>
    <w:rsid w:val="00ED0F2C"/>
    <w:pPr>
      <w:tabs>
        <w:tab w:val="left" w:pos="340"/>
      </w:tabs>
      <w:spacing w:before="60" w:after="60"/>
      <w:ind w:left="340" w:hanging="340"/>
    </w:pPr>
  </w:style>
  <w:style w:type="paragraph" w:customStyle="1" w:styleId="Note">
    <w:name w:val="Note"/>
    <w:basedOn w:val="BodyText"/>
    <w:rsid w:val="00ED0F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0F2C"/>
    <w:pPr>
      <w:framePr w:wrap="auto" w:hAnchor="text" w:y="6049"/>
    </w:pPr>
    <w:rPr>
      <w:color w:val="000000"/>
      <w:sz w:val="40"/>
    </w:rPr>
  </w:style>
  <w:style w:type="paragraph" w:customStyle="1" w:styleId="TOCTitle">
    <w:name w:val="TOCTitle"/>
    <w:basedOn w:val="Heading1"/>
    <w:rsid w:val="00ED0F2C"/>
    <w:pPr>
      <w:spacing w:after="240"/>
      <w:jc w:val="center"/>
      <w:outlineLvl w:val="9"/>
    </w:pPr>
    <w:rPr>
      <w:caps/>
    </w:rPr>
  </w:style>
  <w:style w:type="paragraph" w:customStyle="1" w:styleId="Version">
    <w:name w:val="Version"/>
    <w:rsid w:val="00ED0F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0F2C"/>
    <w:pPr>
      <w:keepNext w:val="0"/>
      <w:tabs>
        <w:tab w:val="right" w:pos="4176"/>
      </w:tabs>
      <w:ind w:left="198" w:hanging="198"/>
    </w:pPr>
    <w:rPr>
      <w:rFonts w:ascii="Garamond" w:hAnsi="Garamond"/>
    </w:rPr>
  </w:style>
  <w:style w:type="paragraph" w:styleId="IndexHeading">
    <w:name w:val="index heading"/>
    <w:basedOn w:val="Normal"/>
    <w:next w:val="Index1"/>
    <w:semiHidden/>
    <w:rsid w:val="00ED0F2C"/>
    <w:pPr>
      <w:spacing w:before="120" w:after="120"/>
    </w:pPr>
    <w:rPr>
      <w:rFonts w:ascii="Arial" w:hAnsi="Arial"/>
      <w:b/>
      <w:color w:val="918585"/>
      <w:sz w:val="24"/>
    </w:rPr>
  </w:style>
  <w:style w:type="paragraph" w:styleId="Header">
    <w:name w:val="header"/>
    <w:basedOn w:val="Normal"/>
    <w:link w:val="HeaderChar"/>
    <w:rsid w:val="00ED0F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0F2C"/>
    <w:rPr>
      <w:rFonts w:ascii="Times New Roman" w:eastAsia="Times New Roman" w:hAnsi="Times New Roman" w:cs="Times New Roman"/>
      <w:sz w:val="16"/>
      <w:szCs w:val="20"/>
      <w:lang w:val="en-GB" w:eastAsia="en-US"/>
    </w:rPr>
  </w:style>
  <w:style w:type="paragraph" w:customStyle="1" w:styleId="Chapter">
    <w:name w:val="Chapter"/>
    <w:basedOn w:val="Normal"/>
    <w:rsid w:val="00ED0F2C"/>
    <w:pPr>
      <w:spacing w:before="240"/>
    </w:pPr>
    <w:rPr>
      <w:rFonts w:ascii="Times New Roman" w:hAnsi="Times New Roman"/>
      <w:smallCaps/>
      <w:spacing w:val="80"/>
      <w:sz w:val="28"/>
    </w:rPr>
  </w:style>
  <w:style w:type="paragraph" w:customStyle="1" w:styleId="InChapter">
    <w:name w:val="InChapter"/>
    <w:basedOn w:val="Heading3"/>
    <w:rsid w:val="00ED0F2C"/>
    <w:pPr>
      <w:spacing w:after="240"/>
      <w:outlineLvl w:val="9"/>
    </w:pPr>
    <w:rPr>
      <w:noProof/>
    </w:rPr>
  </w:style>
  <w:style w:type="paragraph" w:styleId="Index2">
    <w:name w:val="index 2"/>
    <w:basedOn w:val="Normal"/>
    <w:next w:val="Normal"/>
    <w:semiHidden/>
    <w:rsid w:val="00ED0F2C"/>
    <w:pPr>
      <w:tabs>
        <w:tab w:val="right" w:pos="4176"/>
      </w:tabs>
      <w:ind w:left="568" w:hanging="284"/>
    </w:pPr>
    <w:rPr>
      <w:rFonts w:ascii="Garamond" w:hAnsi="Garamond"/>
    </w:rPr>
  </w:style>
  <w:style w:type="paragraph" w:customStyle="1" w:styleId="Byline">
    <w:name w:val="Byline"/>
    <w:rsid w:val="00ED0F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0F2C"/>
    <w:pPr>
      <w:tabs>
        <w:tab w:val="clear" w:pos="3600"/>
        <w:tab w:val="clear" w:pos="3958"/>
      </w:tabs>
      <w:jc w:val="right"/>
    </w:pPr>
  </w:style>
  <w:style w:type="character" w:styleId="Emphasis">
    <w:name w:val="Emphasis"/>
    <w:basedOn w:val="DefaultParagraphFont"/>
    <w:qFormat/>
    <w:rsid w:val="00ED0F2C"/>
    <w:rPr>
      <w:i/>
    </w:rPr>
  </w:style>
  <w:style w:type="paragraph" w:styleId="Caption">
    <w:name w:val="caption"/>
    <w:basedOn w:val="BodyText"/>
    <w:next w:val="Normal"/>
    <w:qFormat/>
    <w:rsid w:val="00ED0F2C"/>
    <w:pPr>
      <w:framePr w:w="2268" w:hSpace="181" w:vSpace="181" w:wrap="around" w:vAnchor="text" w:hAnchor="page" w:x="1135" w:y="285" w:anchorLock="1"/>
    </w:pPr>
    <w:rPr>
      <w:i/>
    </w:rPr>
  </w:style>
  <w:style w:type="paragraph" w:customStyle="1" w:styleId="MiniTOCTitle">
    <w:name w:val="MiniTOCTitle"/>
    <w:basedOn w:val="Heading4"/>
    <w:rsid w:val="00ED0F2C"/>
    <w:pPr>
      <w:spacing w:before="240"/>
      <w:outlineLvl w:val="9"/>
    </w:pPr>
    <w:rPr>
      <w:noProof/>
      <w:sz w:val="24"/>
    </w:rPr>
  </w:style>
  <w:style w:type="paragraph" w:customStyle="1" w:styleId="MiniTOCItem">
    <w:name w:val="MiniTOCItem"/>
    <w:basedOn w:val="ListBullet"/>
    <w:rsid w:val="00ED0F2C"/>
    <w:pPr>
      <w:numPr>
        <w:numId w:val="0"/>
      </w:numPr>
      <w:tabs>
        <w:tab w:val="right" w:leader="dot" w:pos="6521"/>
      </w:tabs>
      <w:spacing w:before="0" w:after="0"/>
    </w:pPr>
  </w:style>
  <w:style w:type="paragraph" w:customStyle="1" w:styleId="TOFTitle">
    <w:name w:val="TOFTitle"/>
    <w:basedOn w:val="TOCTitle"/>
    <w:rsid w:val="00ED0F2C"/>
  </w:style>
  <w:style w:type="paragraph" w:styleId="TableofFigures">
    <w:name w:val="table of figures"/>
    <w:basedOn w:val="Normal"/>
    <w:next w:val="Normal"/>
    <w:semiHidden/>
    <w:rsid w:val="00ED0F2C"/>
    <w:pPr>
      <w:tabs>
        <w:tab w:val="right" w:leader="dot" w:pos="9072"/>
      </w:tabs>
      <w:ind w:left="970" w:hanging="403"/>
    </w:pPr>
    <w:rPr>
      <w:rFonts w:ascii="Times New Roman" w:hAnsi="Times New Roman"/>
      <w:b/>
    </w:rPr>
  </w:style>
  <w:style w:type="paragraph" w:styleId="ListNumber">
    <w:name w:val="List Number"/>
    <w:basedOn w:val="List"/>
    <w:rsid w:val="00ED0F2C"/>
    <w:pPr>
      <w:numPr>
        <w:numId w:val="15"/>
      </w:numPr>
      <w:tabs>
        <w:tab w:val="clear" w:pos="340"/>
      </w:tabs>
    </w:pPr>
  </w:style>
  <w:style w:type="character" w:customStyle="1" w:styleId="WingdingSymbols">
    <w:name w:val="Wingding Symbols"/>
    <w:rsid w:val="00ED0F2C"/>
    <w:rPr>
      <w:rFonts w:ascii="Wingdings" w:hAnsi="Wingdings"/>
    </w:rPr>
  </w:style>
  <w:style w:type="paragraph" w:customStyle="1" w:styleId="TableHeading">
    <w:name w:val="Table Heading"/>
    <w:basedOn w:val="HeadingBase"/>
    <w:rsid w:val="00ED0F2C"/>
    <w:pPr>
      <w:keepLines/>
      <w:pBdr>
        <w:bottom w:val="single" w:sz="6" w:space="1" w:color="918585"/>
      </w:pBdr>
      <w:spacing w:before="240"/>
    </w:pPr>
  </w:style>
  <w:style w:type="character" w:customStyle="1" w:styleId="HotSpot">
    <w:name w:val="HotSpot"/>
    <w:rsid w:val="00ED0F2C"/>
    <w:rPr>
      <w:color w:val="0033CC"/>
      <w:u w:val="none"/>
    </w:rPr>
  </w:style>
  <w:style w:type="paragraph" w:customStyle="1" w:styleId="BodyTextRight">
    <w:name w:val="Body Text Right"/>
    <w:basedOn w:val="BodyText"/>
    <w:rsid w:val="00ED0F2C"/>
    <w:pPr>
      <w:spacing w:before="0" w:after="0"/>
      <w:jc w:val="right"/>
    </w:pPr>
  </w:style>
  <w:style w:type="paragraph" w:styleId="Index3">
    <w:name w:val="index 3"/>
    <w:basedOn w:val="ListNumber2"/>
    <w:next w:val="Normal"/>
    <w:semiHidden/>
    <w:rsid w:val="00ED0F2C"/>
    <w:pPr>
      <w:numPr>
        <w:numId w:val="0"/>
      </w:numPr>
      <w:tabs>
        <w:tab w:val="right" w:leader="dot" w:pos="4176"/>
      </w:tabs>
    </w:pPr>
  </w:style>
  <w:style w:type="paragraph" w:styleId="ListNumber2">
    <w:name w:val="List Number 2"/>
    <w:basedOn w:val="List2"/>
    <w:rsid w:val="00ED0F2C"/>
    <w:pPr>
      <w:numPr>
        <w:numId w:val="10"/>
      </w:numPr>
      <w:tabs>
        <w:tab w:val="clear" w:pos="1060"/>
      </w:tabs>
    </w:pPr>
  </w:style>
  <w:style w:type="paragraph" w:customStyle="1" w:styleId="MarginNote">
    <w:name w:val="Margin Note"/>
    <w:basedOn w:val="BodyText"/>
    <w:rsid w:val="00ED0F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0F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0F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0F2C"/>
    <w:rPr>
      <w:sz w:val="32"/>
    </w:rPr>
  </w:style>
  <w:style w:type="paragraph" w:customStyle="1" w:styleId="HeadingProcedure">
    <w:name w:val="Heading Procedure"/>
    <w:basedOn w:val="HeadingBase"/>
    <w:next w:val="Normal"/>
    <w:rsid w:val="00ED0F2C"/>
    <w:pPr>
      <w:tabs>
        <w:tab w:val="left" w:pos="0"/>
      </w:tabs>
      <w:spacing w:before="120" w:after="60"/>
    </w:pPr>
    <w:rPr>
      <w:i/>
      <w:color w:val="918585"/>
      <w:sz w:val="22"/>
    </w:rPr>
  </w:style>
  <w:style w:type="paragraph" w:customStyle="1" w:styleId="TableBodyText">
    <w:name w:val="Table Body Text"/>
    <w:basedOn w:val="BodyText"/>
    <w:rsid w:val="00ED0F2C"/>
    <w:pPr>
      <w:spacing w:before="60" w:after="60"/>
    </w:pPr>
  </w:style>
  <w:style w:type="paragraph" w:styleId="ListContinue">
    <w:name w:val="List Continue"/>
    <w:basedOn w:val="List"/>
    <w:rsid w:val="00ED0F2C"/>
    <w:pPr>
      <w:ind w:firstLine="0"/>
    </w:pPr>
  </w:style>
  <w:style w:type="paragraph" w:customStyle="1" w:styleId="ListNote">
    <w:name w:val="List Note"/>
    <w:basedOn w:val="List"/>
    <w:rsid w:val="00ED0F2C"/>
    <w:pPr>
      <w:pBdr>
        <w:top w:val="single" w:sz="6" w:space="2" w:color="918585"/>
        <w:bottom w:val="single" w:sz="6" w:space="2" w:color="918585"/>
      </w:pBdr>
      <w:tabs>
        <w:tab w:val="left" w:pos="1021"/>
      </w:tabs>
      <w:ind w:firstLine="0"/>
    </w:pPr>
  </w:style>
  <w:style w:type="paragraph" w:customStyle="1" w:styleId="Warning">
    <w:name w:val="Warning"/>
    <w:basedOn w:val="BodyText"/>
    <w:rsid w:val="00ED0F2C"/>
    <w:pPr>
      <w:shd w:val="clear" w:color="auto" w:fill="D9D9D9"/>
      <w:tabs>
        <w:tab w:val="left" w:pos="992"/>
      </w:tabs>
      <w:ind w:left="119" w:right="119"/>
    </w:pPr>
    <w:rPr>
      <w:sz w:val="20"/>
    </w:rPr>
  </w:style>
  <w:style w:type="paragraph" w:customStyle="1" w:styleId="MarginIcons">
    <w:name w:val="Margin Icons"/>
    <w:basedOn w:val="BodyText"/>
    <w:rsid w:val="00ED0F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0F2C"/>
    <w:rPr>
      <w:rFonts w:ascii="Courier New" w:hAnsi="Courier New"/>
    </w:rPr>
  </w:style>
  <w:style w:type="paragraph" w:customStyle="1" w:styleId="NoteBullet">
    <w:name w:val="Note Bullet"/>
    <w:basedOn w:val="Note"/>
    <w:rsid w:val="00ED0F2C"/>
    <w:pPr>
      <w:tabs>
        <w:tab w:val="clear" w:pos="680"/>
      </w:tabs>
      <w:spacing w:before="60" w:after="60"/>
    </w:pPr>
  </w:style>
  <w:style w:type="paragraph" w:customStyle="1" w:styleId="SubHeading2">
    <w:name w:val="SubHeading2"/>
    <w:basedOn w:val="HeadingBase"/>
    <w:rsid w:val="00ED0F2C"/>
    <w:pPr>
      <w:spacing w:before="240" w:after="60"/>
    </w:pPr>
    <w:rPr>
      <w:sz w:val="20"/>
    </w:rPr>
  </w:style>
  <w:style w:type="paragraph" w:customStyle="1" w:styleId="SubHeading1">
    <w:name w:val="SubHeading1"/>
    <w:basedOn w:val="HeadingBase"/>
    <w:rsid w:val="00ED0F2C"/>
    <w:pPr>
      <w:spacing w:before="240" w:after="60"/>
    </w:pPr>
    <w:rPr>
      <w:color w:val="918585"/>
      <w:sz w:val="22"/>
    </w:rPr>
  </w:style>
  <w:style w:type="paragraph" w:customStyle="1" w:styleId="SideHeading">
    <w:name w:val="Side Heading"/>
    <w:basedOn w:val="HeadingBase"/>
    <w:rsid w:val="00ED0F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0F2C"/>
    <w:pPr>
      <w:tabs>
        <w:tab w:val="num" w:pos="360"/>
      </w:tabs>
    </w:pPr>
  </w:style>
  <w:style w:type="paragraph" w:styleId="PlainText">
    <w:name w:val="Plain Text"/>
    <w:basedOn w:val="Normal"/>
    <w:link w:val="PlainTextChar"/>
    <w:rsid w:val="00ED0F2C"/>
    <w:rPr>
      <w:sz w:val="20"/>
    </w:rPr>
  </w:style>
  <w:style w:type="character" w:customStyle="1" w:styleId="PlainTextChar">
    <w:name w:val="Plain Text Char"/>
    <w:basedOn w:val="DefaultParagraphFont"/>
    <w:link w:val="PlainText"/>
    <w:rsid w:val="00ED0F2C"/>
    <w:rPr>
      <w:rFonts w:ascii="Courier New" w:eastAsia="Times New Roman" w:hAnsi="Courier New" w:cs="Times New Roman"/>
      <w:sz w:val="20"/>
      <w:szCs w:val="20"/>
      <w:lang w:eastAsia="en-US"/>
    </w:rPr>
  </w:style>
  <w:style w:type="character" w:customStyle="1" w:styleId="MenuOption">
    <w:name w:val="Menu Option"/>
    <w:basedOn w:val="DefaultParagraphFont"/>
    <w:rsid w:val="00ED0F2C"/>
    <w:rPr>
      <w:b/>
      <w:smallCaps/>
    </w:rPr>
  </w:style>
  <w:style w:type="paragraph" w:customStyle="1" w:styleId="TableListNumber">
    <w:name w:val="Table List Number"/>
    <w:basedOn w:val="ListNumber"/>
    <w:rsid w:val="00ED0F2C"/>
    <w:pPr>
      <w:numPr>
        <w:numId w:val="0"/>
      </w:numPr>
    </w:pPr>
  </w:style>
  <w:style w:type="paragraph" w:styleId="TOC4">
    <w:name w:val="toc 4"/>
    <w:basedOn w:val="TOCBase"/>
    <w:next w:val="Normal"/>
    <w:semiHidden/>
    <w:rsid w:val="00ED0F2C"/>
    <w:pPr>
      <w:tabs>
        <w:tab w:val="right" w:leader="dot" w:pos="9071"/>
      </w:tabs>
      <w:ind w:left="1701"/>
    </w:pPr>
  </w:style>
  <w:style w:type="paragraph" w:customStyle="1" w:styleId="ListAlpha">
    <w:name w:val="List Alpha"/>
    <w:basedOn w:val="List"/>
    <w:rsid w:val="00ED0F2C"/>
    <w:pPr>
      <w:numPr>
        <w:numId w:val="9"/>
      </w:numPr>
    </w:pPr>
  </w:style>
  <w:style w:type="paragraph" w:customStyle="1" w:styleId="ListAlpha2">
    <w:name w:val="List Alpha 2"/>
    <w:basedOn w:val="List2"/>
    <w:rsid w:val="00ED0F2C"/>
    <w:pPr>
      <w:numPr>
        <w:numId w:val="8"/>
      </w:numPr>
    </w:pPr>
  </w:style>
  <w:style w:type="paragraph" w:styleId="List2">
    <w:name w:val="List 2"/>
    <w:basedOn w:val="BodyText"/>
    <w:rsid w:val="00ED0F2C"/>
    <w:pPr>
      <w:tabs>
        <w:tab w:val="left" w:pos="680"/>
      </w:tabs>
      <w:spacing w:before="60" w:after="60"/>
      <w:ind w:left="680" w:hanging="340"/>
    </w:pPr>
  </w:style>
  <w:style w:type="paragraph" w:styleId="List3">
    <w:name w:val="List 3"/>
    <w:basedOn w:val="BodyText"/>
    <w:rsid w:val="00ED0F2C"/>
    <w:pPr>
      <w:tabs>
        <w:tab w:val="left" w:pos="1021"/>
      </w:tabs>
      <w:spacing w:before="60" w:after="60"/>
      <w:ind w:left="1020" w:hanging="340"/>
    </w:pPr>
  </w:style>
  <w:style w:type="paragraph" w:styleId="List4">
    <w:name w:val="List 4"/>
    <w:basedOn w:val="BodyText"/>
    <w:rsid w:val="00ED0F2C"/>
    <w:pPr>
      <w:tabs>
        <w:tab w:val="left" w:pos="1361"/>
      </w:tabs>
      <w:spacing w:before="60" w:after="60"/>
      <w:ind w:left="1361" w:hanging="340"/>
    </w:pPr>
  </w:style>
  <w:style w:type="paragraph" w:styleId="List5">
    <w:name w:val="List 5"/>
    <w:basedOn w:val="BodyText"/>
    <w:rsid w:val="00ED0F2C"/>
    <w:pPr>
      <w:tabs>
        <w:tab w:val="left" w:pos="1701"/>
      </w:tabs>
      <w:spacing w:before="60" w:after="60"/>
      <w:ind w:left="1701" w:hanging="340"/>
    </w:pPr>
  </w:style>
  <w:style w:type="paragraph" w:styleId="ListBullet3">
    <w:name w:val="List Bullet 3"/>
    <w:basedOn w:val="List3"/>
    <w:rsid w:val="00ED0F2C"/>
    <w:pPr>
      <w:numPr>
        <w:numId w:val="14"/>
      </w:numPr>
      <w:tabs>
        <w:tab w:val="clear" w:pos="1021"/>
      </w:tabs>
      <w:ind w:left="1037" w:hanging="357"/>
    </w:pPr>
  </w:style>
  <w:style w:type="paragraph" w:styleId="ListBullet4">
    <w:name w:val="List Bullet 4"/>
    <w:basedOn w:val="List4"/>
    <w:rsid w:val="00ED0F2C"/>
    <w:pPr>
      <w:numPr>
        <w:numId w:val="3"/>
      </w:numPr>
      <w:tabs>
        <w:tab w:val="clear" w:pos="1361"/>
      </w:tabs>
    </w:pPr>
  </w:style>
  <w:style w:type="paragraph" w:styleId="ListBullet5">
    <w:name w:val="List Bullet 5"/>
    <w:basedOn w:val="List5"/>
    <w:rsid w:val="00ED0F2C"/>
    <w:pPr>
      <w:numPr>
        <w:numId w:val="4"/>
      </w:numPr>
    </w:pPr>
  </w:style>
  <w:style w:type="paragraph" w:styleId="ListContinue2">
    <w:name w:val="List Continue 2"/>
    <w:basedOn w:val="List2"/>
    <w:rsid w:val="00ED0F2C"/>
    <w:pPr>
      <w:ind w:firstLine="0"/>
    </w:pPr>
  </w:style>
  <w:style w:type="paragraph" w:styleId="ListContinue3">
    <w:name w:val="List Continue 3"/>
    <w:basedOn w:val="List3"/>
    <w:rsid w:val="00ED0F2C"/>
    <w:pPr>
      <w:ind w:left="1021" w:firstLine="0"/>
    </w:pPr>
  </w:style>
  <w:style w:type="paragraph" w:styleId="ListContinue4">
    <w:name w:val="List Continue 4"/>
    <w:basedOn w:val="List4"/>
    <w:rsid w:val="00ED0F2C"/>
    <w:pPr>
      <w:ind w:firstLine="0"/>
    </w:pPr>
  </w:style>
  <w:style w:type="paragraph" w:styleId="ListContinue5">
    <w:name w:val="List Continue 5"/>
    <w:basedOn w:val="List5"/>
    <w:rsid w:val="00ED0F2C"/>
    <w:pPr>
      <w:ind w:firstLine="0"/>
    </w:pPr>
  </w:style>
  <w:style w:type="paragraph" w:styleId="ListNumber3">
    <w:name w:val="List Number 3"/>
    <w:basedOn w:val="List3"/>
    <w:rsid w:val="00ED0F2C"/>
    <w:pPr>
      <w:numPr>
        <w:numId w:val="5"/>
      </w:numPr>
    </w:pPr>
  </w:style>
  <w:style w:type="paragraph" w:styleId="ListNumber4">
    <w:name w:val="List Number 4"/>
    <w:basedOn w:val="List4"/>
    <w:rsid w:val="00ED0F2C"/>
    <w:pPr>
      <w:numPr>
        <w:numId w:val="6"/>
      </w:numPr>
    </w:pPr>
  </w:style>
  <w:style w:type="paragraph" w:styleId="ListNumber5">
    <w:name w:val="List Number 5"/>
    <w:basedOn w:val="List5"/>
    <w:rsid w:val="00ED0F2C"/>
    <w:pPr>
      <w:numPr>
        <w:numId w:val="7"/>
      </w:numPr>
    </w:pPr>
  </w:style>
  <w:style w:type="paragraph" w:styleId="BlockText">
    <w:name w:val="Block Text"/>
    <w:basedOn w:val="Normal"/>
    <w:rsid w:val="00ED0F2C"/>
    <w:pPr>
      <w:spacing w:after="120"/>
      <w:ind w:left="1440" w:right="1440"/>
    </w:pPr>
  </w:style>
  <w:style w:type="character" w:customStyle="1" w:styleId="Subscript">
    <w:name w:val="Subscript"/>
    <w:basedOn w:val="DefaultParagraphFont"/>
    <w:rsid w:val="00ED0F2C"/>
    <w:rPr>
      <w:sz w:val="16"/>
      <w:vertAlign w:val="subscript"/>
    </w:rPr>
  </w:style>
  <w:style w:type="character" w:customStyle="1" w:styleId="Superscript">
    <w:name w:val="Superscript"/>
    <w:basedOn w:val="DefaultParagraphFont"/>
    <w:rsid w:val="00ED0F2C"/>
    <w:rPr>
      <w:sz w:val="16"/>
      <w:vertAlign w:val="superscript"/>
    </w:rPr>
  </w:style>
  <w:style w:type="character" w:customStyle="1" w:styleId="Symbols">
    <w:name w:val="Symbols"/>
    <w:basedOn w:val="DefaultParagraphFont"/>
    <w:rsid w:val="00ED0F2C"/>
    <w:rPr>
      <w:rFonts w:ascii="Symbol" w:hAnsi="Symbol"/>
    </w:rPr>
  </w:style>
  <w:style w:type="character" w:customStyle="1" w:styleId="MenuOptions">
    <w:name w:val="Menu Options"/>
    <w:basedOn w:val="DefaultParagraphFont"/>
    <w:rsid w:val="00ED0F2C"/>
    <w:rPr>
      <w:rFonts w:ascii="Arial Narrow" w:hAnsi="Arial Narrow"/>
      <w:smallCaps/>
    </w:rPr>
  </w:style>
  <w:style w:type="character" w:customStyle="1" w:styleId="Buttons">
    <w:name w:val="Buttons"/>
    <w:basedOn w:val="DefaultParagraphFont"/>
    <w:rsid w:val="00ED0F2C"/>
    <w:rPr>
      <w:b/>
    </w:rPr>
  </w:style>
  <w:style w:type="character" w:customStyle="1" w:styleId="Underlined">
    <w:name w:val="Underlined"/>
    <w:basedOn w:val="DefaultParagraphFont"/>
    <w:rsid w:val="00ED0F2C"/>
    <w:rPr>
      <w:u w:val="single"/>
    </w:rPr>
  </w:style>
  <w:style w:type="paragraph" w:customStyle="1" w:styleId="TableBodyTextRight">
    <w:name w:val="Table Body Text Right"/>
    <w:basedOn w:val="TableBodyText"/>
    <w:rsid w:val="00ED0F2C"/>
    <w:pPr>
      <w:widowControl w:val="0"/>
      <w:autoSpaceDE w:val="0"/>
      <w:autoSpaceDN w:val="0"/>
      <w:adjustRightInd w:val="0"/>
      <w:jc w:val="right"/>
    </w:pPr>
    <w:rPr>
      <w:rFonts w:cs="Arial"/>
      <w:szCs w:val="18"/>
    </w:rPr>
  </w:style>
  <w:style w:type="paragraph" w:customStyle="1" w:styleId="CopyrightText">
    <w:name w:val="Copyright Text"/>
    <w:basedOn w:val="BodyText"/>
    <w:rsid w:val="00ED0F2C"/>
    <w:rPr>
      <w:sz w:val="18"/>
    </w:rPr>
  </w:style>
  <w:style w:type="paragraph" w:customStyle="1" w:styleId="BodySmallRight">
    <w:name w:val="Body Small Right"/>
    <w:basedOn w:val="BodyTextRight"/>
    <w:rsid w:val="00ED0F2C"/>
    <w:rPr>
      <w:sz w:val="18"/>
      <w:szCs w:val="18"/>
    </w:rPr>
  </w:style>
  <w:style w:type="paragraph" w:customStyle="1" w:styleId="MarginEdition">
    <w:name w:val="Margin Edition"/>
    <w:basedOn w:val="MarginNote"/>
    <w:rsid w:val="00ED0F2C"/>
    <w:pPr>
      <w:spacing w:before="0" w:after="0"/>
    </w:pPr>
    <w:rPr>
      <w:rFonts w:ascii="Times New Roman" w:hAnsi="Times New Roman"/>
      <w:color w:val="999999"/>
    </w:rPr>
  </w:style>
  <w:style w:type="paragraph" w:customStyle="1" w:styleId="Spacer">
    <w:name w:val="Spacer"/>
    <w:basedOn w:val="Normal"/>
    <w:rsid w:val="00ED0F2C"/>
    <w:rPr>
      <w:sz w:val="2"/>
      <w:szCs w:val="2"/>
    </w:rPr>
  </w:style>
  <w:style w:type="character" w:customStyle="1" w:styleId="Small">
    <w:name w:val="Small"/>
    <w:basedOn w:val="DefaultParagraphFont"/>
    <w:rsid w:val="00ED0F2C"/>
    <w:rPr>
      <w:sz w:val="16"/>
    </w:rPr>
  </w:style>
  <w:style w:type="paragraph" w:customStyle="1" w:styleId="WideTable">
    <w:name w:val="Wide Table"/>
    <w:basedOn w:val="Normal"/>
    <w:rsid w:val="00ED0F2C"/>
    <w:pPr>
      <w:ind w:left="-1418"/>
    </w:pPr>
    <w:rPr>
      <w:sz w:val="2"/>
      <w:szCs w:val="2"/>
    </w:rPr>
  </w:style>
  <w:style w:type="character" w:styleId="PageNumber">
    <w:name w:val="page number"/>
    <w:basedOn w:val="DefaultParagraphFont"/>
    <w:rsid w:val="00ED0F2C"/>
  </w:style>
  <w:style w:type="paragraph" w:styleId="Quote">
    <w:name w:val="Quote"/>
    <w:basedOn w:val="Heading1"/>
    <w:link w:val="QuoteChar"/>
    <w:qFormat/>
    <w:rsid w:val="00ED0F2C"/>
    <w:rPr>
      <w:b w:val="0"/>
      <w:sz w:val="72"/>
      <w:szCs w:val="72"/>
      <w:lang w:val="en-NZ"/>
    </w:rPr>
  </w:style>
  <w:style w:type="character" w:customStyle="1" w:styleId="QuoteChar">
    <w:name w:val="Quote Char"/>
    <w:basedOn w:val="DefaultParagraphFont"/>
    <w:link w:val="Quote"/>
    <w:rsid w:val="00ED0F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0F2C"/>
    <w:pPr>
      <w:pageBreakBefore/>
    </w:pPr>
  </w:style>
  <w:style w:type="paragraph" w:customStyle="1" w:styleId="Border">
    <w:name w:val="Border"/>
    <w:basedOn w:val="Normal"/>
    <w:qFormat/>
    <w:rsid w:val="00ED0F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0F2C"/>
    <w:rPr>
      <w:b/>
      <w:bCs/>
      <w:i/>
      <w:iCs/>
      <w:color w:val="auto"/>
    </w:rPr>
  </w:style>
  <w:style w:type="paragraph" w:styleId="IntenseQuote">
    <w:name w:val="Intense Quote"/>
    <w:basedOn w:val="Normal"/>
    <w:next w:val="Normal"/>
    <w:link w:val="IntenseQuoteChar"/>
    <w:uiPriority w:val="30"/>
    <w:qFormat/>
    <w:rsid w:val="00ED0F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0F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0F2C"/>
    <w:rPr>
      <w:smallCaps/>
      <w:color w:val="auto"/>
      <w:u w:val="single"/>
    </w:rPr>
  </w:style>
  <w:style w:type="character" w:styleId="IntenseReference">
    <w:name w:val="Intense Reference"/>
    <w:basedOn w:val="DefaultParagraphFont"/>
    <w:uiPriority w:val="32"/>
    <w:qFormat/>
    <w:rsid w:val="00ED0F2C"/>
    <w:rPr>
      <w:b/>
      <w:bCs/>
      <w:smallCaps/>
      <w:color w:val="auto"/>
      <w:spacing w:val="5"/>
      <w:u w:val="single"/>
    </w:rPr>
  </w:style>
  <w:style w:type="paragraph" w:customStyle="1" w:styleId="2ColumnHeading">
    <w:name w:val="2Column Heading"/>
    <w:basedOn w:val="BodyText"/>
    <w:qFormat/>
    <w:rsid w:val="00ED0F2C"/>
    <w:pPr>
      <w:spacing w:after="60"/>
      <w:ind w:left="-2268"/>
    </w:pPr>
    <w:rPr>
      <w:b/>
    </w:rPr>
  </w:style>
  <w:style w:type="paragraph" w:customStyle="1" w:styleId="Heading1TOC">
    <w:name w:val="Heading1 TOC"/>
    <w:basedOn w:val="Normal"/>
    <w:qFormat/>
    <w:rsid w:val="00ED0F2C"/>
    <w:pPr>
      <w:spacing w:before="240" w:after="120"/>
    </w:pPr>
    <w:rPr>
      <w:rFonts w:ascii="Times New Roman" w:hAnsi="Times New Roman"/>
      <w:b/>
      <w:sz w:val="32"/>
    </w:rPr>
  </w:style>
  <w:style w:type="paragraph" w:customStyle="1" w:styleId="Heading2TOC">
    <w:name w:val="Heading2 TOC"/>
    <w:basedOn w:val="Normal"/>
    <w:qFormat/>
    <w:rsid w:val="00ED0F2C"/>
    <w:pPr>
      <w:spacing w:before="240" w:after="60"/>
    </w:pPr>
    <w:rPr>
      <w:rFonts w:ascii="Times New Roman" w:hAnsi="Times New Roman"/>
      <w:b/>
      <w:sz w:val="28"/>
    </w:rPr>
  </w:style>
  <w:style w:type="character" w:customStyle="1" w:styleId="Underline">
    <w:name w:val="Underline"/>
    <w:basedOn w:val="DefaultParagraphFont"/>
    <w:qFormat/>
    <w:rsid w:val="00ED0F2C"/>
    <w:rPr>
      <w:u w:val="single"/>
    </w:rPr>
  </w:style>
  <w:style w:type="character" w:customStyle="1" w:styleId="BoldandItalics">
    <w:name w:val="Bold and Italics"/>
    <w:qFormat/>
    <w:rsid w:val="00ED0F2C"/>
    <w:rPr>
      <w:b/>
      <w:i/>
      <w:u w:val="none"/>
    </w:rPr>
  </w:style>
  <w:style w:type="paragraph" w:styleId="BalloonText">
    <w:name w:val="Balloon Text"/>
    <w:basedOn w:val="Normal"/>
    <w:link w:val="BalloonTextChar"/>
    <w:rsid w:val="00ED0F2C"/>
    <w:rPr>
      <w:rFonts w:ascii="Tahoma" w:hAnsi="Tahoma" w:cs="Tahoma"/>
      <w:sz w:val="16"/>
      <w:szCs w:val="16"/>
    </w:rPr>
  </w:style>
  <w:style w:type="character" w:customStyle="1" w:styleId="BalloonTextChar">
    <w:name w:val="Balloon Text Char"/>
    <w:basedOn w:val="DefaultParagraphFont"/>
    <w:link w:val="BalloonText"/>
    <w:rsid w:val="00ED0F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0F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0F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0F2C"/>
    <w:rPr>
      <w:b/>
      <w:color w:val="660033"/>
      <w:spacing w:val="0"/>
    </w:rPr>
  </w:style>
  <w:style w:type="paragraph" w:customStyle="1" w:styleId="Nameditemlist">
    <w:name w:val="Named item list"/>
    <w:basedOn w:val="BodyText"/>
    <w:qFormat/>
    <w:rsid w:val="00ED0F2C"/>
    <w:pPr>
      <w:tabs>
        <w:tab w:val="left" w:pos="2835"/>
      </w:tabs>
      <w:ind w:left="2835" w:hanging="2835"/>
    </w:pPr>
  </w:style>
  <w:style w:type="paragraph" w:customStyle="1" w:styleId="BodyTextnopadding">
    <w:name w:val="Body Text no padding"/>
    <w:basedOn w:val="BodyText"/>
    <w:qFormat/>
    <w:rsid w:val="00ED0F2C"/>
    <w:pPr>
      <w:spacing w:before="0" w:after="0"/>
    </w:pPr>
  </w:style>
  <w:style w:type="paragraph" w:customStyle="1" w:styleId="BodyTextBold">
    <w:name w:val="Body Text Bold"/>
    <w:basedOn w:val="BodyText"/>
    <w:qFormat/>
    <w:rsid w:val="00ED0F2C"/>
    <w:rPr>
      <w:b/>
    </w:rPr>
  </w:style>
  <w:style w:type="character" w:styleId="Hyperlink">
    <w:name w:val="Hyperlink"/>
    <w:basedOn w:val="DefaultParagraphFont"/>
    <w:uiPriority w:val="99"/>
    <w:unhideWhenUsed/>
    <w:rsid w:val="00A57A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804</Words>
  <Characters>5279</Characters>
  <Application>Microsoft Office Word</Application>
  <DocSecurity>0</DocSecurity>
  <Lines>146</Lines>
  <Paragraphs>96</Paragraphs>
  <ScaleCrop>false</ScaleCrop>
  <Company>Author-it Software Corporation Ltd.</Company>
  <LinksUpToDate>false</LinksUpToDate>
  <CharactersWithSpaces>5987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MSTGN4020 Contribute to the development of products or processes</dc:title>
  <dc:subject>Approved</dc:subject>
  <dc:creator>Skills Insight</dc:creator>
  <cp:keywords>Release: 1</cp:keywords>
  <dc:description>Review Date: 12 April 2008</dc:description>
  <cp:lastModifiedBy>HSD_TPCMSd.prod</cp:lastModifiedBy>
  <cp:revision>3</cp:revision>
  <dcterms:created xsi:type="dcterms:W3CDTF">2025-03-01T15:49:00Z</dcterms:created>
  <dcterms:modified xsi:type="dcterms:W3CDTF">2025-03-01T15:49:00Z</dcterms:modified>
</cp:coreProperties>
</file>