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B20" w:rsidP="002C2B20">
      <w:pPr>
        <w:pStyle w:val="Title"/>
      </w:pPr>
      <w:r>
        <w:fldChar w:fldCharType="begin"/>
      </w:r>
      <w:r>
        <w:instrText xml:space="preserve"> TITLE   \* MERGEFORMAT </w:instrText>
      </w:r>
      <w:r>
        <w:fldChar w:fldCharType="separate"/>
      </w:r>
      <w:r>
        <w:t>MSTGN4009 Design production tooling</w:t>
      </w:r>
      <w:r>
        <w:fldChar w:fldCharType="end"/>
      </w:r>
    </w:p>
    <w:p w:rsidR="002C2B20" w:rsidP="002C2B20">
      <w:pPr>
        <w:pStyle w:val="Version"/>
        <w:sectPr w:rsidSect="00C842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2D5" w:rsidP="00C842D5">
      <w:pPr>
        <w:pStyle w:val="SuperHeading"/>
      </w:pPr>
      <w:r w:rsidRPr="00C842D5">
        <w:t>MSTGN4009 Design production tooling</w:t>
      </w:r>
    </w:p>
    <w:p w:rsidR="00000000" w:rsidRPr="00C842D5" w:rsidP="00C842D5">
      <w:pPr>
        <w:pStyle w:val="Heading1"/>
      </w:pPr>
      <w:bookmarkStart w:id="1" w:name="O_931629"/>
      <w:bookmarkEnd w:id="1"/>
      <w:r w:rsidRPr="00C842D5">
        <w:t>Modification History</w:t>
      </w:r>
    </w:p>
    <w:p w:rsidR="00000000" w:rsidRPr="00C842D5" w:rsidP="002C2B20">
      <w:pPr>
        <w:pStyle w:val="BodyText"/>
      </w:pPr>
      <w:r w:rsidRPr="00C842D5">
        <w:t>Release 1. Supersedes and is equivalent to LMTGN4014A Design production tooling</w:t>
      </w:r>
    </w:p>
    <w:p w:rsidR="00000000" w:rsidRPr="00C842D5" w:rsidP="00C842D5">
      <w:pPr>
        <w:pStyle w:val="Heading1"/>
      </w:pPr>
      <w:bookmarkStart w:id="2" w:name="O_931637"/>
      <w:bookmarkEnd w:id="2"/>
      <w:r w:rsidRPr="00C842D5">
        <w:t>Application</w:t>
      </w:r>
    </w:p>
    <w:p w:rsidR="00000000" w:rsidRPr="00C842D5" w:rsidP="002C2B20">
      <w:pPr>
        <w:pStyle w:val="BodyText"/>
      </w:pPr>
      <w:r w:rsidRPr="00C842D5">
        <w:t>This unit of competency covers the skills and knowledge required to design tooling required for producing textile, clothing or</w:t>
      </w:r>
      <w:r w:rsidRPr="00C842D5">
        <w:t xml:space="preserve"> footwear (TCF) products.</w:t>
      </w:r>
    </w:p>
    <w:p w:rsidR="00000000" w:rsidRPr="00C842D5" w:rsidP="002C2B20">
      <w:pPr>
        <w:pStyle w:val="BodyText"/>
      </w:pPr>
      <w:r w:rsidRPr="00C842D5">
        <w:t xml:space="preserve">This unit of competency applies to the design of tooling to meet specific manufacturing requirements using manual or computer-aided design (CAD) systems. </w:t>
      </w:r>
    </w:p>
    <w:p w:rsidR="00000000" w:rsidRPr="00C842D5" w:rsidP="002C2B20">
      <w:pPr>
        <w:pStyle w:val="BodyText"/>
      </w:pPr>
      <w:r w:rsidRPr="00C842D5">
        <w:t>This unit of competency is applicable to all sectors of the TCF industry.</w:t>
      </w:r>
    </w:p>
    <w:p w:rsidR="00000000" w:rsidRPr="00C842D5" w:rsidP="002C2B20">
      <w:pPr>
        <w:pStyle w:val="BodyText"/>
      </w:pPr>
      <w:r w:rsidRPr="00C842D5">
        <w:t xml:space="preserve">Discretion and judgement may be required, for both self and others, in planning and selecting processes, procedures or outcomes. The unit of competency can refer to workplace and client initiated ideas or requests. </w:t>
      </w:r>
    </w:p>
    <w:p w:rsidR="00000000" w:rsidRPr="00C842D5" w:rsidP="002C2B20">
      <w:pPr>
        <w:pStyle w:val="BodyText"/>
      </w:pPr>
      <w:r w:rsidRPr="00C842D5">
        <w:t>The size and work organisation within</w:t>
      </w:r>
      <w:r w:rsidRPr="00C842D5">
        <w:t xml:space="preserve"> enterprise will determine the range of interaction with other areas.</w:t>
      </w:r>
    </w:p>
    <w:p w:rsidR="00000000" w:rsidRPr="00C842D5" w:rsidP="002C2B20">
      <w:pPr>
        <w:pStyle w:val="BodyText"/>
      </w:pPr>
      <w:r w:rsidRPr="00C842D5">
        <w:t>No licensing, legislative or certification requirements apply to this unit at the time of publication.</w:t>
      </w:r>
    </w:p>
    <w:p w:rsidR="00000000" w:rsidRPr="00C842D5" w:rsidP="00C842D5">
      <w:pPr>
        <w:pStyle w:val="Heading1"/>
      </w:pPr>
      <w:bookmarkStart w:id="3" w:name="O_931636"/>
      <w:bookmarkEnd w:id="3"/>
      <w:r w:rsidRPr="00C842D5">
        <w:t>Pre-requisite Unit</w:t>
      </w:r>
    </w:p>
    <w:p w:rsidR="00000000" w:rsidRPr="00C842D5" w:rsidP="002C2B20">
      <w:pPr>
        <w:pStyle w:val="BodyText"/>
      </w:pPr>
      <w:r w:rsidRPr="00C842D5">
        <w:t>Nil</w:t>
      </w:r>
    </w:p>
    <w:p w:rsidR="00000000" w:rsidRPr="00C842D5" w:rsidP="00C842D5">
      <w:pPr>
        <w:pStyle w:val="Heading1"/>
      </w:pPr>
      <w:bookmarkStart w:id="4" w:name="O_931635"/>
      <w:bookmarkEnd w:id="4"/>
      <w:r w:rsidRPr="00C842D5">
        <w:t>Competency Field</w:t>
      </w:r>
    </w:p>
    <w:p w:rsidR="00000000" w:rsidRPr="00C842D5" w:rsidP="002C2B20">
      <w:pPr>
        <w:pStyle w:val="BodyText"/>
      </w:pPr>
      <w:r w:rsidRPr="00C842D5">
        <w:t>Generic</w:t>
      </w:r>
    </w:p>
    <w:p w:rsidR="00000000" w:rsidRPr="00C842D5" w:rsidP="00C842D5">
      <w:pPr>
        <w:pStyle w:val="Heading1"/>
      </w:pPr>
      <w:bookmarkStart w:id="5" w:name="O_931634"/>
      <w:bookmarkEnd w:id="5"/>
      <w:r w:rsidRPr="00C842D5">
        <w:t>Unit Sector</w:t>
      </w:r>
    </w:p>
    <w:p w:rsidR="00000000" w:rsidRPr="00C842D5" w:rsidP="002C2B20">
      <w:pPr>
        <w:pStyle w:val="BodyText"/>
      </w:pPr>
      <w:r w:rsidRPr="00C842D5">
        <w:t>Not applicable</w:t>
      </w:r>
    </w:p>
    <w:p w:rsidR="00000000" w:rsidRPr="00C842D5" w:rsidP="00C842D5">
      <w:pPr>
        <w:pStyle w:val="Heading1"/>
      </w:pPr>
      <w:bookmarkStart w:id="6" w:name="O_931633"/>
      <w:bookmarkEnd w:id="6"/>
      <w:r w:rsidRPr="00C842D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842D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Performance criteria describe the performance needed to demonstrate achievement of the element.</w:t>
            </w:r>
          </w:p>
        </w:tc>
      </w:tr>
      <w:tr w:rsidTr="00C84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42D5" w:rsidP="00C842D5">
            <w:pPr>
              <w:pStyle w:val="BodyText"/>
            </w:pPr>
            <w:r w:rsidRPr="00C842D5">
              <w:t>1</w:t>
            </w:r>
          </w:p>
        </w:tc>
        <w:tc>
          <w:tcPr>
            <w:tcW w:w="1962" w:type="dxa"/>
            <w:vMerge w:val="restart"/>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1.1</w:t>
            </w:r>
          </w:p>
        </w:tc>
        <w:tc>
          <w:tcPr>
            <w:tcW w:w="561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Follow standard operating procedures (SOPs)</w:t>
            </w:r>
          </w:p>
        </w:tc>
      </w:tr>
      <w:tr w:rsidTr="00C84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1.2</w:t>
            </w:r>
          </w:p>
        </w:tc>
        <w:tc>
          <w:tcPr>
            <w:tcW w:w="561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Comply with work health and safety (WHS) requirements at all times</w:t>
            </w:r>
          </w:p>
        </w:tc>
      </w:tr>
      <w:tr w:rsidTr="00C84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1.3</w:t>
            </w:r>
          </w:p>
        </w:tc>
        <w:tc>
          <w:tcPr>
            <w:tcW w:w="561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Use appropriate personal protective equipment (PPE) in accordance with SOPs</w:t>
            </w:r>
          </w:p>
        </w:tc>
      </w:tr>
      <w:tr w:rsidTr="00C84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1.4</w:t>
            </w:r>
          </w:p>
        </w:tc>
        <w:tc>
          <w:tcPr>
            <w:tcW w:w="561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Identify job requirements from specifications, drawings, job sheets or work instructions</w:t>
            </w:r>
          </w:p>
        </w:tc>
      </w:tr>
      <w:tr w:rsidTr="00C842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84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42D5" w:rsidP="00C842D5">
            <w:pPr>
              <w:pStyle w:val="BodyText"/>
            </w:pPr>
            <w:r w:rsidRPr="00C842D5">
              <w:t>2</w:t>
            </w:r>
          </w:p>
        </w:tc>
        <w:tc>
          <w:tcPr>
            <w:tcW w:w="1962" w:type="dxa"/>
            <w:vMerge w:val="restart"/>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rPr>
                <w:rStyle w:val="SpecialBold"/>
              </w:rPr>
              <w:t>Prepare for design of production tooling</w:t>
            </w:r>
          </w:p>
        </w:tc>
        <w:tc>
          <w:tcPr>
            <w:tcW w:w="77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2.1</w:t>
            </w:r>
          </w:p>
        </w:tc>
        <w:tc>
          <w:tcPr>
            <w:tcW w:w="561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 xml:space="preserve">Define and clarify tooling requirements  </w:t>
            </w:r>
          </w:p>
        </w:tc>
      </w:tr>
      <w:tr w:rsidTr="00C84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2.2</w:t>
            </w:r>
          </w:p>
        </w:tc>
        <w:tc>
          <w:tcPr>
            <w:tcW w:w="561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Interpret specifications and design parameters</w:t>
            </w:r>
          </w:p>
        </w:tc>
      </w:tr>
      <w:tr w:rsidTr="00C84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2.3</w:t>
            </w:r>
          </w:p>
        </w:tc>
        <w:tc>
          <w:tcPr>
            <w:tcW w:w="561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Develop engineering or design specifications for tooling, including items to be produced internally or by external suppliers</w:t>
            </w:r>
          </w:p>
        </w:tc>
      </w:tr>
      <w:tr w:rsidTr="00C84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2.4</w:t>
            </w:r>
          </w:p>
        </w:tc>
        <w:tc>
          <w:tcPr>
            <w:tcW w:w="561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Use manual or CAD system according to workplace procedures and requirements of brief</w:t>
            </w:r>
          </w:p>
        </w:tc>
      </w:tr>
      <w:tr w:rsidTr="00C842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84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42D5" w:rsidP="00C842D5">
            <w:pPr>
              <w:pStyle w:val="BodyText"/>
            </w:pPr>
            <w:r w:rsidRPr="00C842D5">
              <w:t>3</w:t>
            </w:r>
          </w:p>
        </w:tc>
        <w:tc>
          <w:tcPr>
            <w:tcW w:w="1962" w:type="dxa"/>
            <w:vMerge w:val="restart"/>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rPr>
                <w:rStyle w:val="SpecialBold"/>
              </w:rPr>
              <w:t>Contribute to development of design or engineering specifications</w:t>
            </w:r>
          </w:p>
        </w:tc>
        <w:tc>
          <w:tcPr>
            <w:tcW w:w="77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3.1</w:t>
            </w:r>
          </w:p>
        </w:tc>
        <w:tc>
          <w:tcPr>
            <w:tcW w:w="561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Liaise with relevant personnel to confirm and prepare specification details in accordance with enterprise procedures, including required standards of construction and overall quality</w:t>
            </w:r>
          </w:p>
        </w:tc>
      </w:tr>
      <w:tr w:rsidTr="00C84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3.2</w:t>
            </w:r>
          </w:p>
        </w:tc>
        <w:tc>
          <w:tcPr>
            <w:tcW w:w="561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Provide tooling brief to engineering and external supplier, as required</w:t>
            </w:r>
          </w:p>
        </w:tc>
      </w:tr>
      <w:tr w:rsidTr="00C84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3.3</w:t>
            </w:r>
          </w:p>
        </w:tc>
        <w:tc>
          <w:tcPr>
            <w:tcW w:w="561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Liaise and communicate effectively with the component supplier and engineering area to manufacture knives or tooling</w:t>
            </w:r>
          </w:p>
        </w:tc>
      </w:tr>
      <w:tr w:rsidTr="00C84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3.4</w:t>
            </w:r>
          </w:p>
        </w:tc>
        <w:tc>
          <w:tcPr>
            <w:tcW w:w="5610" w:type="dxa"/>
            <w:tcBorders>
              <w:top w:val="nil"/>
              <w:left w:val="nil"/>
              <w:bottom w:val="nil"/>
              <w:right w:val="nil"/>
            </w:tcBorders>
            <w:tcMar>
              <w:top w:w="0" w:type="dxa"/>
              <w:left w:w="62" w:type="dxa"/>
              <w:bottom w:w="0" w:type="dxa"/>
              <w:right w:w="62" w:type="dxa"/>
            </w:tcMar>
          </w:tcPr>
          <w:p w:rsidR="00000000" w:rsidRPr="00C842D5" w:rsidP="00C842D5">
            <w:pPr>
              <w:pStyle w:val="BodyText"/>
            </w:pPr>
            <w:r w:rsidRPr="00C842D5">
              <w:t>Document procedure and maintain records</w:t>
            </w:r>
          </w:p>
        </w:tc>
      </w:tr>
    </w:tbl>
    <w:p w:rsidR="00000000" w:rsidRPr="00C842D5" w:rsidP="00C842D5">
      <w:pPr>
        <w:pStyle w:val="BodyText"/>
      </w:pPr>
    </w:p>
    <w:p w:rsidR="00000000" w:rsidRPr="00C842D5" w:rsidP="00C842D5">
      <w:pPr>
        <w:pStyle w:val="AllowPageBreak"/>
      </w:pPr>
    </w:p>
    <w:p w:rsidR="00000000" w:rsidRPr="00C842D5" w:rsidP="00C842D5">
      <w:pPr>
        <w:pStyle w:val="Heading1"/>
      </w:pPr>
      <w:bookmarkStart w:id="7" w:name="O_931632"/>
      <w:bookmarkEnd w:id="7"/>
      <w:r w:rsidRPr="00C842D5">
        <w:t>Foundation Skills</w:t>
      </w:r>
    </w:p>
    <w:p w:rsidR="00000000" w:rsidRPr="00C842D5" w:rsidP="002C2B20">
      <w:pPr>
        <w:pStyle w:val="BodyText"/>
      </w:pPr>
      <w:r w:rsidRPr="00C842D5">
        <w:t>This section describes those required skills (language, literacy and numeracy) that are essential to performance.</w:t>
      </w:r>
    </w:p>
    <w:p w:rsidR="00000000" w:rsidRPr="00C842D5" w:rsidP="002C2B20">
      <w:pPr>
        <w:pStyle w:val="BodyText"/>
      </w:pPr>
      <w:r w:rsidRPr="00C842D5">
        <w:t>Foundation skills essential to performance are explicit in the performance criteria of this unit of compete</w:t>
      </w:r>
      <w:r w:rsidRPr="00C842D5">
        <w:t>ncy.</w:t>
      </w:r>
    </w:p>
    <w:p w:rsidR="00000000" w:rsidRPr="00C842D5" w:rsidP="00C842D5">
      <w:pPr>
        <w:pStyle w:val="Heading1"/>
      </w:pPr>
      <w:bookmarkStart w:id="8" w:name="O_931631"/>
      <w:bookmarkEnd w:id="8"/>
      <w:r w:rsidRPr="00C842D5">
        <w:t>Range of Conditions</w:t>
      </w:r>
    </w:p>
    <w:tbl>
      <w:tblPr>
        <w:tblW w:w="0" w:type="auto"/>
        <w:tblCellMar>
          <w:left w:w="62" w:type="dxa"/>
          <w:right w:w="62" w:type="dxa"/>
        </w:tblCellMar>
        <w:tblLook w:val="0000"/>
      </w:tblPr>
      <w:tblGrid>
        <w:gridCol w:w="2163"/>
        <w:gridCol w:w="7033"/>
      </w:tblGrid>
      <w:tr w:rsidTr="002C2B2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t>This field allows for different work environments and conditions that may affect performance. Essential operating conditions that may be present (depending on the work situation, needs of the candidate, accessibili</w:t>
            </w:r>
            <w:r w:rsidRPr="00C842D5">
              <w:t>ty of the item, and local industry and regional contexts) are included.</w:t>
            </w:r>
          </w:p>
        </w:tc>
      </w:tr>
      <w:tr w:rsidTr="002C2B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842D5" w:rsidP="00C842D5">
            <w:pPr>
              <w:pStyle w:val="ListBullet"/>
            </w:pPr>
            <w:r w:rsidRPr="00C842D5">
              <w:t>requirements prescribed by legislation, awards, agreements and conditions of employment</w:t>
            </w:r>
          </w:p>
          <w:p w:rsidR="00000000" w:rsidRPr="00C842D5" w:rsidP="00C842D5">
            <w:pPr>
              <w:pStyle w:val="ListBullet"/>
            </w:pPr>
            <w:r w:rsidRPr="00C842D5">
              <w:t>SOPs</w:t>
            </w:r>
          </w:p>
          <w:p w:rsidR="00000000" w:rsidRPr="00C842D5" w:rsidP="00C842D5">
            <w:pPr>
              <w:pStyle w:val="ListBullet"/>
            </w:pPr>
            <w:r w:rsidRPr="00C842D5">
              <w:t>work instructions</w:t>
            </w:r>
          </w:p>
          <w:p w:rsidR="00000000" w:rsidRPr="00C842D5" w:rsidP="00C842D5">
            <w:pPr>
              <w:pStyle w:val="ListBullet"/>
            </w:pPr>
            <w:r w:rsidRPr="00C842D5">
              <w:t>oral, written and visual communication</w:t>
            </w:r>
          </w:p>
          <w:p w:rsidR="00000000" w:rsidRPr="00C842D5" w:rsidP="00C842D5">
            <w:pPr>
              <w:pStyle w:val="ListBullet"/>
            </w:pPr>
            <w:r w:rsidRPr="00C842D5">
              <w:t>quality practices, including responsibility for maintenance of own work quality and contribution to quality improvement of team or section output</w:t>
            </w:r>
          </w:p>
          <w:p w:rsidR="00000000" w:rsidRPr="00C842D5" w:rsidP="00C842D5">
            <w:pPr>
              <w:pStyle w:val="ListBullet"/>
            </w:pPr>
            <w:r w:rsidRPr="00C842D5">
              <w:t>housekeeping</w:t>
            </w:r>
          </w:p>
          <w:p w:rsidR="00000000" w:rsidRPr="00C842D5" w:rsidP="00C842D5">
            <w:pPr>
              <w:pStyle w:val="ListBullet"/>
            </w:pPr>
            <w:r w:rsidRPr="00C842D5">
              <w:t>tasks related to environmental protection, waste disposal,</w:t>
            </w:r>
            <w:r w:rsidRPr="00C842D5">
              <w:t xml:space="preserve"> pollution control and recycling</w:t>
            </w:r>
          </w:p>
          <w:p w:rsidR="00000000" w:rsidRPr="00C842D5" w:rsidP="00C842D5">
            <w:pPr>
              <w:pStyle w:val="ListBullet"/>
            </w:pPr>
            <w:r w:rsidRPr="00C842D5">
              <w:t>WHS practices</w:t>
            </w:r>
          </w:p>
          <w:p w:rsidR="00000000" w:rsidP="00C842D5">
            <w:pPr>
              <w:pStyle w:val="BodyText"/>
              <w:rPr>
                <w:lang w:val="en-NZ"/>
              </w:rPr>
            </w:pPr>
          </w:p>
        </w:tc>
      </w:tr>
      <w:tr w:rsidTr="002C2B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842D5" w:rsidP="00C842D5">
            <w:pPr>
              <w:pStyle w:val="ListBullet"/>
            </w:pPr>
            <w:r w:rsidRPr="00C842D5">
              <w:t>the relevant industry or Australian Standards that are current at the time this unit is being undertaken</w:t>
            </w:r>
          </w:p>
          <w:p w:rsidR="00000000" w:rsidP="00C842D5">
            <w:pPr>
              <w:pStyle w:val="BodyText"/>
              <w:rPr>
                <w:lang w:val="en-NZ"/>
              </w:rPr>
            </w:pPr>
          </w:p>
        </w:tc>
      </w:tr>
      <w:tr w:rsidTr="002C2B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rPr>
                <w:rStyle w:val="SpecialBold"/>
              </w:rPr>
              <w:t>Relevant personnel include, but are not limited to, one or more of th</w:t>
            </w:r>
            <w:r w:rsidRPr="00C842D5">
              <w:rPr>
                <w:rStyle w:val="SpecialBold"/>
              </w:rPr>
              <w:t>e following:</w:t>
            </w:r>
          </w:p>
        </w:tc>
        <w:tc>
          <w:tcPr>
            <w:tcW w:w="0" w:type="auto"/>
            <w:tcBorders>
              <w:top w:val="nil"/>
              <w:left w:val="nil"/>
              <w:bottom w:val="nil"/>
              <w:right w:val="nil"/>
            </w:tcBorders>
            <w:tcMar>
              <w:top w:w="0" w:type="dxa"/>
              <w:left w:w="62" w:type="dxa"/>
              <w:bottom w:w="0" w:type="dxa"/>
              <w:right w:w="62" w:type="dxa"/>
            </w:tcMar>
          </w:tcPr>
          <w:p w:rsidR="00000000" w:rsidRPr="00C842D5" w:rsidP="00C842D5">
            <w:pPr>
              <w:pStyle w:val="ListBullet"/>
            </w:pPr>
            <w:r w:rsidRPr="00C842D5">
              <w:t>prototype or sample maker</w:t>
            </w:r>
          </w:p>
          <w:p w:rsidR="00000000" w:rsidRPr="00C842D5" w:rsidP="00C842D5">
            <w:pPr>
              <w:pStyle w:val="ListBullet"/>
            </w:pPr>
            <w:r w:rsidRPr="00C842D5">
              <w:t>engineering</w:t>
            </w:r>
          </w:p>
          <w:p w:rsidR="00000000" w:rsidRPr="00C842D5" w:rsidP="00C842D5">
            <w:pPr>
              <w:pStyle w:val="ListBullet"/>
            </w:pPr>
            <w:r w:rsidRPr="00C842D5">
              <w:t xml:space="preserve">management </w:t>
            </w:r>
          </w:p>
          <w:p w:rsidR="00000000" w:rsidP="00C842D5">
            <w:pPr>
              <w:pStyle w:val="ListBullet"/>
              <w:rPr>
                <w:lang w:val="en-NZ"/>
              </w:rPr>
            </w:pPr>
            <w:r w:rsidRPr="00C842D5">
              <w:t>external supplier</w:t>
            </w:r>
          </w:p>
        </w:tc>
      </w:tr>
      <w:tr w:rsidTr="002C2B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42D5">
            <w:pPr>
              <w:pStyle w:val="BodyText"/>
              <w:rPr>
                <w:lang w:val="en-NZ"/>
              </w:rPr>
            </w:pPr>
            <w:r w:rsidRPr="00C842D5">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C842D5" w:rsidP="00C842D5">
            <w:pPr>
              <w:pStyle w:val="BodyText"/>
            </w:pPr>
            <w:r w:rsidRPr="00C842D5">
              <w:t xml:space="preserve">WHS practices must include hazard identification and control, risk assessment and implementation of risk reduction measures specific to the </w:t>
            </w:r>
            <w:r w:rsidRPr="00C842D5">
              <w:t>tasks described by this unit, and include one or more of the following:</w:t>
            </w:r>
          </w:p>
          <w:p w:rsidR="00000000" w:rsidRPr="00C842D5" w:rsidP="00C842D5">
            <w:pPr>
              <w:pStyle w:val="ListBullet"/>
            </w:pPr>
            <w:r w:rsidRPr="00C842D5">
              <w:t>manual handling techniques</w:t>
            </w:r>
          </w:p>
          <w:p w:rsidR="00000000" w:rsidRPr="00C842D5" w:rsidP="00C842D5">
            <w:pPr>
              <w:pStyle w:val="ListBullet"/>
            </w:pPr>
            <w:r w:rsidRPr="00C842D5">
              <w:t>SOPs</w:t>
            </w:r>
          </w:p>
          <w:p w:rsidR="00000000" w:rsidRPr="00C842D5" w:rsidP="00C842D5">
            <w:pPr>
              <w:pStyle w:val="ListBullet"/>
            </w:pPr>
            <w:r w:rsidRPr="00C842D5">
              <w:t>PPE</w:t>
            </w:r>
          </w:p>
          <w:p w:rsidR="00000000" w:rsidRPr="00C842D5" w:rsidP="00C842D5">
            <w:pPr>
              <w:pStyle w:val="ListBullet"/>
            </w:pPr>
            <w:r w:rsidRPr="00C842D5">
              <w:t>safe materials handling</w:t>
            </w:r>
          </w:p>
          <w:p w:rsidR="00000000" w:rsidRPr="00C842D5" w:rsidP="00C842D5">
            <w:pPr>
              <w:pStyle w:val="ListBullet"/>
            </w:pPr>
            <w:r w:rsidRPr="00C842D5">
              <w:t>taking of rest breaks</w:t>
            </w:r>
          </w:p>
          <w:p w:rsidR="00000000" w:rsidRPr="00C842D5" w:rsidP="00C842D5">
            <w:pPr>
              <w:pStyle w:val="ListBullet"/>
            </w:pPr>
            <w:r w:rsidRPr="00C842D5">
              <w:t>ergonomic arrangement of workplaces</w:t>
            </w:r>
          </w:p>
          <w:p w:rsidR="00000000" w:rsidRPr="00C842D5" w:rsidP="00C842D5">
            <w:pPr>
              <w:pStyle w:val="ListBullet"/>
            </w:pPr>
            <w:r w:rsidRPr="00C842D5">
              <w:t>following marked walkways</w:t>
            </w:r>
          </w:p>
          <w:p w:rsidR="00000000" w:rsidRPr="00C842D5" w:rsidP="00C842D5">
            <w:pPr>
              <w:pStyle w:val="ListBullet"/>
            </w:pPr>
            <w:r w:rsidRPr="00C842D5">
              <w:t>safe storage of equipment</w:t>
            </w:r>
          </w:p>
          <w:p w:rsidR="00000000" w:rsidRPr="00C842D5" w:rsidP="00C842D5">
            <w:pPr>
              <w:pStyle w:val="ListBullet"/>
            </w:pPr>
            <w:r w:rsidRPr="00C842D5">
              <w:t>housekeeping</w:t>
            </w:r>
          </w:p>
          <w:p w:rsidR="00000000" w:rsidRPr="00C842D5" w:rsidP="00C842D5">
            <w:pPr>
              <w:pStyle w:val="ListBullet"/>
            </w:pPr>
            <w:r w:rsidRPr="00C842D5">
              <w:t>reporting accidents and incidents</w:t>
            </w:r>
          </w:p>
          <w:p w:rsidR="00000000" w:rsidRPr="00C842D5" w:rsidP="00C842D5">
            <w:pPr>
              <w:pStyle w:val="ListBullet"/>
            </w:pPr>
            <w:r w:rsidRPr="00C842D5">
              <w:t>other WHS practices relevant to the job and enterprise</w:t>
            </w:r>
          </w:p>
        </w:tc>
      </w:tr>
    </w:tbl>
    <w:p w:rsidR="002C2B20" w:rsidP="00C842D5">
      <w:pPr>
        <w:pStyle w:val="BodyText"/>
      </w:pPr>
    </w:p>
    <w:p w:rsidR="002C2B20" w:rsidP="00C842D5">
      <w:pPr>
        <w:pStyle w:val="BodyText"/>
      </w:pPr>
    </w:p>
    <w:p w:rsidR="00000000" w:rsidRPr="00C842D5" w:rsidP="00C842D5">
      <w:pPr>
        <w:pStyle w:val="Heading1"/>
      </w:pPr>
      <w:bookmarkStart w:id="9" w:name="O_931630"/>
      <w:bookmarkEnd w:id="9"/>
      <w:r w:rsidRPr="00C842D5">
        <w:t>Unit Mapping Information</w:t>
      </w:r>
    </w:p>
    <w:p w:rsidR="00000000" w:rsidRPr="00C842D5" w:rsidP="002C2B20">
      <w:pPr>
        <w:pStyle w:val="BodyText"/>
      </w:pPr>
      <w:r w:rsidRPr="00C842D5">
        <w:t>Release 1. Supersedes and is equivalent to LMTGN4014A Design production tooling</w:t>
      </w:r>
    </w:p>
    <w:p w:rsidR="00000000" w:rsidRPr="00C842D5" w:rsidP="00C842D5">
      <w:pPr>
        <w:pStyle w:val="Heading1"/>
      </w:pPr>
      <w:bookmarkStart w:id="10" w:name="O_931623"/>
      <w:bookmarkEnd w:id="10"/>
      <w:r w:rsidRPr="00C842D5">
        <w:t>Links</w:t>
      </w:r>
    </w:p>
    <w:p w:rsidR="00000000" w:rsidRPr="00C842D5" w:rsidP="002C2B20">
      <w:pPr>
        <w:pStyle w:val="BodyText"/>
      </w:pPr>
      <w:r w:rsidRPr="00C842D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275D9">
        <w:rPr>
          <w:rStyle w:val="Hyperlink"/>
        </w:rPr>
        <w:t>https://vetnet.gov.au/Pages/TrainingDocs.aspx?q=a203ec5c-de7d-406b-b3e1-8f1a9b76e92e</w:t>
      </w:r>
      <w:r>
        <w:fldChar w:fldCharType="end"/>
      </w:r>
    </w:p>
    <w:p w:rsidR="00000000" w:rsidRPr="00C842D5" w:rsidP="00C842D5"/>
    <w:sectPr w:rsidSect="00C842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2D5" w:rsidRPr="002C2B20" w:rsidP="002C2B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B20" w:rsidP="00C842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2B20" w:rsidP="00C842D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2B20" w:rsidP="00C842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B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2D5" w:rsidRPr="002C2B20" w:rsidP="002C2B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B20" w:rsidRPr="002D2AF8" w:rsidP="00C842D5">
    <w:pPr>
      <w:pStyle w:val="Header"/>
      <w:framePr w:wrap="around"/>
    </w:pPr>
    <w:r>
      <w:fldChar w:fldCharType="begin"/>
    </w:r>
    <w:r>
      <w:instrText xml:space="preserve"> TITLE   \* MERGEFORMAT </w:instrText>
    </w:r>
    <w:r>
      <w:fldChar w:fldCharType="separate"/>
    </w:r>
    <w:r>
      <w:t>MSTGN4009 Design production tooling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2C2B20" w:rsidP="00C842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7095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C0FD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2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2D5"/>
    <w:pPr>
      <w:spacing w:before="360" w:after="60"/>
      <w:outlineLvl w:val="0"/>
    </w:pPr>
    <w:rPr>
      <w:sz w:val="32"/>
    </w:rPr>
  </w:style>
  <w:style w:type="paragraph" w:styleId="Heading2">
    <w:name w:val="heading 2"/>
    <w:basedOn w:val="HeadingBase"/>
    <w:next w:val="BodyText"/>
    <w:link w:val="Heading2Char"/>
    <w:qFormat/>
    <w:rsid w:val="00C842D5"/>
    <w:pPr>
      <w:keepLines/>
      <w:spacing w:before="240" w:after="120"/>
      <w:outlineLvl w:val="1"/>
    </w:pPr>
    <w:rPr>
      <w:sz w:val="28"/>
      <w:szCs w:val="40"/>
    </w:rPr>
  </w:style>
  <w:style w:type="paragraph" w:styleId="Heading3">
    <w:name w:val="heading 3"/>
    <w:basedOn w:val="HeadingBase"/>
    <w:next w:val="BodyText"/>
    <w:link w:val="Heading3Char"/>
    <w:qFormat/>
    <w:rsid w:val="00C842D5"/>
    <w:pPr>
      <w:spacing w:before="180" w:after="120"/>
      <w:outlineLvl w:val="2"/>
    </w:pPr>
    <w:rPr>
      <w:spacing w:val="-10"/>
      <w:kern w:val="32"/>
    </w:rPr>
  </w:style>
  <w:style w:type="paragraph" w:styleId="Heading4">
    <w:name w:val="heading 4"/>
    <w:basedOn w:val="HeadingBase"/>
    <w:next w:val="BodyText"/>
    <w:link w:val="Heading4Char"/>
    <w:qFormat/>
    <w:rsid w:val="00C842D5"/>
    <w:pPr>
      <w:spacing w:before="160" w:after="120"/>
      <w:outlineLvl w:val="3"/>
    </w:pPr>
    <w:rPr>
      <w:sz w:val="22"/>
    </w:rPr>
  </w:style>
  <w:style w:type="paragraph" w:styleId="Heading5">
    <w:name w:val="heading 5"/>
    <w:basedOn w:val="HeadingBase"/>
    <w:next w:val="Normal"/>
    <w:link w:val="Heading5Char"/>
    <w:qFormat/>
    <w:rsid w:val="00C842D5"/>
    <w:pPr>
      <w:spacing w:before="80"/>
      <w:outlineLvl w:val="4"/>
    </w:pPr>
    <w:rPr>
      <w:color w:val="918585"/>
      <w:sz w:val="20"/>
    </w:rPr>
  </w:style>
  <w:style w:type="paragraph" w:styleId="Heading6">
    <w:name w:val="heading 6"/>
    <w:basedOn w:val="HeadingBase"/>
    <w:next w:val="Normal"/>
    <w:link w:val="Heading6Char"/>
    <w:qFormat/>
    <w:rsid w:val="00C842D5"/>
    <w:pPr>
      <w:spacing w:before="60"/>
      <w:outlineLvl w:val="5"/>
    </w:pPr>
    <w:rPr>
      <w:color w:val="918585"/>
      <w:sz w:val="20"/>
    </w:rPr>
  </w:style>
  <w:style w:type="paragraph" w:styleId="Heading7">
    <w:name w:val="heading 7"/>
    <w:basedOn w:val="Normal"/>
    <w:next w:val="Normal"/>
    <w:link w:val="Heading7Char"/>
    <w:qFormat/>
    <w:rsid w:val="00C842D5"/>
    <w:pPr>
      <w:ind w:left="720"/>
      <w:outlineLvl w:val="6"/>
    </w:pPr>
    <w:rPr>
      <w:i/>
    </w:rPr>
  </w:style>
  <w:style w:type="paragraph" w:styleId="Heading8">
    <w:name w:val="heading 8"/>
    <w:basedOn w:val="Normal"/>
    <w:next w:val="Normal"/>
    <w:link w:val="Heading8Char"/>
    <w:qFormat/>
    <w:rsid w:val="00C842D5"/>
    <w:pPr>
      <w:ind w:left="720"/>
      <w:outlineLvl w:val="7"/>
    </w:pPr>
    <w:rPr>
      <w:i/>
    </w:rPr>
  </w:style>
  <w:style w:type="paragraph" w:styleId="Heading9">
    <w:name w:val="heading 9"/>
    <w:basedOn w:val="Normal"/>
    <w:next w:val="Normal"/>
    <w:link w:val="Heading9Char"/>
    <w:qFormat/>
    <w:rsid w:val="00C842D5"/>
    <w:pPr>
      <w:ind w:left="720"/>
      <w:outlineLvl w:val="8"/>
    </w:pPr>
    <w:rPr>
      <w:i/>
    </w:rPr>
  </w:style>
  <w:style w:type="character" w:default="1" w:styleId="DefaultParagraphFont">
    <w:name w:val="Default Paragraph Font"/>
    <w:uiPriority w:val="1"/>
    <w:unhideWhenUsed/>
    <w:rsid w:val="00C842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2D5"/>
  </w:style>
  <w:style w:type="character" w:customStyle="1" w:styleId="Heading1Char">
    <w:name w:val="Heading 1 Char"/>
    <w:basedOn w:val="DefaultParagraphFont"/>
    <w:link w:val="Heading1"/>
    <w:rsid w:val="00C842D5"/>
    <w:rPr>
      <w:rFonts w:ascii="Times New Roman" w:eastAsia="Times New Roman" w:hAnsi="Times New Roman" w:cs="Times New Roman"/>
      <w:b/>
      <w:sz w:val="32"/>
      <w:szCs w:val="20"/>
      <w:lang w:eastAsia="en-US"/>
    </w:rPr>
  </w:style>
  <w:style w:type="paragraph" w:styleId="BodyText">
    <w:name w:val="Body Text"/>
    <w:basedOn w:val="Normal"/>
    <w:link w:val="BodyTextChar"/>
    <w:rsid w:val="00C842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2D5"/>
    <w:rPr>
      <w:rFonts w:ascii="Times New Roman" w:eastAsia="Times New Roman" w:hAnsi="Times New Roman" w:cs="Times New Roman"/>
      <w:sz w:val="24"/>
      <w:lang w:eastAsia="en-US"/>
    </w:rPr>
  </w:style>
  <w:style w:type="paragraph" w:styleId="ListBullet">
    <w:name w:val="List Bullet"/>
    <w:basedOn w:val="List"/>
    <w:rsid w:val="00C842D5"/>
    <w:pPr>
      <w:numPr>
        <w:numId w:val="11"/>
      </w:numPr>
      <w:tabs>
        <w:tab w:val="clear" w:pos="340"/>
      </w:tabs>
      <w:spacing w:before="40" w:after="40"/>
    </w:pPr>
  </w:style>
  <w:style w:type="character" w:customStyle="1" w:styleId="SpecialBold">
    <w:name w:val="Special Bold"/>
    <w:basedOn w:val="DefaultParagraphFont"/>
    <w:rsid w:val="00C842D5"/>
    <w:rPr>
      <w:b/>
      <w:spacing w:val="0"/>
    </w:rPr>
  </w:style>
  <w:style w:type="paragraph" w:customStyle="1" w:styleId="SuperHeading">
    <w:name w:val="SuperHeading"/>
    <w:basedOn w:val="Normal"/>
    <w:rsid w:val="00C842D5"/>
    <w:pPr>
      <w:spacing w:before="240" w:after="120"/>
      <w:outlineLvl w:val="0"/>
    </w:pPr>
    <w:rPr>
      <w:rFonts w:ascii="Times New Roman" w:hAnsi="Times New Roman"/>
      <w:b/>
      <w:sz w:val="32"/>
    </w:rPr>
  </w:style>
  <w:style w:type="paragraph" w:customStyle="1" w:styleId="AllowPageBreak">
    <w:name w:val="AllowPageBreak"/>
    <w:rsid w:val="00C842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2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2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2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2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2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2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2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2D5"/>
    <w:rPr>
      <w:rFonts w:ascii="Courier New" w:eastAsia="Times New Roman" w:hAnsi="Courier New" w:cs="Times New Roman"/>
      <w:i/>
      <w:szCs w:val="20"/>
      <w:lang w:eastAsia="en-US"/>
    </w:rPr>
  </w:style>
  <w:style w:type="paragraph" w:customStyle="1" w:styleId="HeadingBase">
    <w:name w:val="Heading Base"/>
    <w:rsid w:val="00C842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2D5"/>
    <w:pPr>
      <w:tabs>
        <w:tab w:val="right" w:leader="dot" w:pos="9072"/>
      </w:tabs>
      <w:ind w:left="567"/>
    </w:pPr>
    <w:rPr>
      <w:szCs w:val="22"/>
    </w:rPr>
  </w:style>
  <w:style w:type="paragraph" w:customStyle="1" w:styleId="TOCBase">
    <w:name w:val="TOC Base"/>
    <w:rsid w:val="00C842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2D5"/>
    <w:pPr>
      <w:tabs>
        <w:tab w:val="right" w:leader="dot" w:pos="9072"/>
      </w:tabs>
      <w:spacing w:before="40" w:after="40"/>
      <w:ind w:left="284"/>
    </w:pPr>
    <w:rPr>
      <w:rFonts w:ascii="Times New Roman" w:hAnsi="Times New Roman"/>
    </w:rPr>
  </w:style>
  <w:style w:type="paragraph" w:styleId="TOC1">
    <w:name w:val="toc 1"/>
    <w:basedOn w:val="TOCBase"/>
    <w:next w:val="Normal"/>
    <w:rsid w:val="00C842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2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2D5"/>
    <w:rPr>
      <w:rFonts w:ascii="Times New Roman" w:eastAsia="Times New Roman" w:hAnsi="Times New Roman" w:cs="Times New Roman"/>
      <w:sz w:val="16"/>
      <w:lang w:eastAsia="en-US"/>
    </w:rPr>
  </w:style>
  <w:style w:type="paragraph" w:styleId="Title">
    <w:name w:val="Title"/>
    <w:basedOn w:val="HeadingBase"/>
    <w:link w:val="TitleChar"/>
    <w:qFormat/>
    <w:rsid w:val="00C842D5"/>
    <w:pPr>
      <w:spacing w:before="5040"/>
      <w:jc w:val="center"/>
    </w:pPr>
    <w:rPr>
      <w:sz w:val="48"/>
      <w:szCs w:val="72"/>
      <w:lang w:val="en-US"/>
    </w:rPr>
  </w:style>
  <w:style w:type="character" w:customStyle="1" w:styleId="TitleChar">
    <w:name w:val="Title Char"/>
    <w:basedOn w:val="DefaultParagraphFont"/>
    <w:link w:val="Title"/>
    <w:rsid w:val="00C842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2D5"/>
    <w:pPr>
      <w:tabs>
        <w:tab w:val="left" w:pos="3600"/>
        <w:tab w:val="left" w:pos="3958"/>
      </w:tabs>
    </w:pPr>
  </w:style>
  <w:style w:type="paragraph" w:styleId="List">
    <w:name w:val="List"/>
    <w:basedOn w:val="BodyText"/>
    <w:next w:val="BodyText"/>
    <w:rsid w:val="00C842D5"/>
    <w:pPr>
      <w:tabs>
        <w:tab w:val="left" w:pos="340"/>
      </w:tabs>
      <w:spacing w:before="60" w:after="60"/>
      <w:ind w:left="340" w:hanging="340"/>
    </w:pPr>
  </w:style>
  <w:style w:type="paragraph" w:customStyle="1" w:styleId="Note">
    <w:name w:val="Note"/>
    <w:basedOn w:val="BodyText"/>
    <w:rsid w:val="00C842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2D5"/>
    <w:pPr>
      <w:framePr w:wrap="auto" w:hAnchor="text" w:y="6049"/>
    </w:pPr>
    <w:rPr>
      <w:color w:val="000000"/>
      <w:sz w:val="40"/>
    </w:rPr>
  </w:style>
  <w:style w:type="paragraph" w:customStyle="1" w:styleId="TOCTitle">
    <w:name w:val="TOCTitle"/>
    <w:basedOn w:val="Heading1"/>
    <w:rsid w:val="00C842D5"/>
    <w:pPr>
      <w:spacing w:after="240"/>
      <w:jc w:val="center"/>
      <w:outlineLvl w:val="9"/>
    </w:pPr>
    <w:rPr>
      <w:caps/>
    </w:rPr>
  </w:style>
  <w:style w:type="paragraph" w:customStyle="1" w:styleId="Version">
    <w:name w:val="Version"/>
    <w:rsid w:val="00C842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42D5"/>
    <w:pPr>
      <w:numPr>
        <w:numId w:val="12"/>
      </w:numPr>
      <w:tabs>
        <w:tab w:val="clear" w:pos="680"/>
      </w:tabs>
    </w:pPr>
  </w:style>
  <w:style w:type="paragraph" w:styleId="Index1">
    <w:name w:val="index 1"/>
    <w:basedOn w:val="Normal"/>
    <w:next w:val="Normal"/>
    <w:semiHidden/>
    <w:rsid w:val="00C842D5"/>
    <w:pPr>
      <w:keepNext w:val="0"/>
      <w:tabs>
        <w:tab w:val="right" w:pos="4176"/>
      </w:tabs>
      <w:ind w:left="198" w:hanging="198"/>
    </w:pPr>
    <w:rPr>
      <w:rFonts w:ascii="Garamond" w:hAnsi="Garamond"/>
    </w:rPr>
  </w:style>
  <w:style w:type="paragraph" w:styleId="IndexHeading">
    <w:name w:val="index heading"/>
    <w:basedOn w:val="Normal"/>
    <w:next w:val="Index1"/>
    <w:semiHidden/>
    <w:rsid w:val="00C842D5"/>
    <w:pPr>
      <w:spacing w:before="120" w:after="120"/>
    </w:pPr>
    <w:rPr>
      <w:rFonts w:ascii="Arial" w:hAnsi="Arial"/>
      <w:b/>
      <w:color w:val="918585"/>
      <w:sz w:val="24"/>
    </w:rPr>
  </w:style>
  <w:style w:type="paragraph" w:styleId="Header">
    <w:name w:val="header"/>
    <w:basedOn w:val="Normal"/>
    <w:link w:val="HeaderChar"/>
    <w:rsid w:val="00C842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2D5"/>
    <w:rPr>
      <w:rFonts w:ascii="Times New Roman" w:eastAsia="Times New Roman" w:hAnsi="Times New Roman" w:cs="Times New Roman"/>
      <w:sz w:val="16"/>
      <w:szCs w:val="20"/>
      <w:lang w:val="en-GB" w:eastAsia="en-US"/>
    </w:rPr>
  </w:style>
  <w:style w:type="paragraph" w:customStyle="1" w:styleId="Chapter">
    <w:name w:val="Chapter"/>
    <w:basedOn w:val="Normal"/>
    <w:rsid w:val="00C842D5"/>
    <w:pPr>
      <w:spacing w:before="240"/>
    </w:pPr>
    <w:rPr>
      <w:rFonts w:ascii="Times New Roman" w:hAnsi="Times New Roman"/>
      <w:smallCaps/>
      <w:spacing w:val="80"/>
      <w:sz w:val="28"/>
    </w:rPr>
  </w:style>
  <w:style w:type="paragraph" w:customStyle="1" w:styleId="InChapter">
    <w:name w:val="InChapter"/>
    <w:basedOn w:val="Heading3"/>
    <w:rsid w:val="00C842D5"/>
    <w:pPr>
      <w:spacing w:after="240"/>
      <w:outlineLvl w:val="9"/>
    </w:pPr>
    <w:rPr>
      <w:noProof/>
    </w:rPr>
  </w:style>
  <w:style w:type="paragraph" w:styleId="Index2">
    <w:name w:val="index 2"/>
    <w:basedOn w:val="Normal"/>
    <w:next w:val="Normal"/>
    <w:semiHidden/>
    <w:rsid w:val="00C842D5"/>
    <w:pPr>
      <w:tabs>
        <w:tab w:val="right" w:pos="4176"/>
      </w:tabs>
      <w:ind w:left="568" w:hanging="284"/>
    </w:pPr>
    <w:rPr>
      <w:rFonts w:ascii="Garamond" w:hAnsi="Garamond"/>
    </w:rPr>
  </w:style>
  <w:style w:type="paragraph" w:customStyle="1" w:styleId="Byline">
    <w:name w:val="Byline"/>
    <w:rsid w:val="00C842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2D5"/>
    <w:pPr>
      <w:tabs>
        <w:tab w:val="clear" w:pos="3600"/>
        <w:tab w:val="clear" w:pos="3958"/>
      </w:tabs>
      <w:jc w:val="right"/>
    </w:pPr>
  </w:style>
  <w:style w:type="character" w:styleId="Emphasis">
    <w:name w:val="Emphasis"/>
    <w:basedOn w:val="DefaultParagraphFont"/>
    <w:qFormat/>
    <w:rsid w:val="00C842D5"/>
    <w:rPr>
      <w:i/>
    </w:rPr>
  </w:style>
  <w:style w:type="paragraph" w:styleId="Caption">
    <w:name w:val="caption"/>
    <w:basedOn w:val="BodyText"/>
    <w:next w:val="Normal"/>
    <w:qFormat/>
    <w:rsid w:val="00C842D5"/>
    <w:pPr>
      <w:framePr w:w="2268" w:hSpace="181" w:vSpace="181" w:wrap="around" w:vAnchor="text" w:hAnchor="page" w:x="1135" w:y="285" w:anchorLock="1"/>
    </w:pPr>
    <w:rPr>
      <w:i/>
    </w:rPr>
  </w:style>
  <w:style w:type="paragraph" w:customStyle="1" w:styleId="MiniTOCTitle">
    <w:name w:val="MiniTOCTitle"/>
    <w:basedOn w:val="Heading4"/>
    <w:rsid w:val="00C842D5"/>
    <w:pPr>
      <w:spacing w:before="240"/>
      <w:outlineLvl w:val="9"/>
    </w:pPr>
    <w:rPr>
      <w:noProof/>
      <w:sz w:val="24"/>
    </w:rPr>
  </w:style>
  <w:style w:type="paragraph" w:customStyle="1" w:styleId="MiniTOCItem">
    <w:name w:val="MiniTOCItem"/>
    <w:basedOn w:val="ListBullet"/>
    <w:rsid w:val="00C842D5"/>
    <w:pPr>
      <w:numPr>
        <w:numId w:val="0"/>
      </w:numPr>
      <w:tabs>
        <w:tab w:val="right" w:leader="dot" w:pos="6521"/>
      </w:tabs>
      <w:spacing w:before="0" w:after="0"/>
    </w:pPr>
  </w:style>
  <w:style w:type="paragraph" w:customStyle="1" w:styleId="TOFTitle">
    <w:name w:val="TOFTitle"/>
    <w:basedOn w:val="TOCTitle"/>
    <w:rsid w:val="00C842D5"/>
  </w:style>
  <w:style w:type="paragraph" w:styleId="TableofFigures">
    <w:name w:val="table of figures"/>
    <w:basedOn w:val="Normal"/>
    <w:next w:val="Normal"/>
    <w:semiHidden/>
    <w:rsid w:val="00C842D5"/>
    <w:pPr>
      <w:tabs>
        <w:tab w:val="right" w:leader="dot" w:pos="9072"/>
      </w:tabs>
      <w:ind w:left="970" w:hanging="403"/>
    </w:pPr>
    <w:rPr>
      <w:rFonts w:ascii="Times New Roman" w:hAnsi="Times New Roman"/>
      <w:b/>
    </w:rPr>
  </w:style>
  <w:style w:type="paragraph" w:styleId="ListNumber">
    <w:name w:val="List Number"/>
    <w:basedOn w:val="List"/>
    <w:rsid w:val="00C842D5"/>
    <w:pPr>
      <w:numPr>
        <w:numId w:val="14"/>
      </w:numPr>
      <w:tabs>
        <w:tab w:val="clear" w:pos="340"/>
      </w:tabs>
    </w:pPr>
  </w:style>
  <w:style w:type="character" w:customStyle="1" w:styleId="WingdingSymbols">
    <w:name w:val="Wingding Symbols"/>
    <w:rsid w:val="00C842D5"/>
    <w:rPr>
      <w:rFonts w:ascii="Wingdings" w:hAnsi="Wingdings"/>
    </w:rPr>
  </w:style>
  <w:style w:type="paragraph" w:customStyle="1" w:styleId="TableHeading">
    <w:name w:val="Table Heading"/>
    <w:basedOn w:val="HeadingBase"/>
    <w:rsid w:val="00C842D5"/>
    <w:pPr>
      <w:keepLines/>
      <w:pBdr>
        <w:bottom w:val="single" w:sz="6" w:space="1" w:color="918585"/>
      </w:pBdr>
      <w:spacing w:before="240"/>
    </w:pPr>
  </w:style>
  <w:style w:type="character" w:customStyle="1" w:styleId="HotSpot">
    <w:name w:val="HotSpot"/>
    <w:rsid w:val="00C842D5"/>
    <w:rPr>
      <w:color w:val="0033CC"/>
      <w:u w:val="none"/>
    </w:rPr>
  </w:style>
  <w:style w:type="paragraph" w:customStyle="1" w:styleId="BodyTextRight">
    <w:name w:val="Body Text Right"/>
    <w:basedOn w:val="BodyText"/>
    <w:rsid w:val="00C842D5"/>
    <w:pPr>
      <w:spacing w:before="0" w:after="0"/>
      <w:jc w:val="right"/>
    </w:pPr>
  </w:style>
  <w:style w:type="paragraph" w:styleId="Index3">
    <w:name w:val="index 3"/>
    <w:basedOn w:val="ListNumber2"/>
    <w:next w:val="Normal"/>
    <w:semiHidden/>
    <w:rsid w:val="00C842D5"/>
    <w:pPr>
      <w:numPr>
        <w:numId w:val="0"/>
      </w:numPr>
      <w:tabs>
        <w:tab w:val="right" w:leader="dot" w:pos="4176"/>
      </w:tabs>
    </w:pPr>
  </w:style>
  <w:style w:type="paragraph" w:styleId="ListNumber2">
    <w:name w:val="List Number 2"/>
    <w:basedOn w:val="List2"/>
    <w:rsid w:val="00C842D5"/>
    <w:pPr>
      <w:numPr>
        <w:numId w:val="9"/>
      </w:numPr>
      <w:tabs>
        <w:tab w:val="clear" w:pos="1060"/>
      </w:tabs>
    </w:pPr>
  </w:style>
  <w:style w:type="paragraph" w:customStyle="1" w:styleId="MarginNote">
    <w:name w:val="Margin Note"/>
    <w:basedOn w:val="BodyText"/>
    <w:rsid w:val="00C842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2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2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2D5"/>
    <w:rPr>
      <w:sz w:val="32"/>
    </w:rPr>
  </w:style>
  <w:style w:type="paragraph" w:customStyle="1" w:styleId="HeadingProcedure">
    <w:name w:val="Heading Procedure"/>
    <w:basedOn w:val="HeadingBase"/>
    <w:next w:val="Normal"/>
    <w:rsid w:val="00C842D5"/>
    <w:pPr>
      <w:tabs>
        <w:tab w:val="left" w:pos="0"/>
      </w:tabs>
      <w:spacing w:before="120" w:after="60"/>
    </w:pPr>
    <w:rPr>
      <w:i/>
      <w:color w:val="918585"/>
      <w:sz w:val="22"/>
    </w:rPr>
  </w:style>
  <w:style w:type="paragraph" w:customStyle="1" w:styleId="TableBodyText">
    <w:name w:val="Table Body Text"/>
    <w:basedOn w:val="BodyText"/>
    <w:rsid w:val="00C842D5"/>
    <w:pPr>
      <w:spacing w:before="60" w:after="60"/>
    </w:pPr>
  </w:style>
  <w:style w:type="paragraph" w:styleId="ListContinue">
    <w:name w:val="List Continue"/>
    <w:basedOn w:val="List"/>
    <w:rsid w:val="00C842D5"/>
    <w:pPr>
      <w:ind w:firstLine="0"/>
    </w:pPr>
  </w:style>
  <w:style w:type="paragraph" w:customStyle="1" w:styleId="ListNote">
    <w:name w:val="List Note"/>
    <w:basedOn w:val="List"/>
    <w:rsid w:val="00C842D5"/>
    <w:pPr>
      <w:pBdr>
        <w:top w:val="single" w:sz="6" w:space="2" w:color="918585"/>
        <w:bottom w:val="single" w:sz="6" w:space="2" w:color="918585"/>
      </w:pBdr>
      <w:tabs>
        <w:tab w:val="left" w:pos="1021"/>
      </w:tabs>
      <w:ind w:firstLine="0"/>
    </w:pPr>
  </w:style>
  <w:style w:type="paragraph" w:customStyle="1" w:styleId="Warning">
    <w:name w:val="Warning"/>
    <w:basedOn w:val="BodyText"/>
    <w:rsid w:val="00C842D5"/>
    <w:pPr>
      <w:shd w:val="clear" w:color="auto" w:fill="D9D9D9"/>
      <w:tabs>
        <w:tab w:val="left" w:pos="992"/>
      </w:tabs>
      <w:ind w:left="119" w:right="119"/>
    </w:pPr>
    <w:rPr>
      <w:sz w:val="20"/>
    </w:rPr>
  </w:style>
  <w:style w:type="paragraph" w:customStyle="1" w:styleId="MarginIcons">
    <w:name w:val="Margin Icons"/>
    <w:basedOn w:val="BodyText"/>
    <w:rsid w:val="00C842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2D5"/>
    <w:rPr>
      <w:rFonts w:ascii="Courier New" w:hAnsi="Courier New"/>
    </w:rPr>
  </w:style>
  <w:style w:type="paragraph" w:customStyle="1" w:styleId="NoteBullet">
    <w:name w:val="Note Bullet"/>
    <w:basedOn w:val="Note"/>
    <w:rsid w:val="00C842D5"/>
    <w:pPr>
      <w:tabs>
        <w:tab w:val="clear" w:pos="680"/>
      </w:tabs>
      <w:spacing w:before="60" w:after="60"/>
    </w:pPr>
  </w:style>
  <w:style w:type="paragraph" w:customStyle="1" w:styleId="SubHeading2">
    <w:name w:val="SubHeading2"/>
    <w:basedOn w:val="HeadingBase"/>
    <w:rsid w:val="00C842D5"/>
    <w:pPr>
      <w:spacing w:before="240" w:after="60"/>
    </w:pPr>
    <w:rPr>
      <w:sz w:val="20"/>
    </w:rPr>
  </w:style>
  <w:style w:type="paragraph" w:customStyle="1" w:styleId="SubHeading1">
    <w:name w:val="SubHeading1"/>
    <w:basedOn w:val="HeadingBase"/>
    <w:rsid w:val="00C842D5"/>
    <w:pPr>
      <w:spacing w:before="240" w:after="60"/>
    </w:pPr>
    <w:rPr>
      <w:color w:val="918585"/>
      <w:sz w:val="22"/>
    </w:rPr>
  </w:style>
  <w:style w:type="paragraph" w:customStyle="1" w:styleId="SideHeading">
    <w:name w:val="Side Heading"/>
    <w:basedOn w:val="HeadingBase"/>
    <w:rsid w:val="00C842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2D5"/>
    <w:pPr>
      <w:numPr>
        <w:numId w:val="10"/>
      </w:numPr>
    </w:pPr>
  </w:style>
  <w:style w:type="paragraph" w:styleId="PlainText">
    <w:name w:val="Plain Text"/>
    <w:basedOn w:val="Normal"/>
    <w:link w:val="PlainTextChar"/>
    <w:rsid w:val="00C842D5"/>
    <w:rPr>
      <w:sz w:val="20"/>
    </w:rPr>
  </w:style>
  <w:style w:type="character" w:customStyle="1" w:styleId="PlainTextChar">
    <w:name w:val="Plain Text Char"/>
    <w:basedOn w:val="DefaultParagraphFont"/>
    <w:link w:val="PlainText"/>
    <w:rsid w:val="00C842D5"/>
    <w:rPr>
      <w:rFonts w:ascii="Courier New" w:eastAsia="Times New Roman" w:hAnsi="Courier New" w:cs="Times New Roman"/>
      <w:sz w:val="20"/>
      <w:szCs w:val="20"/>
      <w:lang w:eastAsia="en-US"/>
    </w:rPr>
  </w:style>
  <w:style w:type="character" w:customStyle="1" w:styleId="MenuOption">
    <w:name w:val="Menu Option"/>
    <w:basedOn w:val="DefaultParagraphFont"/>
    <w:rsid w:val="00C842D5"/>
    <w:rPr>
      <w:b/>
      <w:smallCaps/>
    </w:rPr>
  </w:style>
  <w:style w:type="paragraph" w:customStyle="1" w:styleId="TableListNumber">
    <w:name w:val="Table List Number"/>
    <w:basedOn w:val="ListNumber"/>
    <w:rsid w:val="00C842D5"/>
    <w:pPr>
      <w:numPr>
        <w:numId w:val="0"/>
      </w:numPr>
    </w:pPr>
  </w:style>
  <w:style w:type="paragraph" w:styleId="TOC4">
    <w:name w:val="toc 4"/>
    <w:basedOn w:val="TOCBase"/>
    <w:next w:val="Normal"/>
    <w:semiHidden/>
    <w:rsid w:val="00C842D5"/>
    <w:pPr>
      <w:tabs>
        <w:tab w:val="right" w:leader="dot" w:pos="9071"/>
      </w:tabs>
      <w:ind w:left="1701"/>
    </w:pPr>
  </w:style>
  <w:style w:type="paragraph" w:customStyle="1" w:styleId="ListAlpha">
    <w:name w:val="List Alpha"/>
    <w:basedOn w:val="List"/>
    <w:rsid w:val="00C842D5"/>
    <w:pPr>
      <w:numPr>
        <w:numId w:val="8"/>
      </w:numPr>
    </w:pPr>
  </w:style>
  <w:style w:type="paragraph" w:customStyle="1" w:styleId="ListAlpha2">
    <w:name w:val="List Alpha 2"/>
    <w:basedOn w:val="List2"/>
    <w:rsid w:val="00C842D5"/>
    <w:pPr>
      <w:numPr>
        <w:numId w:val="7"/>
      </w:numPr>
    </w:pPr>
  </w:style>
  <w:style w:type="paragraph" w:styleId="List2">
    <w:name w:val="List 2"/>
    <w:basedOn w:val="BodyText"/>
    <w:rsid w:val="00C842D5"/>
    <w:pPr>
      <w:tabs>
        <w:tab w:val="left" w:pos="680"/>
      </w:tabs>
      <w:spacing w:before="60" w:after="60"/>
      <w:ind w:left="680" w:hanging="340"/>
    </w:pPr>
  </w:style>
  <w:style w:type="paragraph" w:styleId="List3">
    <w:name w:val="List 3"/>
    <w:basedOn w:val="BodyText"/>
    <w:rsid w:val="00C842D5"/>
    <w:pPr>
      <w:tabs>
        <w:tab w:val="left" w:pos="1021"/>
      </w:tabs>
      <w:spacing w:before="60" w:after="60"/>
      <w:ind w:left="1020" w:hanging="340"/>
    </w:pPr>
  </w:style>
  <w:style w:type="paragraph" w:styleId="List4">
    <w:name w:val="List 4"/>
    <w:basedOn w:val="BodyText"/>
    <w:rsid w:val="00C842D5"/>
    <w:pPr>
      <w:tabs>
        <w:tab w:val="left" w:pos="1361"/>
      </w:tabs>
      <w:spacing w:before="60" w:after="60"/>
      <w:ind w:left="1361" w:hanging="340"/>
    </w:pPr>
  </w:style>
  <w:style w:type="paragraph" w:styleId="List5">
    <w:name w:val="List 5"/>
    <w:basedOn w:val="BodyText"/>
    <w:rsid w:val="00C842D5"/>
    <w:pPr>
      <w:tabs>
        <w:tab w:val="left" w:pos="1701"/>
      </w:tabs>
      <w:spacing w:before="60" w:after="60"/>
      <w:ind w:left="1701" w:hanging="340"/>
    </w:pPr>
  </w:style>
  <w:style w:type="paragraph" w:styleId="ListBullet3">
    <w:name w:val="List Bullet 3"/>
    <w:basedOn w:val="List3"/>
    <w:rsid w:val="00C842D5"/>
    <w:pPr>
      <w:numPr>
        <w:numId w:val="13"/>
      </w:numPr>
      <w:tabs>
        <w:tab w:val="clear" w:pos="1021"/>
      </w:tabs>
      <w:ind w:left="1037" w:hanging="357"/>
    </w:pPr>
  </w:style>
  <w:style w:type="paragraph" w:styleId="ListBullet4">
    <w:name w:val="List Bullet 4"/>
    <w:basedOn w:val="List4"/>
    <w:rsid w:val="00C842D5"/>
    <w:pPr>
      <w:numPr>
        <w:numId w:val="2"/>
      </w:numPr>
      <w:tabs>
        <w:tab w:val="clear" w:pos="1361"/>
      </w:tabs>
    </w:pPr>
  </w:style>
  <w:style w:type="paragraph" w:styleId="ListBullet5">
    <w:name w:val="List Bullet 5"/>
    <w:basedOn w:val="List5"/>
    <w:rsid w:val="00C842D5"/>
    <w:pPr>
      <w:numPr>
        <w:numId w:val="3"/>
      </w:numPr>
    </w:pPr>
  </w:style>
  <w:style w:type="paragraph" w:styleId="ListContinue2">
    <w:name w:val="List Continue 2"/>
    <w:basedOn w:val="List2"/>
    <w:rsid w:val="00C842D5"/>
    <w:pPr>
      <w:ind w:firstLine="0"/>
    </w:pPr>
  </w:style>
  <w:style w:type="paragraph" w:styleId="ListContinue3">
    <w:name w:val="List Continue 3"/>
    <w:basedOn w:val="List3"/>
    <w:rsid w:val="00C842D5"/>
    <w:pPr>
      <w:ind w:left="1021" w:firstLine="0"/>
    </w:pPr>
  </w:style>
  <w:style w:type="paragraph" w:styleId="ListContinue4">
    <w:name w:val="List Continue 4"/>
    <w:basedOn w:val="List4"/>
    <w:rsid w:val="00C842D5"/>
    <w:pPr>
      <w:ind w:firstLine="0"/>
    </w:pPr>
  </w:style>
  <w:style w:type="paragraph" w:styleId="ListContinue5">
    <w:name w:val="List Continue 5"/>
    <w:basedOn w:val="List5"/>
    <w:rsid w:val="00C842D5"/>
    <w:pPr>
      <w:ind w:firstLine="0"/>
    </w:pPr>
  </w:style>
  <w:style w:type="paragraph" w:styleId="ListNumber3">
    <w:name w:val="List Number 3"/>
    <w:basedOn w:val="List3"/>
    <w:rsid w:val="00C842D5"/>
    <w:pPr>
      <w:numPr>
        <w:numId w:val="4"/>
      </w:numPr>
    </w:pPr>
  </w:style>
  <w:style w:type="paragraph" w:styleId="ListNumber4">
    <w:name w:val="List Number 4"/>
    <w:basedOn w:val="List4"/>
    <w:rsid w:val="00C842D5"/>
    <w:pPr>
      <w:numPr>
        <w:numId w:val="5"/>
      </w:numPr>
    </w:pPr>
  </w:style>
  <w:style w:type="paragraph" w:styleId="ListNumber5">
    <w:name w:val="List Number 5"/>
    <w:basedOn w:val="List5"/>
    <w:rsid w:val="00C842D5"/>
    <w:pPr>
      <w:numPr>
        <w:numId w:val="6"/>
      </w:numPr>
    </w:pPr>
  </w:style>
  <w:style w:type="paragraph" w:styleId="BlockText">
    <w:name w:val="Block Text"/>
    <w:basedOn w:val="Normal"/>
    <w:rsid w:val="00C842D5"/>
    <w:pPr>
      <w:spacing w:after="120"/>
      <w:ind w:left="1440" w:right="1440"/>
    </w:pPr>
  </w:style>
  <w:style w:type="character" w:customStyle="1" w:styleId="Subscript">
    <w:name w:val="Subscript"/>
    <w:basedOn w:val="DefaultParagraphFont"/>
    <w:rsid w:val="00C842D5"/>
    <w:rPr>
      <w:sz w:val="16"/>
      <w:vertAlign w:val="subscript"/>
    </w:rPr>
  </w:style>
  <w:style w:type="character" w:customStyle="1" w:styleId="Superscript">
    <w:name w:val="Superscript"/>
    <w:basedOn w:val="DefaultParagraphFont"/>
    <w:rsid w:val="00C842D5"/>
    <w:rPr>
      <w:sz w:val="16"/>
      <w:vertAlign w:val="superscript"/>
    </w:rPr>
  </w:style>
  <w:style w:type="character" w:customStyle="1" w:styleId="Symbols">
    <w:name w:val="Symbols"/>
    <w:basedOn w:val="DefaultParagraphFont"/>
    <w:rsid w:val="00C842D5"/>
    <w:rPr>
      <w:rFonts w:ascii="Symbol" w:hAnsi="Symbol"/>
    </w:rPr>
  </w:style>
  <w:style w:type="character" w:customStyle="1" w:styleId="MenuOptions">
    <w:name w:val="Menu Options"/>
    <w:basedOn w:val="DefaultParagraphFont"/>
    <w:rsid w:val="00C842D5"/>
    <w:rPr>
      <w:rFonts w:ascii="Arial Narrow" w:hAnsi="Arial Narrow"/>
      <w:smallCaps/>
    </w:rPr>
  </w:style>
  <w:style w:type="character" w:customStyle="1" w:styleId="Buttons">
    <w:name w:val="Buttons"/>
    <w:basedOn w:val="DefaultParagraphFont"/>
    <w:rsid w:val="00C842D5"/>
    <w:rPr>
      <w:b/>
    </w:rPr>
  </w:style>
  <w:style w:type="character" w:customStyle="1" w:styleId="Underlined">
    <w:name w:val="Underlined"/>
    <w:basedOn w:val="DefaultParagraphFont"/>
    <w:rsid w:val="00C842D5"/>
    <w:rPr>
      <w:u w:val="single"/>
    </w:rPr>
  </w:style>
  <w:style w:type="paragraph" w:customStyle="1" w:styleId="TableBodyTextRight">
    <w:name w:val="Table Body Text Right"/>
    <w:basedOn w:val="TableBodyText"/>
    <w:rsid w:val="00C842D5"/>
    <w:pPr>
      <w:widowControl w:val="0"/>
      <w:autoSpaceDE w:val="0"/>
      <w:autoSpaceDN w:val="0"/>
      <w:adjustRightInd w:val="0"/>
      <w:jc w:val="right"/>
    </w:pPr>
    <w:rPr>
      <w:rFonts w:cs="Arial"/>
      <w:szCs w:val="18"/>
    </w:rPr>
  </w:style>
  <w:style w:type="paragraph" w:customStyle="1" w:styleId="CopyrightText">
    <w:name w:val="Copyright Text"/>
    <w:basedOn w:val="BodyText"/>
    <w:rsid w:val="00C842D5"/>
    <w:rPr>
      <w:sz w:val="18"/>
    </w:rPr>
  </w:style>
  <w:style w:type="paragraph" w:customStyle="1" w:styleId="BodySmallRight">
    <w:name w:val="Body Small Right"/>
    <w:basedOn w:val="BodyTextRight"/>
    <w:rsid w:val="00C842D5"/>
    <w:rPr>
      <w:sz w:val="18"/>
      <w:szCs w:val="18"/>
    </w:rPr>
  </w:style>
  <w:style w:type="paragraph" w:customStyle="1" w:styleId="MarginEdition">
    <w:name w:val="Margin Edition"/>
    <w:basedOn w:val="MarginNote"/>
    <w:rsid w:val="00C842D5"/>
    <w:pPr>
      <w:spacing w:before="0" w:after="0"/>
    </w:pPr>
    <w:rPr>
      <w:rFonts w:ascii="Times New Roman" w:hAnsi="Times New Roman"/>
      <w:color w:val="999999"/>
    </w:rPr>
  </w:style>
  <w:style w:type="paragraph" w:customStyle="1" w:styleId="Spacer">
    <w:name w:val="Spacer"/>
    <w:basedOn w:val="Normal"/>
    <w:rsid w:val="00C842D5"/>
    <w:rPr>
      <w:sz w:val="2"/>
      <w:szCs w:val="2"/>
    </w:rPr>
  </w:style>
  <w:style w:type="character" w:customStyle="1" w:styleId="Small">
    <w:name w:val="Small"/>
    <w:basedOn w:val="DefaultParagraphFont"/>
    <w:rsid w:val="00C842D5"/>
    <w:rPr>
      <w:sz w:val="16"/>
    </w:rPr>
  </w:style>
  <w:style w:type="paragraph" w:customStyle="1" w:styleId="WideTable">
    <w:name w:val="Wide Table"/>
    <w:basedOn w:val="Normal"/>
    <w:rsid w:val="00C842D5"/>
    <w:pPr>
      <w:ind w:left="-1418"/>
    </w:pPr>
    <w:rPr>
      <w:sz w:val="2"/>
      <w:szCs w:val="2"/>
    </w:rPr>
  </w:style>
  <w:style w:type="character" w:styleId="PageNumber">
    <w:name w:val="page number"/>
    <w:basedOn w:val="DefaultParagraphFont"/>
    <w:rsid w:val="00C842D5"/>
  </w:style>
  <w:style w:type="paragraph" w:styleId="Quote">
    <w:name w:val="Quote"/>
    <w:basedOn w:val="Heading1"/>
    <w:link w:val="QuoteChar"/>
    <w:qFormat/>
    <w:rsid w:val="00C842D5"/>
    <w:rPr>
      <w:b w:val="0"/>
      <w:sz w:val="72"/>
      <w:szCs w:val="72"/>
      <w:lang w:val="en-NZ"/>
    </w:rPr>
  </w:style>
  <w:style w:type="character" w:customStyle="1" w:styleId="QuoteChar">
    <w:name w:val="Quote Char"/>
    <w:basedOn w:val="DefaultParagraphFont"/>
    <w:link w:val="Quote"/>
    <w:rsid w:val="00C842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2D5"/>
    <w:pPr>
      <w:pageBreakBefore/>
    </w:pPr>
  </w:style>
  <w:style w:type="paragraph" w:customStyle="1" w:styleId="Border">
    <w:name w:val="Border"/>
    <w:basedOn w:val="Normal"/>
    <w:qFormat/>
    <w:rsid w:val="00C842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2D5"/>
    <w:rPr>
      <w:b/>
      <w:bCs/>
      <w:i/>
      <w:iCs/>
      <w:color w:val="auto"/>
    </w:rPr>
  </w:style>
  <w:style w:type="paragraph" w:styleId="IntenseQuote">
    <w:name w:val="Intense Quote"/>
    <w:basedOn w:val="Normal"/>
    <w:next w:val="Normal"/>
    <w:link w:val="IntenseQuoteChar"/>
    <w:uiPriority w:val="30"/>
    <w:qFormat/>
    <w:rsid w:val="00C842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2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2D5"/>
    <w:rPr>
      <w:smallCaps/>
      <w:color w:val="auto"/>
      <w:u w:val="single"/>
    </w:rPr>
  </w:style>
  <w:style w:type="character" w:styleId="IntenseReference">
    <w:name w:val="Intense Reference"/>
    <w:basedOn w:val="DefaultParagraphFont"/>
    <w:uiPriority w:val="32"/>
    <w:qFormat/>
    <w:rsid w:val="00C842D5"/>
    <w:rPr>
      <w:b/>
      <w:bCs/>
      <w:smallCaps/>
      <w:color w:val="auto"/>
      <w:spacing w:val="5"/>
      <w:u w:val="single"/>
    </w:rPr>
  </w:style>
  <w:style w:type="paragraph" w:customStyle="1" w:styleId="2ColumnHeading">
    <w:name w:val="2Column Heading"/>
    <w:basedOn w:val="BodyText"/>
    <w:qFormat/>
    <w:rsid w:val="00C842D5"/>
    <w:pPr>
      <w:spacing w:after="60"/>
      <w:ind w:left="-2268"/>
    </w:pPr>
    <w:rPr>
      <w:b/>
    </w:rPr>
  </w:style>
  <w:style w:type="paragraph" w:customStyle="1" w:styleId="Heading1TOC">
    <w:name w:val="Heading1 TOC"/>
    <w:basedOn w:val="Normal"/>
    <w:qFormat/>
    <w:rsid w:val="00C842D5"/>
    <w:pPr>
      <w:spacing w:before="240" w:after="120"/>
    </w:pPr>
    <w:rPr>
      <w:rFonts w:ascii="Times New Roman" w:hAnsi="Times New Roman"/>
      <w:b/>
      <w:sz w:val="32"/>
    </w:rPr>
  </w:style>
  <w:style w:type="paragraph" w:customStyle="1" w:styleId="Heading2TOC">
    <w:name w:val="Heading2 TOC"/>
    <w:basedOn w:val="Normal"/>
    <w:qFormat/>
    <w:rsid w:val="00C842D5"/>
    <w:pPr>
      <w:spacing w:before="240" w:after="60"/>
    </w:pPr>
    <w:rPr>
      <w:rFonts w:ascii="Times New Roman" w:hAnsi="Times New Roman"/>
      <w:b/>
      <w:sz w:val="28"/>
    </w:rPr>
  </w:style>
  <w:style w:type="character" w:customStyle="1" w:styleId="Underline">
    <w:name w:val="Underline"/>
    <w:basedOn w:val="DefaultParagraphFont"/>
    <w:qFormat/>
    <w:rsid w:val="00C842D5"/>
    <w:rPr>
      <w:u w:val="single"/>
    </w:rPr>
  </w:style>
  <w:style w:type="character" w:customStyle="1" w:styleId="BoldandItalics">
    <w:name w:val="Bold and Italics"/>
    <w:qFormat/>
    <w:rsid w:val="00C842D5"/>
    <w:rPr>
      <w:b/>
      <w:i/>
      <w:u w:val="none"/>
    </w:rPr>
  </w:style>
  <w:style w:type="paragraph" w:styleId="BalloonText">
    <w:name w:val="Balloon Text"/>
    <w:basedOn w:val="Normal"/>
    <w:link w:val="BalloonTextChar"/>
    <w:rsid w:val="00C842D5"/>
    <w:rPr>
      <w:rFonts w:ascii="Tahoma" w:hAnsi="Tahoma" w:cs="Tahoma"/>
      <w:sz w:val="16"/>
      <w:szCs w:val="16"/>
    </w:rPr>
  </w:style>
  <w:style w:type="character" w:customStyle="1" w:styleId="BalloonTextChar">
    <w:name w:val="Balloon Text Char"/>
    <w:basedOn w:val="DefaultParagraphFont"/>
    <w:link w:val="BalloonText"/>
    <w:rsid w:val="00C842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2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2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2D5"/>
    <w:rPr>
      <w:b/>
      <w:color w:val="660033"/>
      <w:spacing w:val="0"/>
    </w:rPr>
  </w:style>
  <w:style w:type="paragraph" w:customStyle="1" w:styleId="Nameditemlist">
    <w:name w:val="Named item list"/>
    <w:basedOn w:val="BodyText"/>
    <w:qFormat/>
    <w:rsid w:val="00C842D5"/>
    <w:pPr>
      <w:tabs>
        <w:tab w:val="left" w:pos="2835"/>
      </w:tabs>
      <w:ind w:left="2835" w:hanging="2835"/>
    </w:pPr>
  </w:style>
  <w:style w:type="paragraph" w:customStyle="1" w:styleId="BodyTextnopadding">
    <w:name w:val="Body Text no padding"/>
    <w:basedOn w:val="BodyText"/>
    <w:qFormat/>
    <w:rsid w:val="00C842D5"/>
    <w:pPr>
      <w:spacing w:before="0" w:after="0"/>
    </w:pPr>
  </w:style>
  <w:style w:type="paragraph" w:customStyle="1" w:styleId="BodyTextBold">
    <w:name w:val="Body Text Bold"/>
    <w:basedOn w:val="BodyText"/>
    <w:qFormat/>
    <w:rsid w:val="00C842D5"/>
    <w:rPr>
      <w:b/>
    </w:rPr>
  </w:style>
  <w:style w:type="character" w:styleId="Hyperlink">
    <w:name w:val="Hyperlink"/>
    <w:basedOn w:val="DefaultParagraphFont"/>
    <w:uiPriority w:val="99"/>
    <w:unhideWhenUsed/>
    <w:rsid w:val="002C2B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4063</Characters>
  <Application>Microsoft Office Word</Application>
  <DocSecurity>0</DocSecurity>
  <Lines>193</Lines>
  <Paragraphs>106</Paragraphs>
  <ScaleCrop>false</ScaleCrop>
  <Company>Author-it Software Corporation Ltd.</Company>
  <LinksUpToDate>false</LinksUpToDate>
  <CharactersWithSpaces>4599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MSTGN4009 Design production tooling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2021-07-21T08:39:00Z</dcterms:created>
  <dcterms:modified xsi:type="dcterms:W3CDTF">2021-07-21T08:39:00Z</dcterms:modified>
</cp:coreProperties>
</file>