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30E" w:rsidP="00D83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MSTGN4008 Analyse product and determine machine settings</w:t>
      </w:r>
      <w:r>
        <w:fldChar w:fldCharType="end"/>
      </w:r>
    </w:p>
    <w:p w:rsidR="00D8330E" w:rsidP="00D8330E">
      <w:pPr>
        <w:pStyle w:val="Version"/>
        <w:sectPr w:rsidSect="00EA5A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5A66" w:rsidP="00EA5A66">
      <w:pPr>
        <w:pStyle w:val="SuperHeading"/>
      </w:pPr>
      <w:r w:rsidRPr="00EA5A66">
        <w:t>Assessment Requirements for MSTGN4008 Analyse product and determine machine settings</w:t>
      </w:r>
    </w:p>
    <w:p w:rsidR="00000000" w:rsidRPr="00EA5A66" w:rsidP="00EA5A66">
      <w:pPr>
        <w:pStyle w:val="Heading1"/>
      </w:pPr>
      <w:bookmarkStart w:id="1" w:name="O_1042782"/>
      <w:bookmarkEnd w:id="1"/>
      <w:r w:rsidRPr="00EA5A66">
        <w:t>Modification History</w:t>
      </w:r>
    </w:p>
    <w:p w:rsidR="00000000" w:rsidRPr="00EA5A66" w:rsidP="00D8330E">
      <w:pPr>
        <w:pStyle w:val="BodyText"/>
      </w:pPr>
      <w:r w:rsidRPr="00EA5A66">
        <w:t xml:space="preserve">Release 2. Supersedes and is Not equivalent to LMTGN4006A Evaluate equipment and systems </w:t>
      </w:r>
    </w:p>
    <w:p w:rsidR="00000000" w:rsidRPr="00EA5A66" w:rsidP="00D8330E">
      <w:pPr>
        <w:pStyle w:val="BodyText"/>
      </w:pPr>
      <w:r w:rsidRPr="00EA5A66">
        <w:t>Release 1. Supersedes and is equivalent to LMTGN4008A Analyse product and determine machine settings</w:t>
      </w:r>
    </w:p>
    <w:p w:rsidR="00000000" w:rsidRPr="00EA5A66" w:rsidP="00EA5A66">
      <w:pPr>
        <w:pStyle w:val="Heading1"/>
      </w:pPr>
      <w:bookmarkStart w:id="2" w:name="O_1042781"/>
      <w:bookmarkEnd w:id="2"/>
      <w:r w:rsidRPr="00EA5A66">
        <w:t>Performance Evidence</w:t>
      </w:r>
    </w:p>
    <w:p w:rsidR="00000000" w:rsidRPr="00EA5A66" w:rsidP="00D8330E">
      <w:pPr>
        <w:pStyle w:val="BodyText"/>
      </w:pPr>
      <w:r w:rsidRPr="00EA5A66">
        <w:t>Evidence required to demonstrate competence in this unit must be relevant to and satisfy the requirements of the el</w:t>
      </w:r>
      <w:r w:rsidRPr="00EA5A66">
        <w:t>ements and performance criteria, and include:</w:t>
      </w:r>
    </w:p>
    <w:p w:rsidR="00000000" w:rsidRPr="00EA5A66" w:rsidP="00EA5A66">
      <w:pPr>
        <w:pStyle w:val="ListBullet"/>
      </w:pPr>
      <w:r w:rsidRPr="00EA5A66">
        <w:t xml:space="preserve">reading and following work instructions, standard operating procedures (SOPs), safe work practices </w:t>
      </w:r>
    </w:p>
    <w:p w:rsidR="00000000" w:rsidRPr="00EA5A66" w:rsidP="00EA5A66">
      <w:pPr>
        <w:pStyle w:val="ListBullet"/>
      </w:pPr>
      <w:r w:rsidRPr="00EA5A66">
        <w:t>applying relevant standards</w:t>
      </w:r>
    </w:p>
    <w:p w:rsidR="00000000" w:rsidRPr="00EA5A66" w:rsidP="00EA5A66">
      <w:pPr>
        <w:pStyle w:val="ListBullet"/>
      </w:pPr>
      <w:r w:rsidRPr="00EA5A66">
        <w:t>confirming product and material specifications to determine production parameters</w:t>
      </w:r>
      <w:r w:rsidRPr="00EA5A66">
        <w:t xml:space="preserve"> for at least two (2) TCF products</w:t>
      </w:r>
    </w:p>
    <w:p w:rsidR="00000000" w:rsidRPr="00EA5A66" w:rsidP="00EA5A66">
      <w:pPr>
        <w:pStyle w:val="ListBullet"/>
      </w:pPr>
      <w:r w:rsidRPr="00EA5A66">
        <w:t>calculating and interpreting technical data to interpret specifications for machine settings</w:t>
      </w:r>
    </w:p>
    <w:p w:rsidR="00000000" w:rsidRPr="00EA5A66" w:rsidP="00EA5A66">
      <w:pPr>
        <w:pStyle w:val="ListBullet"/>
      </w:pPr>
      <w:r w:rsidRPr="00EA5A66">
        <w:t>determining product requirements and limitations of identified machine/s</w:t>
      </w:r>
    </w:p>
    <w:p w:rsidR="00000000" w:rsidRPr="00EA5A66" w:rsidP="00EA5A66">
      <w:pPr>
        <w:pStyle w:val="ListBullet"/>
      </w:pPr>
      <w:r w:rsidRPr="00EA5A66">
        <w:t>carrying out modifications or customisation, as require</w:t>
      </w:r>
      <w:r w:rsidRPr="00EA5A66">
        <w:t>d</w:t>
      </w:r>
    </w:p>
    <w:p w:rsidR="00000000" w:rsidRPr="00EA5A66" w:rsidP="00EA5A66">
      <w:pPr>
        <w:pStyle w:val="ListBullet"/>
      </w:pPr>
      <w:r w:rsidRPr="00EA5A66">
        <w:t>determining, recording and communicating machine settings for at least two (2) products to appropriate people</w:t>
      </w:r>
    </w:p>
    <w:p w:rsidR="00000000" w:rsidRPr="00EA5A66" w:rsidP="00EA5A66">
      <w:pPr>
        <w:pStyle w:val="ListBullet"/>
      </w:pPr>
      <w:r w:rsidRPr="00EA5A66">
        <w:t>complying with relevant workplace procedures.</w:t>
      </w:r>
    </w:p>
    <w:p w:rsidR="00000000" w:rsidRPr="00EA5A66" w:rsidP="00EA5A66">
      <w:pPr>
        <w:pStyle w:val="AllowPageBreak"/>
      </w:pPr>
    </w:p>
    <w:p w:rsidR="00000000" w:rsidRPr="00EA5A66" w:rsidP="00EA5A66">
      <w:pPr>
        <w:pStyle w:val="Heading1"/>
      </w:pPr>
      <w:bookmarkStart w:id="3" w:name="O_1042780"/>
      <w:bookmarkEnd w:id="3"/>
      <w:r w:rsidRPr="00EA5A66">
        <w:t>Knowledge Evidence</w:t>
      </w:r>
    </w:p>
    <w:p w:rsidR="00000000" w:rsidRPr="00EA5A66" w:rsidP="00D8330E">
      <w:pPr>
        <w:pStyle w:val="BodyText"/>
      </w:pPr>
      <w:r w:rsidRPr="00EA5A66">
        <w:t>Evidence must be provided that demonstrates knowledge of:</w:t>
      </w:r>
    </w:p>
    <w:p w:rsidR="00000000" w:rsidRPr="00EA5A66" w:rsidP="00EA5A66">
      <w:pPr>
        <w:pStyle w:val="ListBullet"/>
      </w:pPr>
      <w:r w:rsidRPr="00EA5A66">
        <w:t>s</w:t>
      </w:r>
      <w:r w:rsidRPr="00EA5A66">
        <w:t>afe work practices and procedures and use of personal protective equipment (PPE)</w:t>
      </w:r>
    </w:p>
    <w:p w:rsidR="00000000" w:rsidRPr="00EA5A66" w:rsidP="00EA5A66">
      <w:pPr>
        <w:pStyle w:val="ListBullet"/>
      </w:pPr>
      <w:r w:rsidRPr="00EA5A66">
        <w:t>relevant Australian Standards</w:t>
      </w:r>
    </w:p>
    <w:p w:rsidR="00000000" w:rsidRPr="00EA5A66" w:rsidP="00EA5A66">
      <w:pPr>
        <w:pStyle w:val="ListBullet"/>
      </w:pPr>
      <w:r w:rsidRPr="00EA5A66">
        <w:t>material and product characteristics</w:t>
      </w:r>
    </w:p>
    <w:p w:rsidR="00000000" w:rsidRPr="00EA5A66" w:rsidP="00EA5A66">
      <w:pPr>
        <w:pStyle w:val="ListBullet"/>
      </w:pPr>
      <w:r w:rsidRPr="00EA5A66">
        <w:t>measuring, calculating and testing procedures</w:t>
      </w:r>
    </w:p>
    <w:p w:rsidR="00000000" w:rsidRPr="00EA5A66" w:rsidP="00EA5A66">
      <w:pPr>
        <w:pStyle w:val="ListBullet"/>
      </w:pPr>
      <w:r w:rsidRPr="00EA5A66">
        <w:t>machine and equipment specifications and settings</w:t>
      </w:r>
    </w:p>
    <w:p w:rsidR="00000000" w:rsidRPr="00EA5A66" w:rsidP="00EA5A66">
      <w:pPr>
        <w:pStyle w:val="ListBullet"/>
      </w:pPr>
      <w:r w:rsidRPr="00EA5A66">
        <w:t>setting and adjustment requirements</w:t>
      </w:r>
    </w:p>
    <w:p w:rsidR="00000000" w:rsidRPr="00EA5A66" w:rsidP="00EA5A66">
      <w:pPr>
        <w:pStyle w:val="ListBullet"/>
      </w:pPr>
      <w:r w:rsidRPr="00EA5A66">
        <w:t>relevant technical specifications manuals</w:t>
      </w:r>
    </w:p>
    <w:p w:rsidR="00000000" w:rsidRPr="00EA5A66" w:rsidP="00EA5A66">
      <w:pPr>
        <w:pStyle w:val="ListBullet"/>
      </w:pPr>
      <w:r w:rsidRPr="00EA5A66">
        <w:t>quality practices</w:t>
      </w:r>
    </w:p>
    <w:p w:rsidR="00000000" w:rsidRPr="00EA5A66" w:rsidP="00EA5A66">
      <w:pPr>
        <w:pStyle w:val="ListBullet"/>
      </w:pPr>
      <w:r w:rsidRPr="00EA5A66">
        <w:t>workplace procedures</w:t>
      </w:r>
    </w:p>
    <w:p w:rsidR="00000000" w:rsidRPr="00EA5A66" w:rsidP="00EA5A66">
      <w:pPr>
        <w:pStyle w:val="ListBullet"/>
      </w:pPr>
      <w:r w:rsidRPr="00EA5A66">
        <w:t>recording and reporting practices.</w:t>
      </w:r>
    </w:p>
    <w:p w:rsidR="00000000" w:rsidRPr="00EA5A66" w:rsidP="00EA5A66">
      <w:pPr>
        <w:pStyle w:val="AllowPageBreak"/>
      </w:pPr>
    </w:p>
    <w:p w:rsidR="00000000" w:rsidRPr="00EA5A66" w:rsidP="00EA5A66">
      <w:pPr>
        <w:pStyle w:val="Heading1"/>
      </w:pPr>
      <w:bookmarkStart w:id="4" w:name="O_1042779"/>
      <w:bookmarkEnd w:id="4"/>
      <w:r w:rsidRPr="00EA5A66">
        <w:t>Assessment Conditions</w:t>
      </w:r>
    </w:p>
    <w:p w:rsidR="00000000" w:rsidRPr="00EA5A66" w:rsidP="00EA5A66">
      <w:pPr>
        <w:pStyle w:val="ListBullet"/>
      </w:pPr>
      <w:r w:rsidRPr="00EA5A66">
        <w:t>Assessors must:</w:t>
      </w:r>
    </w:p>
    <w:p w:rsidR="00000000" w:rsidRPr="00EA5A66" w:rsidP="00EA5A66">
      <w:pPr>
        <w:pStyle w:val="ListBullet2"/>
      </w:pPr>
      <w:r w:rsidRPr="00EA5A66">
        <w:t xml:space="preserve">satisfy the assessor competency requirements </w:t>
      </w:r>
      <w:r w:rsidRPr="00EA5A66">
        <w:t>that are in place at the time of the assessment, as set by the VET regulator</w:t>
      </w:r>
    </w:p>
    <w:p w:rsidR="00000000" w:rsidRPr="00EA5A66" w:rsidP="00EA5A66">
      <w:pPr>
        <w:pStyle w:val="ListBullet2"/>
      </w:pPr>
      <w:r w:rsidRPr="00EA5A66">
        <w:t>have vocational competency in analysing product and determining machine settings, at least to the level being assessed, with relevant industry knowledge and experience.</w:t>
      </w:r>
    </w:p>
    <w:p w:rsidR="00000000" w:rsidRPr="00EA5A66" w:rsidP="00EA5A66">
      <w:pPr>
        <w:pStyle w:val="ListBullet"/>
      </w:pPr>
      <w:r w:rsidRPr="00EA5A66">
        <w:t>Assessmen</w:t>
      </w:r>
      <w:r w:rsidRPr="00EA5A66">
        <w:t>t should occur in operational workplace situations. Where this is not possible, or where personal safety or environmental damage are limiting factors, assessment must occur in a sufficiently rigorous simulated environment reflecting realistic operational w</w:t>
      </w:r>
      <w:r w:rsidRPr="00EA5A66">
        <w:t>orkplace conditions. This must cover all aspects of workplace performance, including environment, task skills, task management skills, contingency management skills and job role environment skills.</w:t>
      </w:r>
    </w:p>
    <w:p w:rsidR="00000000" w:rsidRPr="00EA5A66" w:rsidP="00EA5A66">
      <w:pPr>
        <w:pStyle w:val="ListBullet"/>
      </w:pPr>
      <w:r w:rsidRPr="00EA5A66">
        <w:t>Assessment processes and techniques must be appropriate to</w:t>
      </w:r>
      <w:r w:rsidRPr="00EA5A66">
        <w:t xml:space="preserve"> the language, literacy and numeracy requirements of the work being performed and the needs of the candidate.</w:t>
      </w:r>
    </w:p>
    <w:p w:rsidR="00000000" w:rsidRPr="00EA5A66" w:rsidP="00EA5A66">
      <w:pPr>
        <w:pStyle w:val="ListBullet"/>
      </w:pPr>
      <w:r w:rsidRPr="00EA5A66">
        <w:t>Conditions for assessment must include access to all tools, equipment, materials and documentation required, including relevant workplace procedur</w:t>
      </w:r>
      <w:r w:rsidRPr="00EA5A66">
        <w:t>es, product and manufacturing specifications associated with this unit.</w:t>
      </w:r>
    </w:p>
    <w:p w:rsidR="00000000" w:rsidRPr="00EA5A66" w:rsidP="00EA5A66">
      <w:pPr>
        <w:pStyle w:val="ListBullet"/>
      </w:pPr>
      <w:r w:rsidRPr="00EA5A66">
        <w:t>The unit is applicable to all TCF sectors and assessment must ensure it is delivered to suit the industry it is being applied to.</w:t>
      </w:r>
    </w:p>
    <w:p w:rsidR="00000000" w:rsidRPr="00EA5A66" w:rsidP="00EA5A66">
      <w:pPr>
        <w:pStyle w:val="AllowPageBreak"/>
      </w:pPr>
    </w:p>
    <w:p w:rsidR="00000000" w:rsidRPr="00EA5A66" w:rsidP="00EA5A66">
      <w:pPr>
        <w:pStyle w:val="Heading1"/>
      </w:pPr>
      <w:bookmarkStart w:id="5" w:name="O_1042794"/>
      <w:bookmarkEnd w:id="5"/>
      <w:r w:rsidRPr="00EA5A66">
        <w:t>Links</w:t>
      </w:r>
    </w:p>
    <w:p w:rsidR="00000000" w:rsidRPr="00EA5A66" w:rsidP="00D8330E">
      <w:pPr>
        <w:pStyle w:val="BodyText"/>
      </w:pPr>
      <w:r w:rsidRPr="00EA5A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46C0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A5A66" w:rsidP="00EA5A66"/>
    <w:sectPr w:rsidSect="00EA5A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66" w:rsidRPr="00D8330E" w:rsidP="00D83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30E" w:rsidP="00EA5A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330E" w:rsidP="00EA5A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330E" w:rsidP="00EA5A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A66" w:rsidRPr="00D8330E" w:rsidP="00D83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A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30E" w:rsidRPr="002D2AF8" w:rsidP="00EA5A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MSTGN4008 Analyse product and determine machine settings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8330E" w:rsidP="00EA5A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42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60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282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A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A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A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A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A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A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A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A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A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A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A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A66"/>
  </w:style>
  <w:style w:type="character" w:customStyle="1" w:styleId="Heading1Char">
    <w:name w:val="Heading 1 Char"/>
    <w:basedOn w:val="DefaultParagraphFont"/>
    <w:link w:val="Heading1"/>
    <w:rsid w:val="00EA5A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A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A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A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5A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A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A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A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A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A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A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A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A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A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A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A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A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A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A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A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A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A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A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A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A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A66"/>
    <w:rPr>
      <w:b/>
      <w:spacing w:val="0"/>
    </w:rPr>
  </w:style>
  <w:style w:type="paragraph" w:customStyle="1" w:styleId="SuperTitle">
    <w:name w:val="SuperTitle"/>
    <w:basedOn w:val="Title"/>
    <w:rsid w:val="00EA5A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A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A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A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A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A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A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A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A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A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A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A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A66"/>
    <w:rPr>
      <w:i/>
    </w:rPr>
  </w:style>
  <w:style w:type="paragraph" w:styleId="Caption">
    <w:name w:val="caption"/>
    <w:basedOn w:val="BodyText"/>
    <w:next w:val="Normal"/>
    <w:qFormat/>
    <w:rsid w:val="00EA5A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A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A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A66"/>
  </w:style>
  <w:style w:type="paragraph" w:styleId="TableofFigures">
    <w:name w:val="table of figures"/>
    <w:basedOn w:val="Normal"/>
    <w:next w:val="Normal"/>
    <w:semiHidden/>
    <w:rsid w:val="00EA5A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A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A66"/>
    <w:rPr>
      <w:rFonts w:ascii="Wingdings" w:hAnsi="Wingdings"/>
    </w:rPr>
  </w:style>
  <w:style w:type="paragraph" w:customStyle="1" w:styleId="TableHeading">
    <w:name w:val="Table Heading"/>
    <w:basedOn w:val="HeadingBase"/>
    <w:rsid w:val="00EA5A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A66"/>
    <w:rPr>
      <w:color w:val="0033CC"/>
      <w:u w:val="none"/>
    </w:rPr>
  </w:style>
  <w:style w:type="paragraph" w:customStyle="1" w:styleId="BodyTextRight">
    <w:name w:val="Body Text Right"/>
    <w:basedOn w:val="BodyText"/>
    <w:rsid w:val="00EA5A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A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A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A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A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A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A66"/>
    <w:rPr>
      <w:sz w:val="32"/>
    </w:rPr>
  </w:style>
  <w:style w:type="paragraph" w:customStyle="1" w:styleId="HeadingProcedure">
    <w:name w:val="Heading Procedure"/>
    <w:basedOn w:val="HeadingBase"/>
    <w:next w:val="Normal"/>
    <w:rsid w:val="00EA5A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A66"/>
    <w:pPr>
      <w:spacing w:before="60" w:after="60"/>
    </w:pPr>
  </w:style>
  <w:style w:type="paragraph" w:styleId="ListContinue">
    <w:name w:val="List Continue"/>
    <w:basedOn w:val="List"/>
    <w:rsid w:val="00EA5A66"/>
    <w:pPr>
      <w:ind w:firstLine="0"/>
    </w:pPr>
  </w:style>
  <w:style w:type="paragraph" w:customStyle="1" w:styleId="ListNote">
    <w:name w:val="List Note"/>
    <w:basedOn w:val="List"/>
    <w:rsid w:val="00EA5A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A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A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A66"/>
    <w:rPr>
      <w:rFonts w:ascii="Courier New" w:hAnsi="Courier New"/>
    </w:rPr>
  </w:style>
  <w:style w:type="paragraph" w:customStyle="1" w:styleId="NoteBullet">
    <w:name w:val="Note Bullet"/>
    <w:basedOn w:val="Note"/>
    <w:rsid w:val="00EA5A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A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A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A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A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A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A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A66"/>
    <w:rPr>
      <w:b/>
      <w:smallCaps/>
    </w:rPr>
  </w:style>
  <w:style w:type="paragraph" w:customStyle="1" w:styleId="TableListNumber">
    <w:name w:val="Table List Number"/>
    <w:basedOn w:val="ListNumber"/>
    <w:rsid w:val="00EA5A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A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A66"/>
    <w:pPr>
      <w:numPr>
        <w:numId w:val="9"/>
      </w:numPr>
    </w:pPr>
  </w:style>
  <w:style w:type="paragraph" w:customStyle="1" w:styleId="ListAlpha2">
    <w:name w:val="List Alpha 2"/>
    <w:basedOn w:val="List2"/>
    <w:rsid w:val="00EA5A66"/>
    <w:pPr>
      <w:numPr>
        <w:numId w:val="8"/>
      </w:numPr>
    </w:pPr>
  </w:style>
  <w:style w:type="paragraph" w:styleId="List2">
    <w:name w:val="List 2"/>
    <w:basedOn w:val="BodyText"/>
    <w:rsid w:val="00EA5A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A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A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A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A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A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A66"/>
    <w:pPr>
      <w:numPr>
        <w:numId w:val="4"/>
      </w:numPr>
    </w:pPr>
  </w:style>
  <w:style w:type="paragraph" w:styleId="ListContinue2">
    <w:name w:val="List Continue 2"/>
    <w:basedOn w:val="List2"/>
    <w:rsid w:val="00EA5A66"/>
    <w:pPr>
      <w:ind w:firstLine="0"/>
    </w:pPr>
  </w:style>
  <w:style w:type="paragraph" w:styleId="ListContinue3">
    <w:name w:val="List Continue 3"/>
    <w:basedOn w:val="List3"/>
    <w:rsid w:val="00EA5A66"/>
    <w:pPr>
      <w:ind w:left="1021" w:firstLine="0"/>
    </w:pPr>
  </w:style>
  <w:style w:type="paragraph" w:styleId="ListContinue4">
    <w:name w:val="List Continue 4"/>
    <w:basedOn w:val="List4"/>
    <w:rsid w:val="00EA5A66"/>
    <w:pPr>
      <w:ind w:firstLine="0"/>
    </w:pPr>
  </w:style>
  <w:style w:type="paragraph" w:styleId="ListContinue5">
    <w:name w:val="List Continue 5"/>
    <w:basedOn w:val="List5"/>
    <w:rsid w:val="00EA5A66"/>
    <w:pPr>
      <w:ind w:firstLine="0"/>
    </w:pPr>
  </w:style>
  <w:style w:type="paragraph" w:styleId="ListNumber3">
    <w:name w:val="List Number 3"/>
    <w:basedOn w:val="List3"/>
    <w:rsid w:val="00EA5A66"/>
    <w:pPr>
      <w:numPr>
        <w:numId w:val="5"/>
      </w:numPr>
    </w:pPr>
  </w:style>
  <w:style w:type="paragraph" w:styleId="ListNumber4">
    <w:name w:val="List Number 4"/>
    <w:basedOn w:val="List4"/>
    <w:rsid w:val="00EA5A66"/>
    <w:pPr>
      <w:numPr>
        <w:numId w:val="6"/>
      </w:numPr>
    </w:pPr>
  </w:style>
  <w:style w:type="paragraph" w:styleId="ListNumber5">
    <w:name w:val="List Number 5"/>
    <w:basedOn w:val="List5"/>
    <w:rsid w:val="00EA5A66"/>
    <w:pPr>
      <w:numPr>
        <w:numId w:val="7"/>
      </w:numPr>
    </w:pPr>
  </w:style>
  <w:style w:type="paragraph" w:styleId="BlockText">
    <w:name w:val="Block Text"/>
    <w:basedOn w:val="Normal"/>
    <w:rsid w:val="00EA5A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A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A66"/>
    <w:rPr>
      <w:sz w:val="16"/>
      <w:vertAlign w:val="superscript"/>
    </w:rPr>
  </w:style>
  <w:style w:type="character" w:customStyle="1" w:styleId="Symbols">
    <w:name w:val="Symbols"/>
    <w:basedOn w:val="DefaultParagraphFont"/>
    <w:rsid w:val="00EA5A66"/>
    <w:rPr>
      <w:rFonts w:ascii="Symbol" w:hAnsi="Symbol"/>
    </w:rPr>
  </w:style>
  <w:style w:type="character" w:customStyle="1" w:styleId="MenuOptions">
    <w:name w:val="Menu Options"/>
    <w:basedOn w:val="DefaultParagraphFont"/>
    <w:rsid w:val="00EA5A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A66"/>
    <w:rPr>
      <w:b/>
    </w:rPr>
  </w:style>
  <w:style w:type="character" w:customStyle="1" w:styleId="Underlined">
    <w:name w:val="Underlined"/>
    <w:basedOn w:val="DefaultParagraphFont"/>
    <w:rsid w:val="00EA5A66"/>
    <w:rPr>
      <w:u w:val="single"/>
    </w:rPr>
  </w:style>
  <w:style w:type="paragraph" w:customStyle="1" w:styleId="TableBodyTextRight">
    <w:name w:val="Table Body Text Right"/>
    <w:basedOn w:val="TableBodyText"/>
    <w:rsid w:val="00EA5A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A66"/>
    <w:rPr>
      <w:sz w:val="18"/>
    </w:rPr>
  </w:style>
  <w:style w:type="paragraph" w:customStyle="1" w:styleId="BodySmallRight">
    <w:name w:val="Body Small Right"/>
    <w:basedOn w:val="BodyTextRight"/>
    <w:rsid w:val="00EA5A66"/>
    <w:rPr>
      <w:sz w:val="18"/>
      <w:szCs w:val="18"/>
    </w:rPr>
  </w:style>
  <w:style w:type="paragraph" w:customStyle="1" w:styleId="MarginEdition">
    <w:name w:val="Margin Edition"/>
    <w:basedOn w:val="MarginNote"/>
    <w:rsid w:val="00EA5A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A66"/>
    <w:rPr>
      <w:sz w:val="2"/>
      <w:szCs w:val="2"/>
    </w:rPr>
  </w:style>
  <w:style w:type="character" w:customStyle="1" w:styleId="Small">
    <w:name w:val="Small"/>
    <w:basedOn w:val="DefaultParagraphFont"/>
    <w:rsid w:val="00EA5A66"/>
    <w:rPr>
      <w:sz w:val="16"/>
    </w:rPr>
  </w:style>
  <w:style w:type="paragraph" w:customStyle="1" w:styleId="WideTable">
    <w:name w:val="Wide Table"/>
    <w:basedOn w:val="Normal"/>
    <w:rsid w:val="00EA5A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A66"/>
  </w:style>
  <w:style w:type="paragraph" w:styleId="Quote">
    <w:name w:val="Quote"/>
    <w:basedOn w:val="Heading1"/>
    <w:link w:val="QuoteChar"/>
    <w:qFormat/>
    <w:rsid w:val="00EA5A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A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A66"/>
    <w:pPr>
      <w:pageBreakBefore/>
    </w:pPr>
  </w:style>
  <w:style w:type="paragraph" w:customStyle="1" w:styleId="Border">
    <w:name w:val="Border"/>
    <w:basedOn w:val="Normal"/>
    <w:qFormat/>
    <w:rsid w:val="00EA5A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A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A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A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A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A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A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A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A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A66"/>
    <w:rPr>
      <w:u w:val="single"/>
    </w:rPr>
  </w:style>
  <w:style w:type="character" w:customStyle="1" w:styleId="BoldandItalics">
    <w:name w:val="Bold and Italics"/>
    <w:qFormat/>
    <w:rsid w:val="00EA5A66"/>
    <w:rPr>
      <w:b/>
      <w:i/>
      <w:u w:val="none"/>
    </w:rPr>
  </w:style>
  <w:style w:type="paragraph" w:styleId="BalloonText">
    <w:name w:val="Balloon Text"/>
    <w:basedOn w:val="Normal"/>
    <w:link w:val="BalloonTextChar"/>
    <w:rsid w:val="00EA5A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A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A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A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A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A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A66"/>
    <w:pPr>
      <w:spacing w:before="0" w:after="0"/>
    </w:pPr>
  </w:style>
  <w:style w:type="paragraph" w:customStyle="1" w:styleId="BodyTextBold">
    <w:name w:val="Body Text Bold"/>
    <w:basedOn w:val="BodyText"/>
    <w:qFormat/>
    <w:rsid w:val="00EA5A66"/>
    <w:rPr>
      <w:b/>
    </w:rPr>
  </w:style>
  <w:style w:type="character" w:styleId="Hyperlink">
    <w:name w:val="Hyperlink"/>
    <w:basedOn w:val="DefaultParagraphFont"/>
    <w:uiPriority w:val="99"/>
    <w:unhideWhenUsed/>
    <w:rsid w:val="00D83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2884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MSTGN4008 Analyse product and determine machine settings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2021-07-21T08:36:00Z</dcterms:created>
  <dcterms:modified xsi:type="dcterms:W3CDTF">2021-07-21T08:36:00Z</dcterms:modified>
</cp:coreProperties>
</file>