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001" w:rsidP="007F20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MSTGN4007 Contribute to the development of products or processes</w:t>
      </w:r>
      <w:r>
        <w:fldChar w:fldCharType="end"/>
      </w:r>
    </w:p>
    <w:p w:rsidR="007F2001" w:rsidP="007F2001">
      <w:pPr>
        <w:pStyle w:val="Version"/>
        <w:sectPr w:rsidSect="00F46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6C2" w:rsidP="00F466C2">
      <w:pPr>
        <w:pStyle w:val="SuperHeading"/>
      </w:pPr>
      <w:r w:rsidRPr="00F466C2">
        <w:t>Assessment Requirements for MSTGN4007 Contribute to the development of products or processes</w:t>
      </w:r>
    </w:p>
    <w:p w:rsidR="00000000" w:rsidRPr="00F466C2" w:rsidP="00F466C2">
      <w:pPr>
        <w:pStyle w:val="Heading1"/>
      </w:pPr>
      <w:bookmarkStart w:id="1" w:name="O_931587"/>
      <w:bookmarkEnd w:id="1"/>
      <w:r w:rsidRPr="00F466C2">
        <w:t>Modification History</w:t>
      </w:r>
    </w:p>
    <w:p w:rsidR="00000000" w:rsidRPr="00F466C2" w:rsidP="007F2001">
      <w:pPr>
        <w:pStyle w:val="BodyText"/>
      </w:pPr>
      <w:r w:rsidRPr="00F466C2">
        <w:t>Release 1. Supersedes and is equivalent to LMTGN4016A Contribute to the development of products or processes</w:t>
      </w:r>
    </w:p>
    <w:p w:rsidR="00000000" w:rsidRPr="00F466C2" w:rsidP="00F466C2">
      <w:pPr>
        <w:pStyle w:val="Heading1"/>
      </w:pPr>
      <w:bookmarkStart w:id="2" w:name="O_931590"/>
      <w:bookmarkEnd w:id="2"/>
      <w:r w:rsidRPr="00F466C2">
        <w:t>Performance Evidence</w:t>
      </w:r>
    </w:p>
    <w:p w:rsidR="00000000" w:rsidRPr="00F466C2" w:rsidP="007F2001">
      <w:pPr>
        <w:pStyle w:val="BodyText"/>
      </w:pPr>
      <w:r w:rsidRPr="00F466C2">
        <w:t>Evidence required to demonstrate competence in this unit must be relevant to and satisfy the requirements of the elements and performance criteria, and include:</w:t>
      </w:r>
    </w:p>
    <w:p w:rsidR="00000000" w:rsidRPr="00F466C2" w:rsidP="00F466C2">
      <w:pPr>
        <w:pStyle w:val="ListBullet"/>
      </w:pPr>
      <w:r w:rsidRPr="00F466C2">
        <w:t>reading and following work instructions, standard operating proce</w:t>
      </w:r>
      <w:r w:rsidRPr="00F466C2">
        <w:t xml:space="preserve">dures (SOPs), safe work practices </w:t>
      </w:r>
    </w:p>
    <w:p w:rsidR="00000000" w:rsidRPr="00F466C2" w:rsidP="00F466C2">
      <w:pPr>
        <w:pStyle w:val="ListBullet"/>
      </w:pPr>
      <w:r w:rsidRPr="00F466C2">
        <w:t>applying relevant standards</w:t>
      </w:r>
    </w:p>
    <w:p w:rsidR="00000000" w:rsidRPr="00F466C2" w:rsidP="00F466C2">
      <w:pPr>
        <w:pStyle w:val="ListBullet"/>
      </w:pPr>
      <w:r w:rsidRPr="00F466C2">
        <w:t>providing assistance to feasibility studies to assess feasibility of design and development for at least two (2) different products or processes</w:t>
      </w:r>
    </w:p>
    <w:p w:rsidR="00000000" w:rsidRPr="00F466C2" w:rsidP="00F466C2">
      <w:pPr>
        <w:pStyle w:val="ListBullet"/>
      </w:pPr>
      <w:r w:rsidRPr="00F466C2">
        <w:t>interpreting product or process specifications f</w:t>
      </w:r>
      <w:r w:rsidRPr="00F466C2">
        <w:t>rom feasibility study and using them to develop or engineer two (2) different products</w:t>
      </w:r>
    </w:p>
    <w:p w:rsidR="00000000" w:rsidRPr="00F466C2" w:rsidP="00F466C2">
      <w:pPr>
        <w:pStyle w:val="ListBullet"/>
      </w:pPr>
      <w:r w:rsidRPr="00F466C2">
        <w:t>determining availability of required resources, including equipment, raw materials, skills and personnel according to requirements</w:t>
      </w:r>
    </w:p>
    <w:p w:rsidR="00000000" w:rsidRPr="00F466C2" w:rsidP="00F466C2">
      <w:pPr>
        <w:pStyle w:val="ListBullet"/>
      </w:pPr>
      <w:r w:rsidRPr="00F466C2">
        <w:t>selecting, interpreting and evaluating</w:t>
      </w:r>
      <w:r w:rsidRPr="00F466C2">
        <w:t xml:space="preserve"> procedures or processes</w:t>
      </w:r>
    </w:p>
    <w:p w:rsidR="00000000" w:rsidRPr="00F466C2" w:rsidP="00F466C2">
      <w:pPr>
        <w:pStyle w:val="ListBullet"/>
      </w:pPr>
      <w:r w:rsidRPr="00F466C2">
        <w:t>liaising with production area to organise and conduct trials, and analysing and reporting on results of trials to determine if production can proceed</w:t>
      </w:r>
    </w:p>
    <w:p w:rsidR="00000000" w:rsidRPr="00F466C2" w:rsidP="00F466C2">
      <w:pPr>
        <w:pStyle w:val="ListBullet"/>
      </w:pPr>
      <w:r w:rsidRPr="00F466C2">
        <w:t>preparing reports on performance and maintaining records according to workplace p</w:t>
      </w:r>
      <w:r w:rsidRPr="00F466C2">
        <w:t>rocedures.</w:t>
      </w:r>
    </w:p>
    <w:p w:rsidR="00000000" w:rsidRPr="00F466C2" w:rsidP="00F466C2">
      <w:pPr>
        <w:pStyle w:val="AllowPageBreak"/>
      </w:pPr>
    </w:p>
    <w:p w:rsidR="00000000" w:rsidRPr="00F466C2" w:rsidP="00F466C2">
      <w:pPr>
        <w:pStyle w:val="Heading1"/>
      </w:pPr>
      <w:bookmarkStart w:id="3" w:name="O_931589"/>
      <w:bookmarkEnd w:id="3"/>
      <w:r w:rsidRPr="00F466C2">
        <w:t>Knowledge Evidence</w:t>
      </w:r>
    </w:p>
    <w:p w:rsidR="00000000" w:rsidRPr="00F466C2" w:rsidP="007F2001">
      <w:pPr>
        <w:pStyle w:val="BodyText"/>
      </w:pPr>
      <w:r w:rsidRPr="00F466C2">
        <w:t>Evidence must be provided that demonstrates knowledge of:</w:t>
      </w:r>
    </w:p>
    <w:p w:rsidR="00000000" w:rsidRPr="00F466C2" w:rsidP="00F466C2">
      <w:pPr>
        <w:pStyle w:val="ListBullet"/>
      </w:pPr>
      <w:r w:rsidRPr="00F466C2">
        <w:t>safe work practices and procedures and use of personal protective equipment (PPE)</w:t>
      </w:r>
    </w:p>
    <w:p w:rsidR="00000000" w:rsidRPr="00F466C2" w:rsidP="00F466C2">
      <w:pPr>
        <w:pStyle w:val="ListBullet"/>
      </w:pPr>
      <w:r w:rsidRPr="00F466C2">
        <w:t>relevant Australian Standards</w:t>
      </w:r>
    </w:p>
    <w:p w:rsidR="00000000" w:rsidRPr="00F466C2" w:rsidP="00F466C2">
      <w:pPr>
        <w:pStyle w:val="ListBullet"/>
      </w:pPr>
      <w:r w:rsidRPr="00F466C2">
        <w:t>industry and product processes</w:t>
      </w:r>
    </w:p>
    <w:p w:rsidR="00000000" w:rsidRPr="00F466C2" w:rsidP="00F466C2">
      <w:pPr>
        <w:pStyle w:val="ListBullet"/>
      </w:pPr>
      <w:r w:rsidRPr="00F466C2">
        <w:t>product</w:t>
      </w:r>
      <w:r w:rsidRPr="00F466C2">
        <w:t xml:space="preserve"> and process development procedures</w:t>
      </w:r>
    </w:p>
    <w:p w:rsidR="00000000" w:rsidRPr="00F466C2" w:rsidP="00F466C2">
      <w:pPr>
        <w:pStyle w:val="ListBullet"/>
      </w:pPr>
      <w:r w:rsidRPr="00F466C2">
        <w:t>machine or equipment, resource and skill capabilities within the workplace</w:t>
      </w:r>
    </w:p>
    <w:p w:rsidR="00000000" w:rsidRPr="00F466C2" w:rsidP="00F466C2">
      <w:pPr>
        <w:pStyle w:val="ListBullet"/>
      </w:pPr>
      <w:r w:rsidRPr="00F466C2">
        <w:t>feasibility study and sampling procedures</w:t>
      </w:r>
    </w:p>
    <w:p w:rsidR="00000000" w:rsidRPr="00F466C2" w:rsidP="00F466C2">
      <w:pPr>
        <w:pStyle w:val="ListBullet"/>
      </w:pPr>
      <w:r w:rsidRPr="00F466C2">
        <w:t>safety and environmental aspects of relevant workplace activities</w:t>
      </w:r>
    </w:p>
    <w:p w:rsidR="00000000" w:rsidRPr="00F466C2" w:rsidP="00F466C2">
      <w:pPr>
        <w:pStyle w:val="ListBullet"/>
      </w:pPr>
      <w:r w:rsidRPr="00F466C2">
        <w:t>trials to assess if production can proceed, such as:</w:t>
      </w:r>
    </w:p>
    <w:p w:rsidR="00000000" w:rsidRPr="00F466C2" w:rsidP="00F466C2">
      <w:pPr>
        <w:pStyle w:val="ListBullet2"/>
      </w:pPr>
      <w:r w:rsidRPr="00F466C2">
        <w:t>confirming and clarifying requirements</w:t>
      </w:r>
    </w:p>
    <w:p w:rsidR="00000000" w:rsidRPr="00F466C2" w:rsidP="00F466C2">
      <w:pPr>
        <w:pStyle w:val="ListBullet2"/>
      </w:pPr>
      <w:r w:rsidRPr="00F466C2">
        <w:t>liaising with production area</w:t>
      </w:r>
    </w:p>
    <w:p w:rsidR="00000000" w:rsidRPr="00F466C2" w:rsidP="00F466C2">
      <w:pPr>
        <w:pStyle w:val="ListBullet2"/>
      </w:pPr>
      <w:r w:rsidRPr="00F466C2">
        <w:t>allocating work</w:t>
      </w:r>
    </w:p>
    <w:p w:rsidR="00000000" w:rsidRPr="00F466C2" w:rsidP="00F466C2">
      <w:pPr>
        <w:pStyle w:val="ListBullet2"/>
      </w:pPr>
      <w:r w:rsidRPr="00F466C2">
        <w:t>reviewing and evaluating processes and products</w:t>
      </w:r>
    </w:p>
    <w:p w:rsidR="00000000" w:rsidRPr="00F466C2" w:rsidP="00F466C2">
      <w:pPr>
        <w:pStyle w:val="ListBullet2"/>
      </w:pPr>
      <w:r w:rsidRPr="00F466C2">
        <w:t>performing trials</w:t>
      </w:r>
    </w:p>
    <w:p w:rsidR="00000000" w:rsidRPr="00F466C2" w:rsidP="00F466C2">
      <w:pPr>
        <w:pStyle w:val="ListBullet2"/>
      </w:pPr>
      <w:r w:rsidRPr="00F466C2">
        <w:t>interpreting data</w:t>
      </w:r>
    </w:p>
    <w:p w:rsidR="00000000" w:rsidRPr="00F466C2" w:rsidP="00F466C2">
      <w:pPr>
        <w:pStyle w:val="ListBullet2"/>
      </w:pPr>
      <w:r w:rsidRPr="00F466C2">
        <w:t>analysing results</w:t>
      </w:r>
    </w:p>
    <w:p w:rsidR="00000000" w:rsidRPr="00F466C2" w:rsidP="00F466C2">
      <w:pPr>
        <w:pStyle w:val="ListBullet"/>
      </w:pPr>
      <w:r w:rsidRPr="00F466C2">
        <w:t>reporting proc</w:t>
      </w:r>
      <w:r w:rsidRPr="00F466C2">
        <w:t>esses</w:t>
      </w:r>
    </w:p>
    <w:p w:rsidR="00000000" w:rsidRPr="00F466C2" w:rsidP="00F466C2">
      <w:pPr>
        <w:pStyle w:val="ListBullet"/>
      </w:pPr>
      <w:r w:rsidRPr="00F466C2">
        <w:t>quality practices</w:t>
      </w:r>
    </w:p>
    <w:p w:rsidR="00000000" w:rsidRPr="00F466C2" w:rsidP="00F466C2">
      <w:pPr>
        <w:pStyle w:val="ListBullet"/>
      </w:pPr>
      <w:r w:rsidRPr="00F466C2">
        <w:t>workplace procedures</w:t>
      </w:r>
    </w:p>
    <w:p w:rsidR="007F2001" w:rsidP="00F466C2">
      <w:pPr>
        <w:pStyle w:val="ListBullet"/>
      </w:pPr>
      <w:r w:rsidRPr="00F466C2">
        <w:t>recording and reporting practices.</w:t>
      </w:r>
    </w:p>
    <w:p w:rsidR="007F2001" w:rsidP="00F466C2">
      <w:pPr>
        <w:pStyle w:val="ListBullet"/>
      </w:pPr>
    </w:p>
    <w:p w:rsidR="00000000" w:rsidRPr="00F466C2" w:rsidP="00F466C2">
      <w:pPr>
        <w:pStyle w:val="Heading1"/>
      </w:pPr>
      <w:bookmarkStart w:id="4" w:name="O_931588"/>
      <w:bookmarkEnd w:id="4"/>
      <w:r w:rsidRPr="00F466C2">
        <w:t>Assessment Conditions</w:t>
      </w:r>
    </w:p>
    <w:p w:rsidR="00000000" w:rsidRPr="00F466C2" w:rsidP="00F466C2">
      <w:pPr>
        <w:pStyle w:val="ListBullet"/>
      </w:pPr>
      <w:r w:rsidRPr="00F466C2">
        <w:t>Assessors must:</w:t>
      </w:r>
    </w:p>
    <w:p w:rsidR="00000000" w:rsidRPr="00F466C2" w:rsidP="00F466C2">
      <w:pPr>
        <w:pStyle w:val="ListBullet2"/>
      </w:pPr>
      <w:r w:rsidRPr="00F466C2">
        <w:t xml:space="preserve">satisfy the assessor competency requirements that are in place at the time of the assessment, as </w:t>
      </w:r>
      <w:r w:rsidRPr="00F466C2">
        <w:t>set by the VET regulator</w:t>
      </w:r>
    </w:p>
    <w:p w:rsidR="00000000" w:rsidRPr="00F466C2" w:rsidP="00F466C2">
      <w:pPr>
        <w:pStyle w:val="ListBullet2"/>
      </w:pPr>
      <w:r w:rsidRPr="00F466C2">
        <w:t>have vocational competency in contributing to the development of products or processes, at least to the level being assessed, with relevant industry knowledge and experience.</w:t>
      </w:r>
    </w:p>
    <w:p w:rsidR="00000000" w:rsidRPr="00F466C2" w:rsidP="00F466C2">
      <w:pPr>
        <w:pStyle w:val="ListBullet"/>
      </w:pPr>
      <w:r w:rsidRPr="00F466C2">
        <w:t>Assessment should occur in operational workplace situat</w:t>
      </w:r>
      <w:r w:rsidRPr="00F466C2">
        <w:t>ions. Where this is not possible, or where personal safety or environmental damage are limiting factors, assessment must occur in a sufficiently rigorous simulated environment reflecting realistic operational workplace conditions. This must cover all aspec</w:t>
      </w:r>
      <w:r w:rsidRPr="00F466C2">
        <w:t>ts of workplace performance, including environment, task skills, task management skills, contingency management skills and job role environment skills.</w:t>
      </w:r>
    </w:p>
    <w:p w:rsidR="00000000" w:rsidRPr="00F466C2" w:rsidP="00F466C2">
      <w:pPr>
        <w:pStyle w:val="ListBullet"/>
      </w:pPr>
      <w:r w:rsidRPr="00F466C2">
        <w:t>Assessment processes and techniques must be appropriate to the language, literacy and numeracy requireme</w:t>
      </w:r>
      <w:r w:rsidRPr="00F466C2">
        <w:t>nts of the work being performed and the needs of the candidate.</w:t>
      </w:r>
    </w:p>
    <w:p w:rsidR="00000000" w:rsidRPr="00F466C2" w:rsidP="00F466C2">
      <w:pPr>
        <w:pStyle w:val="ListBullet"/>
      </w:pPr>
      <w:r w:rsidRPr="00F466C2">
        <w:t>Conditions for assessment must include access to all tools, equipment, materials and documentation required, including relevant workplace procedures, product and manufacturing specifications a</w:t>
      </w:r>
      <w:r w:rsidRPr="00F466C2">
        <w:t>ssociated with this unit.</w:t>
      </w:r>
    </w:p>
    <w:p w:rsidR="00000000" w:rsidRPr="00F466C2" w:rsidP="00F466C2">
      <w:pPr>
        <w:pStyle w:val="ListBullet"/>
      </w:pPr>
      <w:r w:rsidRPr="00F466C2">
        <w:t>The unit is applicable to all TCF sectors and assessment must ensure it is delivered to suit the industry it is being applied to.</w:t>
      </w:r>
    </w:p>
    <w:p w:rsidR="00000000" w:rsidRPr="00F466C2" w:rsidP="00F466C2">
      <w:pPr>
        <w:pStyle w:val="AllowPageBreak"/>
      </w:pPr>
    </w:p>
    <w:p w:rsidR="00000000" w:rsidRPr="00F466C2" w:rsidP="00F466C2">
      <w:pPr>
        <w:pStyle w:val="Heading1"/>
      </w:pPr>
      <w:bookmarkStart w:id="5" w:name="O_931586"/>
      <w:bookmarkEnd w:id="5"/>
      <w:r w:rsidRPr="00F466C2">
        <w:t>Links</w:t>
      </w:r>
    </w:p>
    <w:p w:rsidR="00000000" w:rsidRPr="00F466C2" w:rsidP="007F2001">
      <w:pPr>
        <w:pStyle w:val="BodyText"/>
      </w:pPr>
      <w:r w:rsidRPr="00F46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B0D6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466C2" w:rsidP="00F466C2"/>
    <w:sectPr w:rsidSect="00F46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C2" w:rsidRPr="007F2001" w:rsidP="007F20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01" w:rsidP="00F46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2001" w:rsidP="00F46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2001" w:rsidP="00F46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6C2" w:rsidRPr="007F2001" w:rsidP="007F20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001" w:rsidRPr="002D2AF8" w:rsidP="00F46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MSTGN4007 Contribute to the development of products 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F2001" w:rsidP="00F46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82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A6B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86D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6C2"/>
  </w:style>
  <w:style w:type="character" w:customStyle="1" w:styleId="Heading1Char">
    <w:name w:val="Heading 1 Char"/>
    <w:basedOn w:val="DefaultParagraphFont"/>
    <w:link w:val="Heading1"/>
    <w:rsid w:val="00F46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6C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66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6C2"/>
    <w:rPr>
      <w:b/>
      <w:spacing w:val="0"/>
    </w:rPr>
  </w:style>
  <w:style w:type="paragraph" w:customStyle="1" w:styleId="SuperTitle">
    <w:name w:val="SuperTitle"/>
    <w:basedOn w:val="Title"/>
    <w:rsid w:val="00F46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6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6C2"/>
    <w:rPr>
      <w:i/>
    </w:rPr>
  </w:style>
  <w:style w:type="paragraph" w:styleId="Caption">
    <w:name w:val="caption"/>
    <w:basedOn w:val="BodyText"/>
    <w:next w:val="Normal"/>
    <w:qFormat/>
    <w:rsid w:val="00F46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6C2"/>
  </w:style>
  <w:style w:type="paragraph" w:styleId="TableofFigures">
    <w:name w:val="table of figures"/>
    <w:basedOn w:val="Normal"/>
    <w:next w:val="Normal"/>
    <w:semiHidden/>
    <w:rsid w:val="00F46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6C2"/>
    <w:rPr>
      <w:rFonts w:ascii="Wingdings" w:hAnsi="Wingdings"/>
    </w:rPr>
  </w:style>
  <w:style w:type="paragraph" w:customStyle="1" w:styleId="TableHeading">
    <w:name w:val="Table Heading"/>
    <w:basedOn w:val="HeadingBase"/>
    <w:rsid w:val="00F46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6C2"/>
    <w:rPr>
      <w:color w:val="0033CC"/>
      <w:u w:val="none"/>
    </w:rPr>
  </w:style>
  <w:style w:type="paragraph" w:customStyle="1" w:styleId="BodyTextRight">
    <w:name w:val="Body Text Right"/>
    <w:basedOn w:val="BodyText"/>
    <w:rsid w:val="00F46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6C2"/>
    <w:rPr>
      <w:sz w:val="32"/>
    </w:rPr>
  </w:style>
  <w:style w:type="paragraph" w:customStyle="1" w:styleId="HeadingProcedure">
    <w:name w:val="Heading Procedure"/>
    <w:basedOn w:val="HeadingBase"/>
    <w:next w:val="Normal"/>
    <w:rsid w:val="00F46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6C2"/>
    <w:pPr>
      <w:spacing w:before="60" w:after="60"/>
    </w:pPr>
  </w:style>
  <w:style w:type="paragraph" w:styleId="ListContinue">
    <w:name w:val="List Continue"/>
    <w:basedOn w:val="List"/>
    <w:rsid w:val="00F466C2"/>
    <w:pPr>
      <w:ind w:firstLine="0"/>
    </w:pPr>
  </w:style>
  <w:style w:type="paragraph" w:customStyle="1" w:styleId="ListNote">
    <w:name w:val="List Note"/>
    <w:basedOn w:val="List"/>
    <w:rsid w:val="00F46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6C2"/>
    <w:rPr>
      <w:rFonts w:ascii="Courier New" w:hAnsi="Courier New"/>
    </w:rPr>
  </w:style>
  <w:style w:type="paragraph" w:customStyle="1" w:styleId="NoteBullet">
    <w:name w:val="Note Bullet"/>
    <w:basedOn w:val="Note"/>
    <w:rsid w:val="00F46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6C2"/>
    <w:rPr>
      <w:b/>
      <w:smallCaps/>
    </w:rPr>
  </w:style>
  <w:style w:type="paragraph" w:customStyle="1" w:styleId="TableListNumber">
    <w:name w:val="Table List Number"/>
    <w:basedOn w:val="ListNumber"/>
    <w:rsid w:val="00F46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6C2"/>
    <w:pPr>
      <w:numPr>
        <w:numId w:val="9"/>
      </w:numPr>
    </w:pPr>
  </w:style>
  <w:style w:type="paragraph" w:customStyle="1" w:styleId="ListAlpha2">
    <w:name w:val="List Alpha 2"/>
    <w:basedOn w:val="List2"/>
    <w:rsid w:val="00F466C2"/>
    <w:pPr>
      <w:numPr>
        <w:numId w:val="8"/>
      </w:numPr>
    </w:pPr>
  </w:style>
  <w:style w:type="paragraph" w:styleId="List2">
    <w:name w:val="List 2"/>
    <w:basedOn w:val="BodyText"/>
    <w:rsid w:val="00F46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6C2"/>
    <w:pPr>
      <w:numPr>
        <w:numId w:val="4"/>
      </w:numPr>
    </w:pPr>
  </w:style>
  <w:style w:type="paragraph" w:styleId="ListContinue2">
    <w:name w:val="List Continue 2"/>
    <w:basedOn w:val="List2"/>
    <w:rsid w:val="00F466C2"/>
    <w:pPr>
      <w:ind w:firstLine="0"/>
    </w:pPr>
  </w:style>
  <w:style w:type="paragraph" w:styleId="ListContinue3">
    <w:name w:val="List Continue 3"/>
    <w:basedOn w:val="List3"/>
    <w:rsid w:val="00F466C2"/>
    <w:pPr>
      <w:ind w:left="1021" w:firstLine="0"/>
    </w:pPr>
  </w:style>
  <w:style w:type="paragraph" w:styleId="ListContinue4">
    <w:name w:val="List Continue 4"/>
    <w:basedOn w:val="List4"/>
    <w:rsid w:val="00F466C2"/>
    <w:pPr>
      <w:ind w:firstLine="0"/>
    </w:pPr>
  </w:style>
  <w:style w:type="paragraph" w:styleId="ListContinue5">
    <w:name w:val="List Continue 5"/>
    <w:basedOn w:val="List5"/>
    <w:rsid w:val="00F466C2"/>
    <w:pPr>
      <w:ind w:firstLine="0"/>
    </w:pPr>
  </w:style>
  <w:style w:type="paragraph" w:styleId="ListNumber3">
    <w:name w:val="List Number 3"/>
    <w:basedOn w:val="List3"/>
    <w:rsid w:val="00F466C2"/>
    <w:pPr>
      <w:numPr>
        <w:numId w:val="5"/>
      </w:numPr>
    </w:pPr>
  </w:style>
  <w:style w:type="paragraph" w:styleId="ListNumber4">
    <w:name w:val="List Number 4"/>
    <w:basedOn w:val="List4"/>
    <w:rsid w:val="00F466C2"/>
    <w:pPr>
      <w:numPr>
        <w:numId w:val="6"/>
      </w:numPr>
    </w:pPr>
  </w:style>
  <w:style w:type="paragraph" w:styleId="ListNumber5">
    <w:name w:val="List Number 5"/>
    <w:basedOn w:val="List5"/>
    <w:rsid w:val="00F466C2"/>
    <w:pPr>
      <w:numPr>
        <w:numId w:val="7"/>
      </w:numPr>
    </w:pPr>
  </w:style>
  <w:style w:type="paragraph" w:styleId="BlockText">
    <w:name w:val="Block Text"/>
    <w:basedOn w:val="Normal"/>
    <w:rsid w:val="00F46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6C2"/>
    <w:rPr>
      <w:sz w:val="16"/>
      <w:vertAlign w:val="superscript"/>
    </w:rPr>
  </w:style>
  <w:style w:type="character" w:customStyle="1" w:styleId="Symbols">
    <w:name w:val="Symbols"/>
    <w:basedOn w:val="DefaultParagraphFont"/>
    <w:rsid w:val="00F466C2"/>
    <w:rPr>
      <w:rFonts w:ascii="Symbol" w:hAnsi="Symbol"/>
    </w:rPr>
  </w:style>
  <w:style w:type="character" w:customStyle="1" w:styleId="MenuOptions">
    <w:name w:val="Menu Options"/>
    <w:basedOn w:val="DefaultParagraphFont"/>
    <w:rsid w:val="00F46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6C2"/>
    <w:rPr>
      <w:b/>
    </w:rPr>
  </w:style>
  <w:style w:type="character" w:customStyle="1" w:styleId="Underlined">
    <w:name w:val="Underlined"/>
    <w:basedOn w:val="DefaultParagraphFont"/>
    <w:rsid w:val="00F466C2"/>
    <w:rPr>
      <w:u w:val="single"/>
    </w:rPr>
  </w:style>
  <w:style w:type="paragraph" w:customStyle="1" w:styleId="TableBodyTextRight">
    <w:name w:val="Table Body Text Right"/>
    <w:basedOn w:val="TableBodyText"/>
    <w:rsid w:val="00F46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6C2"/>
    <w:rPr>
      <w:sz w:val="18"/>
    </w:rPr>
  </w:style>
  <w:style w:type="paragraph" w:customStyle="1" w:styleId="BodySmallRight">
    <w:name w:val="Body Small Right"/>
    <w:basedOn w:val="BodyTextRight"/>
    <w:rsid w:val="00F466C2"/>
    <w:rPr>
      <w:sz w:val="18"/>
      <w:szCs w:val="18"/>
    </w:rPr>
  </w:style>
  <w:style w:type="paragraph" w:customStyle="1" w:styleId="MarginEdition">
    <w:name w:val="Margin Edition"/>
    <w:basedOn w:val="MarginNote"/>
    <w:rsid w:val="00F46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6C2"/>
    <w:rPr>
      <w:sz w:val="2"/>
      <w:szCs w:val="2"/>
    </w:rPr>
  </w:style>
  <w:style w:type="character" w:customStyle="1" w:styleId="Small">
    <w:name w:val="Small"/>
    <w:basedOn w:val="DefaultParagraphFont"/>
    <w:rsid w:val="00F466C2"/>
    <w:rPr>
      <w:sz w:val="16"/>
    </w:rPr>
  </w:style>
  <w:style w:type="paragraph" w:customStyle="1" w:styleId="WideTable">
    <w:name w:val="Wide Table"/>
    <w:basedOn w:val="Normal"/>
    <w:rsid w:val="00F46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6C2"/>
  </w:style>
  <w:style w:type="paragraph" w:styleId="Quote">
    <w:name w:val="Quote"/>
    <w:basedOn w:val="Heading1"/>
    <w:link w:val="QuoteChar"/>
    <w:qFormat/>
    <w:rsid w:val="00F46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6C2"/>
    <w:pPr>
      <w:pageBreakBefore/>
    </w:pPr>
  </w:style>
  <w:style w:type="paragraph" w:customStyle="1" w:styleId="Border">
    <w:name w:val="Border"/>
    <w:basedOn w:val="Normal"/>
    <w:qFormat/>
    <w:rsid w:val="00F46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6C2"/>
    <w:rPr>
      <w:u w:val="single"/>
    </w:rPr>
  </w:style>
  <w:style w:type="character" w:customStyle="1" w:styleId="BoldandItalics">
    <w:name w:val="Bold and Italics"/>
    <w:qFormat/>
    <w:rsid w:val="00F466C2"/>
    <w:rPr>
      <w:b/>
      <w:i/>
      <w:u w:val="none"/>
    </w:rPr>
  </w:style>
  <w:style w:type="paragraph" w:styleId="BalloonText">
    <w:name w:val="Balloon Text"/>
    <w:basedOn w:val="Normal"/>
    <w:link w:val="BalloonTextChar"/>
    <w:rsid w:val="00F46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6C2"/>
    <w:pPr>
      <w:spacing w:before="0" w:after="0"/>
    </w:pPr>
  </w:style>
  <w:style w:type="paragraph" w:customStyle="1" w:styleId="BodyTextBold">
    <w:name w:val="Body Text Bold"/>
    <w:basedOn w:val="BodyText"/>
    <w:qFormat/>
    <w:rsid w:val="00F466C2"/>
    <w:rPr>
      <w:b/>
    </w:rPr>
  </w:style>
  <w:style w:type="character" w:styleId="Hyperlink">
    <w:name w:val="Hyperlink"/>
    <w:basedOn w:val="DefaultParagraphFont"/>
    <w:uiPriority w:val="99"/>
    <w:unhideWhenUsed/>
    <w:rsid w:val="007F20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3281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MSTGN4007 Contribute to the development of products or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2022-12-20T00:44:00Z</dcterms:created>
  <dcterms:modified xsi:type="dcterms:W3CDTF">2022-12-20T00:44:00Z</dcterms:modified>
</cp:coreProperties>
</file>