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71D" w:rsidP="009637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MSTGN4005 Plan and implement production within a work area</w:t>
      </w:r>
      <w:r>
        <w:fldChar w:fldCharType="end"/>
      </w:r>
    </w:p>
    <w:p w:rsidR="0096371D" w:rsidP="0096371D">
      <w:pPr>
        <w:pStyle w:val="Version"/>
        <w:sectPr w:rsidSect="00A82A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A57" w:rsidP="00A82A57">
      <w:pPr>
        <w:pStyle w:val="SuperHeading"/>
      </w:pPr>
      <w:r w:rsidRPr="00A82A57">
        <w:t>MSTGN4005 Plan and implement production within a work area</w:t>
      </w:r>
    </w:p>
    <w:p w:rsidR="00000000" w:rsidRPr="00A82A57" w:rsidP="00A82A57">
      <w:pPr>
        <w:pStyle w:val="Heading1"/>
      </w:pPr>
      <w:bookmarkStart w:id="1" w:name="O_931553"/>
      <w:bookmarkEnd w:id="1"/>
      <w:r w:rsidRPr="00A82A57">
        <w:t>Modification History</w:t>
      </w:r>
    </w:p>
    <w:p w:rsidR="00000000" w:rsidRPr="00A82A57" w:rsidP="0096371D">
      <w:pPr>
        <w:pStyle w:val="BodyText"/>
      </w:pPr>
      <w:r w:rsidRPr="00A82A57">
        <w:t>Release 1. Supersedes and is equivalent to LMTGN4005A Plan and implement production within a work area</w:t>
      </w:r>
    </w:p>
    <w:p w:rsidR="00000000" w:rsidRPr="00A82A57" w:rsidP="00A82A57">
      <w:pPr>
        <w:pStyle w:val="Heading1"/>
      </w:pPr>
      <w:bookmarkStart w:id="2" w:name="O_931561"/>
      <w:bookmarkEnd w:id="2"/>
      <w:r w:rsidRPr="00A82A57">
        <w:t>Application</w:t>
      </w:r>
    </w:p>
    <w:p w:rsidR="00000000" w:rsidRPr="00A82A57" w:rsidP="0096371D">
      <w:pPr>
        <w:pStyle w:val="BodyText"/>
      </w:pPr>
      <w:r w:rsidRPr="00A82A57">
        <w:t xml:space="preserve">This unit of competency covers the skills and knowledge required to plan and implement </w:t>
      </w:r>
      <w:r w:rsidRPr="00A82A57">
        <w:t>production within a work team within a textiles, clothing or footwear (TCF) industry workplace.</w:t>
      </w:r>
    </w:p>
    <w:p w:rsidR="00000000" w:rsidRPr="00A82A57" w:rsidP="0096371D">
      <w:pPr>
        <w:pStyle w:val="BodyText"/>
      </w:pPr>
      <w:r w:rsidRPr="00A82A57">
        <w:t>This unit of competency applies to determining, planning, implementing and monitoring production work flow within a work team in a TCF sector workplace. Discre</w:t>
      </w:r>
      <w:r w:rsidRPr="00A82A57">
        <w:t>tion and judgement may be required, for both self and others, in planning and selecting processes, procedures or outcomes.</w:t>
      </w:r>
    </w:p>
    <w:p w:rsidR="00000000" w:rsidRPr="00A82A57" w:rsidP="0096371D">
      <w:pPr>
        <w:pStyle w:val="BodyText"/>
      </w:pPr>
      <w:r w:rsidRPr="00A82A57">
        <w:t>Work may be conducted in a variety of environments, including operational workplace activities, restricted space, hazardous, control</w:t>
      </w:r>
      <w:r w:rsidRPr="00A82A57">
        <w:t>led or exposed conditions.</w:t>
      </w:r>
    </w:p>
    <w:p w:rsidR="00000000" w:rsidRPr="00A82A57" w:rsidP="0096371D">
      <w:pPr>
        <w:pStyle w:val="BodyText"/>
      </w:pPr>
      <w:r w:rsidRPr="00A82A57">
        <w:t>Operations may cover various time scales to reflect seasonal planning.</w:t>
      </w:r>
    </w:p>
    <w:p w:rsidR="00000000" w:rsidRPr="00A82A57" w:rsidP="0096371D">
      <w:pPr>
        <w:pStyle w:val="BodyText"/>
      </w:pPr>
      <w:r w:rsidRPr="00A82A57">
        <w:t>This unit of competency is applicable to all sectors of the TCF industry.</w:t>
      </w:r>
    </w:p>
    <w:p w:rsidR="00000000" w:rsidRPr="00A82A57" w:rsidP="0096371D">
      <w:pPr>
        <w:pStyle w:val="BodyText"/>
      </w:pPr>
      <w:r w:rsidRPr="00A82A57">
        <w:t>Work may be conducted in small to large scale enterprises and may involve individ</w:t>
      </w:r>
      <w:r w:rsidRPr="00A82A57">
        <w:t xml:space="preserve">ual and team activities. </w:t>
      </w:r>
    </w:p>
    <w:p w:rsidR="00000000" w:rsidRPr="00A82A57" w:rsidP="0096371D">
      <w:pPr>
        <w:pStyle w:val="BodyText"/>
      </w:pPr>
      <w:r w:rsidRPr="00A82A57">
        <w:t>No licensing, legislative or certification requirements apply to this unit at the time of publication.</w:t>
      </w:r>
    </w:p>
    <w:p w:rsidR="00000000" w:rsidRPr="00A82A57" w:rsidP="00A82A57">
      <w:pPr>
        <w:pStyle w:val="Heading1"/>
      </w:pPr>
      <w:bookmarkStart w:id="3" w:name="O_931560"/>
      <w:bookmarkEnd w:id="3"/>
      <w:r w:rsidRPr="00A82A57">
        <w:t>Pre-requisite Unit</w:t>
      </w:r>
    </w:p>
    <w:p w:rsidR="00000000" w:rsidRPr="00A82A57" w:rsidP="0096371D">
      <w:pPr>
        <w:pStyle w:val="BodyText"/>
      </w:pPr>
      <w:r w:rsidRPr="00A82A57">
        <w:t>Nil</w:t>
      </w:r>
    </w:p>
    <w:p w:rsidR="00000000" w:rsidRPr="00A82A57" w:rsidP="00A82A57">
      <w:pPr>
        <w:pStyle w:val="Heading1"/>
      </w:pPr>
      <w:bookmarkStart w:id="4" w:name="O_931559"/>
      <w:bookmarkEnd w:id="4"/>
      <w:r w:rsidRPr="00A82A57">
        <w:t>Competency Field</w:t>
      </w:r>
    </w:p>
    <w:p w:rsidR="00000000" w:rsidRPr="00A82A57" w:rsidP="0096371D">
      <w:pPr>
        <w:pStyle w:val="BodyText"/>
      </w:pPr>
      <w:r w:rsidRPr="00A82A57">
        <w:t>Generic</w:t>
      </w:r>
    </w:p>
    <w:p w:rsidR="00000000" w:rsidRPr="00A82A57" w:rsidP="00A82A57">
      <w:pPr>
        <w:pStyle w:val="Heading1"/>
      </w:pPr>
      <w:bookmarkStart w:id="5" w:name="O_931558"/>
      <w:bookmarkEnd w:id="5"/>
      <w:r w:rsidRPr="00A82A57">
        <w:t>Unit Sector</w:t>
      </w:r>
    </w:p>
    <w:p w:rsidR="00000000" w:rsidRPr="00A82A57" w:rsidP="0096371D">
      <w:pPr>
        <w:pStyle w:val="BodyText"/>
      </w:pPr>
      <w:r w:rsidRPr="00A82A57">
        <w:t>Not applicable</w:t>
      </w:r>
    </w:p>
    <w:p w:rsidR="00000000" w:rsidRPr="00A82A57" w:rsidP="00A82A57">
      <w:pPr>
        <w:pStyle w:val="Heading1"/>
      </w:pPr>
      <w:bookmarkStart w:id="6" w:name="O_931557"/>
      <w:bookmarkEnd w:id="6"/>
      <w:r w:rsidRPr="00A82A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Performance criteria describe the performance needed to demonstrate achievement of the element.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A57" w:rsidP="00A82A57">
            <w:pPr>
              <w:pStyle w:val="BodyText"/>
            </w:pPr>
            <w:r w:rsidRPr="00A82A5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Follow standard operating procedures (SOPs)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Comply with work health and safety (WHS) requirements at all times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Use appropriate personal protective equipment (PPE) in accordance with SOPs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Identify job requirements from specifications, drawings, job sheets or work instructions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A57" w:rsidP="00A82A57">
            <w:pPr>
              <w:pStyle w:val="BodyText"/>
            </w:pPr>
            <w:r w:rsidRPr="00A82A5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rPr>
                <w:rStyle w:val="SpecialBold"/>
              </w:rPr>
              <w:t xml:space="preserve">Prepare for production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Identify projected quantity and quality requirements, standard times and production capacities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 xml:space="preserve">Identify production process and material handling options 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 xml:space="preserve">Establish resources required for the project or production order 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Prioritise work and identify the steps required for the process to ensure efficient use of resources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Prepare documentation according to workplace procedures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A57" w:rsidP="00A82A57">
            <w:pPr>
              <w:pStyle w:val="BodyText"/>
            </w:pPr>
            <w:r w:rsidRPr="00A82A5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rPr>
                <w:rStyle w:val="SpecialBold"/>
              </w:rPr>
              <w:t>Organise team and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Select and organise work team according to workplace procedures and TCF sector industry practices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Identify and organise facility, equipment and materi</w:t>
            </w:r>
            <w:r w:rsidRPr="00A82A57">
              <w:t>al and resources required for the production process in accordance with the production schedule and WHS practices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A57" w:rsidP="00A82A57">
            <w:pPr>
              <w:pStyle w:val="BodyText"/>
            </w:pPr>
            <w:r w:rsidRPr="00A82A5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rPr>
                <w:rStyle w:val="SpecialBold"/>
              </w:rPr>
              <w:t>Implement and monitor work flow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Implement production and monitor work flow to make sure production schedule is maintained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Use necessary methods to direct work to each work area or location, as required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Identify potential congestion areas and take action to streamline work flow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Prepare to troubleshoot on a regular basis and be ready to respond to breakdowns, absenteeism and other factors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Coordinate systematic variations to the production plan to ensure production meets the schedule and specifications</w:t>
            </w:r>
          </w:p>
        </w:tc>
      </w:tr>
      <w:tr w:rsidTr="00A82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A57" w:rsidP="00A82A57">
            <w:pPr>
              <w:pStyle w:val="BodyText"/>
            </w:pPr>
            <w:r w:rsidRPr="00A82A57">
              <w:t>Maintain record</w:t>
            </w:r>
            <w:r w:rsidRPr="00A82A57">
              <w:t>s and prepare reports in accordance with workplace procedures</w:t>
            </w:r>
          </w:p>
        </w:tc>
      </w:tr>
    </w:tbl>
    <w:p w:rsidR="00000000" w:rsidRPr="00A82A57" w:rsidP="00A82A57">
      <w:pPr>
        <w:pStyle w:val="BodyText"/>
      </w:pPr>
    </w:p>
    <w:p w:rsidR="00000000" w:rsidRPr="00A82A57" w:rsidP="00A82A57">
      <w:pPr>
        <w:pStyle w:val="AllowPageBreak"/>
      </w:pPr>
    </w:p>
    <w:p w:rsidR="00000000" w:rsidRPr="00A82A57" w:rsidP="00A82A57">
      <w:pPr>
        <w:pStyle w:val="Heading1"/>
      </w:pPr>
      <w:bookmarkStart w:id="7" w:name="O_931556"/>
      <w:bookmarkEnd w:id="7"/>
      <w:r w:rsidRPr="00A82A57">
        <w:t>Foundation Skills</w:t>
      </w:r>
    </w:p>
    <w:p w:rsidR="00000000" w:rsidRPr="00A82A57" w:rsidP="0096371D">
      <w:pPr>
        <w:pStyle w:val="BodyText"/>
      </w:pPr>
      <w:r w:rsidRPr="00A82A57">
        <w:t>This section describes those required skills (language, literacy and numeracy) that are essential to performance.</w:t>
      </w:r>
    </w:p>
    <w:p w:rsidR="00000000" w:rsidRPr="00A82A57" w:rsidP="0096371D">
      <w:pPr>
        <w:pStyle w:val="BodyText"/>
      </w:pPr>
      <w:r w:rsidRPr="00A82A57">
        <w:t>Foundation skills essential to performance are explicit in the performance criteria of this unit of competency.</w:t>
      </w:r>
    </w:p>
    <w:p w:rsidR="00000000" w:rsidRPr="00A82A57" w:rsidP="00A82A57">
      <w:pPr>
        <w:pStyle w:val="Heading1"/>
      </w:pPr>
      <w:bookmarkStart w:id="8" w:name="O_931555"/>
      <w:bookmarkEnd w:id="8"/>
      <w:r w:rsidRPr="00A82A5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6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t>This field allows for different work environments and conditions that may affect performance. Essential ope</w:t>
            </w:r>
            <w:r w:rsidRPr="00A82A57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6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A57" w:rsidP="00A82A57">
            <w:pPr>
              <w:pStyle w:val="ListBullet"/>
            </w:pPr>
            <w:r w:rsidRPr="00A82A57">
              <w:t>requirements pr</w:t>
            </w:r>
            <w:r w:rsidRPr="00A82A57">
              <w:t>escribed by legislation, awards, agreements and conditions of employment</w:t>
            </w:r>
          </w:p>
          <w:p w:rsidR="00000000" w:rsidRPr="00A82A57" w:rsidP="00A82A57">
            <w:pPr>
              <w:pStyle w:val="ListBullet"/>
            </w:pPr>
            <w:r w:rsidRPr="00A82A57">
              <w:t>SOPs</w:t>
            </w:r>
          </w:p>
          <w:p w:rsidR="00000000" w:rsidRPr="00A82A57" w:rsidP="00A82A57">
            <w:pPr>
              <w:pStyle w:val="ListBullet"/>
            </w:pPr>
            <w:r w:rsidRPr="00A82A57">
              <w:t>work instructions</w:t>
            </w:r>
          </w:p>
          <w:p w:rsidR="00000000" w:rsidRPr="00A82A57" w:rsidP="00A82A57">
            <w:pPr>
              <w:pStyle w:val="ListBullet"/>
            </w:pPr>
            <w:r w:rsidRPr="00A82A57">
              <w:t>oral, written and visual communication</w:t>
            </w:r>
          </w:p>
          <w:p w:rsidR="00000000" w:rsidRPr="00A82A57" w:rsidP="00A82A57">
            <w:pPr>
              <w:pStyle w:val="ListBullet"/>
            </w:pPr>
            <w:r w:rsidRPr="00A82A57">
              <w:t>quality practices, including responsibility for maintenance of own work quality and contr</w:t>
            </w:r>
            <w:r w:rsidRPr="00A82A57">
              <w:t>ibution to quality improvement of team or section output</w:t>
            </w:r>
          </w:p>
          <w:p w:rsidR="00000000" w:rsidRPr="00A82A57" w:rsidP="00A82A57">
            <w:pPr>
              <w:pStyle w:val="ListBullet"/>
            </w:pPr>
            <w:r w:rsidRPr="00A82A57">
              <w:t>housekeeping</w:t>
            </w:r>
          </w:p>
          <w:p w:rsidR="00000000" w:rsidRPr="00A82A57" w:rsidP="00A82A57">
            <w:pPr>
              <w:pStyle w:val="ListBullet"/>
            </w:pPr>
            <w:r w:rsidRPr="00A82A57">
              <w:t>tasks related to environmental protection, waste disposal, pollution control and recycling</w:t>
            </w:r>
          </w:p>
          <w:p w:rsidR="00000000" w:rsidRPr="00A82A57" w:rsidP="00A82A57">
            <w:pPr>
              <w:pStyle w:val="ListBullet"/>
            </w:pPr>
            <w:r w:rsidRPr="00A82A57">
              <w:t>WHS practices</w:t>
            </w:r>
          </w:p>
          <w:p w:rsidR="00000000" w:rsidP="00A82A57">
            <w:pPr>
              <w:pStyle w:val="BodyText"/>
              <w:rPr>
                <w:lang w:val="en-NZ"/>
              </w:rPr>
            </w:pPr>
          </w:p>
        </w:tc>
      </w:tr>
      <w:tr w:rsidTr="0096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A57" w:rsidP="00A82A57">
            <w:pPr>
              <w:pStyle w:val="ListBullet"/>
            </w:pPr>
            <w:r w:rsidRPr="00A82A57">
              <w:t>the relevant industry or Australian Standards th</w:t>
            </w:r>
            <w:r w:rsidRPr="00A82A57">
              <w:t>at are current at the time this unit is being undertaken</w:t>
            </w:r>
          </w:p>
          <w:p w:rsidR="00000000" w:rsidP="00A82A57">
            <w:pPr>
              <w:pStyle w:val="BodyText"/>
              <w:rPr>
                <w:lang w:val="en-NZ"/>
              </w:rPr>
            </w:pPr>
          </w:p>
        </w:tc>
      </w:tr>
      <w:tr w:rsidTr="0096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rPr>
                <w:rStyle w:val="SpecialBold"/>
              </w:rPr>
              <w:t>Production planning includes, but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A57" w:rsidP="00A82A57">
            <w:pPr>
              <w:pStyle w:val="ListBullet"/>
            </w:pPr>
            <w:r w:rsidRPr="00A82A57">
              <w:t>establishing an overall plan for manufacture/product delivery</w:t>
            </w:r>
          </w:p>
          <w:p w:rsidR="00000000" w:rsidRPr="00A82A57" w:rsidP="00A82A57">
            <w:pPr>
              <w:pStyle w:val="ListBullet"/>
            </w:pPr>
            <w:r w:rsidRPr="00A82A57">
              <w:t>repetitive production runs</w:t>
            </w:r>
          </w:p>
          <w:p w:rsidR="00000000" w:rsidRPr="00A82A57" w:rsidP="00A82A57">
            <w:pPr>
              <w:pStyle w:val="ListBullet"/>
            </w:pPr>
            <w:r w:rsidRPr="00A82A57">
              <w:t>short runs</w:t>
            </w:r>
          </w:p>
          <w:p w:rsidR="00000000" w:rsidRPr="00A82A57" w:rsidP="00A82A57">
            <w:pPr>
              <w:pStyle w:val="ListBullet"/>
            </w:pPr>
            <w:r w:rsidRPr="00A82A57">
              <w:t>quick changes</w:t>
            </w:r>
          </w:p>
          <w:p w:rsidR="00000000" w:rsidRPr="00A82A57" w:rsidP="00A82A57">
            <w:pPr>
              <w:pStyle w:val="ListBullet"/>
            </w:pPr>
            <w:r w:rsidRPr="00A82A57">
              <w:t>a diversity of styles</w:t>
            </w:r>
          </w:p>
          <w:p w:rsidR="00000000" w:rsidRPr="00A82A57" w:rsidP="00A82A57">
            <w:pPr>
              <w:pStyle w:val="ListBullet"/>
            </w:pPr>
            <w:r w:rsidRPr="00A82A57">
              <w:t>indent orders</w:t>
            </w:r>
          </w:p>
          <w:p w:rsidR="00000000" w:rsidRPr="00A82A57" w:rsidP="00A82A57">
            <w:pPr>
              <w:pStyle w:val="ListBullet"/>
            </w:pPr>
            <w:r w:rsidRPr="00A82A57">
              <w:t>stock services replenishment</w:t>
            </w:r>
          </w:p>
          <w:p w:rsidR="00000000" w:rsidP="00A82A57">
            <w:pPr>
              <w:pStyle w:val="BodyText"/>
              <w:rPr>
                <w:lang w:val="en-NZ"/>
              </w:rPr>
            </w:pPr>
          </w:p>
        </w:tc>
      </w:tr>
      <w:tr w:rsidTr="0096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rPr>
                <w:rStyle w:val="SpecialBold"/>
              </w:rPr>
              <w:t>Production process includes, but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A57" w:rsidP="00A82A57">
            <w:pPr>
              <w:pStyle w:val="ListBullet"/>
            </w:pPr>
            <w:r w:rsidRPr="00A82A57">
              <w:t>just in time (JIT)</w:t>
            </w:r>
          </w:p>
          <w:p w:rsidR="00000000" w:rsidRPr="00A82A57" w:rsidP="00A82A57">
            <w:pPr>
              <w:pStyle w:val="ListBullet"/>
            </w:pPr>
            <w:r w:rsidRPr="00A82A57">
              <w:t>value-added modelling (VAM)</w:t>
            </w:r>
          </w:p>
          <w:p w:rsidR="00000000" w:rsidRPr="00A82A57" w:rsidP="00A82A57">
            <w:pPr>
              <w:pStyle w:val="ListBullet"/>
            </w:pPr>
            <w:r w:rsidRPr="00A82A57">
              <w:t>quick response</w:t>
            </w:r>
          </w:p>
          <w:p w:rsidR="00000000" w:rsidRPr="00A82A57" w:rsidP="00A82A57">
            <w:pPr>
              <w:pStyle w:val="ListBullet"/>
            </w:pPr>
            <w:r w:rsidRPr="00A82A57">
              <w:t>quality circles</w:t>
            </w:r>
          </w:p>
          <w:p w:rsidR="00000000" w:rsidRPr="00A82A57" w:rsidP="00A82A57">
            <w:pPr>
              <w:pStyle w:val="ListBullet"/>
            </w:pPr>
            <w:r w:rsidRPr="00A82A57">
              <w:t>team processes</w:t>
            </w:r>
          </w:p>
          <w:p w:rsidR="00000000" w:rsidRPr="00A82A57" w:rsidP="00A82A57">
            <w:pPr>
              <w:pStyle w:val="ListBullet"/>
            </w:pPr>
            <w:r w:rsidRPr="00A82A57">
              <w:t>benchmarking</w:t>
            </w:r>
          </w:p>
          <w:p w:rsidR="00000000" w:rsidP="00A82A57">
            <w:pPr>
              <w:pStyle w:val="BodyText"/>
              <w:rPr>
                <w:lang w:val="en-NZ"/>
              </w:rPr>
            </w:pPr>
          </w:p>
        </w:tc>
      </w:tr>
      <w:tr w:rsidTr="0096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rPr>
                <w:rStyle w:val="SpecialBold"/>
              </w:rPr>
              <w:t>Production schedule includes, but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A57" w:rsidP="00A82A57">
            <w:pPr>
              <w:pStyle w:val="ListBullet"/>
            </w:pPr>
            <w:r w:rsidRPr="00A82A57">
              <w:t>plant layout</w:t>
            </w:r>
          </w:p>
          <w:p w:rsidR="00000000" w:rsidRPr="00A82A57" w:rsidP="00A82A57">
            <w:pPr>
              <w:pStyle w:val="ListBullet"/>
            </w:pPr>
            <w:r w:rsidRPr="00A82A57">
              <w:t>machine involvement</w:t>
            </w:r>
          </w:p>
          <w:p w:rsidR="00000000" w:rsidRPr="00A82A57" w:rsidP="00A82A57">
            <w:pPr>
              <w:pStyle w:val="ListBullet"/>
            </w:pPr>
            <w:r w:rsidRPr="00A82A57">
              <w:t>personnel required for particular operations</w:t>
            </w:r>
          </w:p>
          <w:p w:rsidR="00000000" w:rsidP="00A82A57">
            <w:pPr>
              <w:pStyle w:val="BodyText"/>
              <w:rPr>
                <w:lang w:val="en-NZ"/>
              </w:rPr>
            </w:pPr>
          </w:p>
        </w:tc>
      </w:tr>
      <w:tr w:rsidTr="009637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A57">
            <w:pPr>
              <w:pStyle w:val="BodyText"/>
              <w:rPr>
                <w:lang w:val="en-NZ"/>
              </w:rPr>
            </w:pPr>
            <w:r w:rsidRPr="00A82A57">
              <w:rPr>
                <w:rStyle w:val="SpecialBold"/>
              </w:rPr>
              <w:t xml:space="preserve">Variations to production plan include, but are not limited to, </w:t>
            </w:r>
            <w:r w:rsidRPr="00A82A57">
              <w:rPr>
                <w:rStyle w:val="SpecialBold"/>
              </w:rPr>
              <w:t>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A57" w:rsidP="00A82A57">
            <w:pPr>
              <w:pStyle w:val="ListBullet"/>
            </w:pPr>
            <w:r w:rsidRPr="00A82A57">
              <w:t>re-allocating work in accordance with production priorities, where required</w:t>
            </w:r>
          </w:p>
          <w:p w:rsidR="00000000" w:rsidRPr="00A82A57" w:rsidP="00A82A57">
            <w:pPr>
              <w:pStyle w:val="ListBullet"/>
            </w:pPr>
            <w:r w:rsidRPr="00A82A57">
              <w:t>identifying and dealing with inefficiencies in accordance with workplace production practices</w:t>
            </w:r>
          </w:p>
          <w:p w:rsidR="00000000" w:rsidRPr="00A82A57" w:rsidP="00A82A57">
            <w:pPr>
              <w:pStyle w:val="ListBullet"/>
            </w:pPr>
            <w:r w:rsidRPr="00A82A57">
              <w:t>defining and communicating team or individual responsib</w:t>
            </w:r>
            <w:r w:rsidRPr="00A82A57">
              <w:t>ilities</w:t>
            </w:r>
          </w:p>
        </w:tc>
      </w:tr>
    </w:tbl>
    <w:p w:rsidR="00000000" w:rsidRPr="00A82A57" w:rsidP="00A82A57">
      <w:pPr>
        <w:pStyle w:val="BodyText"/>
      </w:pPr>
    </w:p>
    <w:p w:rsidR="00000000" w:rsidRPr="00A82A57" w:rsidP="00A82A57">
      <w:pPr>
        <w:pStyle w:val="AllowPageBreak"/>
      </w:pPr>
    </w:p>
    <w:p w:rsidR="00000000" w:rsidRPr="00A82A57" w:rsidP="00A82A57">
      <w:pPr>
        <w:pStyle w:val="Heading1"/>
      </w:pPr>
      <w:bookmarkStart w:id="9" w:name="O_931554"/>
      <w:bookmarkEnd w:id="9"/>
      <w:r w:rsidRPr="00A82A57">
        <w:t>Unit Mapping Information</w:t>
      </w:r>
    </w:p>
    <w:p w:rsidR="00000000" w:rsidRPr="00A82A57" w:rsidP="0096371D">
      <w:pPr>
        <w:pStyle w:val="BodyText"/>
      </w:pPr>
      <w:r w:rsidRPr="00A82A57">
        <w:t>Release 1. Supersedes and is equivalent to LMTGN4005A Plan and implement production within a work area</w:t>
      </w:r>
    </w:p>
    <w:p w:rsidR="00000000" w:rsidRPr="00A82A57" w:rsidP="00A82A57">
      <w:pPr>
        <w:pStyle w:val="Heading1"/>
      </w:pPr>
      <w:bookmarkStart w:id="10" w:name="O_931547"/>
      <w:bookmarkEnd w:id="10"/>
      <w:r w:rsidRPr="00A82A57">
        <w:t>Links</w:t>
      </w:r>
    </w:p>
    <w:p w:rsidR="00000000" w:rsidRPr="00A82A57" w:rsidP="0096371D">
      <w:pPr>
        <w:pStyle w:val="BodyText"/>
      </w:pPr>
      <w:r w:rsidRPr="00A82A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C041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82A57" w:rsidP="00A82A57"/>
    <w:sectPr w:rsidSect="00A82A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A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A57" w:rsidRPr="0096371D" w:rsidP="009637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A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71D" w:rsidP="00A82A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371D" w:rsidP="00A82A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371D" w:rsidP="00A82A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A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7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A57" w:rsidRPr="0096371D" w:rsidP="009637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A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71D" w:rsidRPr="002D2AF8" w:rsidP="00A82A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MSTGN4005 Plan and implement production within a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6371D" w:rsidP="00A82A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488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1299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A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A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A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A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A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A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A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A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A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A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A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A57"/>
  </w:style>
  <w:style w:type="character" w:customStyle="1" w:styleId="Heading1Char">
    <w:name w:val="Heading 1 Char"/>
    <w:basedOn w:val="DefaultParagraphFont"/>
    <w:link w:val="Heading1"/>
    <w:rsid w:val="00A82A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A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A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A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A57"/>
    <w:rPr>
      <w:b/>
      <w:spacing w:val="0"/>
    </w:rPr>
  </w:style>
  <w:style w:type="paragraph" w:customStyle="1" w:styleId="SuperHeading">
    <w:name w:val="SuperHeading"/>
    <w:basedOn w:val="Normal"/>
    <w:rsid w:val="00A82A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A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A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A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A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A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A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A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A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A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A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A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A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A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A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A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A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A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A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A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A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A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A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A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A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A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A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A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A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A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A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A57"/>
    <w:rPr>
      <w:i/>
    </w:rPr>
  </w:style>
  <w:style w:type="paragraph" w:styleId="Caption">
    <w:name w:val="caption"/>
    <w:basedOn w:val="BodyText"/>
    <w:next w:val="Normal"/>
    <w:qFormat/>
    <w:rsid w:val="00A82A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A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A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A57"/>
  </w:style>
  <w:style w:type="paragraph" w:styleId="TableofFigures">
    <w:name w:val="table of figures"/>
    <w:basedOn w:val="Normal"/>
    <w:next w:val="Normal"/>
    <w:semiHidden/>
    <w:rsid w:val="00A82A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A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2A57"/>
    <w:rPr>
      <w:rFonts w:ascii="Wingdings" w:hAnsi="Wingdings"/>
    </w:rPr>
  </w:style>
  <w:style w:type="paragraph" w:customStyle="1" w:styleId="TableHeading">
    <w:name w:val="Table Heading"/>
    <w:basedOn w:val="HeadingBase"/>
    <w:rsid w:val="00A82A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A57"/>
    <w:rPr>
      <w:color w:val="0033CC"/>
      <w:u w:val="none"/>
    </w:rPr>
  </w:style>
  <w:style w:type="paragraph" w:customStyle="1" w:styleId="BodyTextRight">
    <w:name w:val="Body Text Right"/>
    <w:basedOn w:val="BodyText"/>
    <w:rsid w:val="00A82A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A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A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A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A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A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A57"/>
    <w:rPr>
      <w:sz w:val="32"/>
    </w:rPr>
  </w:style>
  <w:style w:type="paragraph" w:customStyle="1" w:styleId="HeadingProcedure">
    <w:name w:val="Heading Procedure"/>
    <w:basedOn w:val="HeadingBase"/>
    <w:next w:val="Normal"/>
    <w:rsid w:val="00A82A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A57"/>
    <w:pPr>
      <w:spacing w:before="60" w:after="60"/>
    </w:pPr>
  </w:style>
  <w:style w:type="paragraph" w:styleId="ListContinue">
    <w:name w:val="List Continue"/>
    <w:basedOn w:val="List"/>
    <w:rsid w:val="00A82A57"/>
    <w:pPr>
      <w:ind w:firstLine="0"/>
    </w:pPr>
  </w:style>
  <w:style w:type="paragraph" w:customStyle="1" w:styleId="ListNote">
    <w:name w:val="List Note"/>
    <w:basedOn w:val="List"/>
    <w:rsid w:val="00A82A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A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A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A57"/>
    <w:rPr>
      <w:rFonts w:ascii="Courier New" w:hAnsi="Courier New"/>
    </w:rPr>
  </w:style>
  <w:style w:type="paragraph" w:customStyle="1" w:styleId="NoteBullet">
    <w:name w:val="Note Bullet"/>
    <w:basedOn w:val="Note"/>
    <w:rsid w:val="00A82A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A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A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A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A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2A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A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A57"/>
    <w:rPr>
      <w:b/>
      <w:smallCaps/>
    </w:rPr>
  </w:style>
  <w:style w:type="paragraph" w:customStyle="1" w:styleId="TableListNumber">
    <w:name w:val="Table List Number"/>
    <w:basedOn w:val="ListNumber"/>
    <w:rsid w:val="00A82A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A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A57"/>
    <w:pPr>
      <w:numPr>
        <w:numId w:val="8"/>
      </w:numPr>
    </w:pPr>
  </w:style>
  <w:style w:type="paragraph" w:customStyle="1" w:styleId="ListAlpha2">
    <w:name w:val="List Alpha 2"/>
    <w:basedOn w:val="List2"/>
    <w:rsid w:val="00A82A57"/>
    <w:pPr>
      <w:numPr>
        <w:numId w:val="7"/>
      </w:numPr>
    </w:pPr>
  </w:style>
  <w:style w:type="paragraph" w:styleId="List2">
    <w:name w:val="List 2"/>
    <w:basedOn w:val="BodyText"/>
    <w:rsid w:val="00A82A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A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A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A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A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A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2A57"/>
    <w:pPr>
      <w:numPr>
        <w:numId w:val="3"/>
      </w:numPr>
    </w:pPr>
  </w:style>
  <w:style w:type="paragraph" w:styleId="ListContinue2">
    <w:name w:val="List Continue 2"/>
    <w:basedOn w:val="List2"/>
    <w:rsid w:val="00A82A57"/>
    <w:pPr>
      <w:ind w:firstLine="0"/>
    </w:pPr>
  </w:style>
  <w:style w:type="paragraph" w:styleId="ListContinue3">
    <w:name w:val="List Continue 3"/>
    <w:basedOn w:val="List3"/>
    <w:rsid w:val="00A82A57"/>
    <w:pPr>
      <w:ind w:left="1021" w:firstLine="0"/>
    </w:pPr>
  </w:style>
  <w:style w:type="paragraph" w:styleId="ListContinue4">
    <w:name w:val="List Continue 4"/>
    <w:basedOn w:val="List4"/>
    <w:rsid w:val="00A82A57"/>
    <w:pPr>
      <w:ind w:firstLine="0"/>
    </w:pPr>
  </w:style>
  <w:style w:type="paragraph" w:styleId="ListContinue5">
    <w:name w:val="List Continue 5"/>
    <w:basedOn w:val="List5"/>
    <w:rsid w:val="00A82A57"/>
    <w:pPr>
      <w:ind w:firstLine="0"/>
    </w:pPr>
  </w:style>
  <w:style w:type="paragraph" w:styleId="ListNumber3">
    <w:name w:val="List Number 3"/>
    <w:basedOn w:val="List3"/>
    <w:rsid w:val="00A82A57"/>
    <w:pPr>
      <w:numPr>
        <w:numId w:val="4"/>
      </w:numPr>
    </w:pPr>
  </w:style>
  <w:style w:type="paragraph" w:styleId="ListNumber4">
    <w:name w:val="List Number 4"/>
    <w:basedOn w:val="List4"/>
    <w:rsid w:val="00A82A57"/>
    <w:pPr>
      <w:numPr>
        <w:numId w:val="5"/>
      </w:numPr>
    </w:pPr>
  </w:style>
  <w:style w:type="paragraph" w:styleId="ListNumber5">
    <w:name w:val="List Number 5"/>
    <w:basedOn w:val="List5"/>
    <w:rsid w:val="00A82A57"/>
    <w:pPr>
      <w:numPr>
        <w:numId w:val="6"/>
      </w:numPr>
    </w:pPr>
  </w:style>
  <w:style w:type="paragraph" w:styleId="BlockText">
    <w:name w:val="Block Text"/>
    <w:basedOn w:val="Normal"/>
    <w:rsid w:val="00A82A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A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A57"/>
    <w:rPr>
      <w:sz w:val="16"/>
      <w:vertAlign w:val="superscript"/>
    </w:rPr>
  </w:style>
  <w:style w:type="character" w:customStyle="1" w:styleId="Symbols">
    <w:name w:val="Symbols"/>
    <w:basedOn w:val="DefaultParagraphFont"/>
    <w:rsid w:val="00A82A57"/>
    <w:rPr>
      <w:rFonts w:ascii="Symbol" w:hAnsi="Symbol"/>
    </w:rPr>
  </w:style>
  <w:style w:type="character" w:customStyle="1" w:styleId="MenuOptions">
    <w:name w:val="Menu Options"/>
    <w:basedOn w:val="DefaultParagraphFont"/>
    <w:rsid w:val="00A82A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A57"/>
    <w:rPr>
      <w:b/>
    </w:rPr>
  </w:style>
  <w:style w:type="character" w:customStyle="1" w:styleId="Underlined">
    <w:name w:val="Underlined"/>
    <w:basedOn w:val="DefaultParagraphFont"/>
    <w:rsid w:val="00A82A57"/>
    <w:rPr>
      <w:u w:val="single"/>
    </w:rPr>
  </w:style>
  <w:style w:type="paragraph" w:customStyle="1" w:styleId="TableBodyTextRight">
    <w:name w:val="Table Body Text Right"/>
    <w:basedOn w:val="TableBodyText"/>
    <w:rsid w:val="00A82A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A57"/>
    <w:rPr>
      <w:sz w:val="18"/>
    </w:rPr>
  </w:style>
  <w:style w:type="paragraph" w:customStyle="1" w:styleId="BodySmallRight">
    <w:name w:val="Body Small Right"/>
    <w:basedOn w:val="BodyTextRight"/>
    <w:rsid w:val="00A82A57"/>
    <w:rPr>
      <w:sz w:val="18"/>
      <w:szCs w:val="18"/>
    </w:rPr>
  </w:style>
  <w:style w:type="paragraph" w:customStyle="1" w:styleId="MarginEdition">
    <w:name w:val="Margin Edition"/>
    <w:basedOn w:val="MarginNote"/>
    <w:rsid w:val="00A82A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A57"/>
    <w:rPr>
      <w:sz w:val="2"/>
      <w:szCs w:val="2"/>
    </w:rPr>
  </w:style>
  <w:style w:type="character" w:customStyle="1" w:styleId="Small">
    <w:name w:val="Small"/>
    <w:basedOn w:val="DefaultParagraphFont"/>
    <w:rsid w:val="00A82A57"/>
    <w:rPr>
      <w:sz w:val="16"/>
    </w:rPr>
  </w:style>
  <w:style w:type="paragraph" w:customStyle="1" w:styleId="WideTable">
    <w:name w:val="Wide Table"/>
    <w:basedOn w:val="Normal"/>
    <w:rsid w:val="00A82A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A57"/>
  </w:style>
  <w:style w:type="paragraph" w:styleId="Quote">
    <w:name w:val="Quote"/>
    <w:basedOn w:val="Heading1"/>
    <w:link w:val="QuoteChar"/>
    <w:qFormat/>
    <w:rsid w:val="00A82A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A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A57"/>
    <w:pPr>
      <w:pageBreakBefore/>
    </w:pPr>
  </w:style>
  <w:style w:type="paragraph" w:customStyle="1" w:styleId="Border">
    <w:name w:val="Border"/>
    <w:basedOn w:val="Normal"/>
    <w:qFormat/>
    <w:rsid w:val="00A82A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A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A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A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A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A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A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A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A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A57"/>
    <w:rPr>
      <w:u w:val="single"/>
    </w:rPr>
  </w:style>
  <w:style w:type="character" w:customStyle="1" w:styleId="BoldandItalics">
    <w:name w:val="Bold and Italics"/>
    <w:qFormat/>
    <w:rsid w:val="00A82A57"/>
    <w:rPr>
      <w:b/>
      <w:i/>
      <w:u w:val="none"/>
    </w:rPr>
  </w:style>
  <w:style w:type="paragraph" w:styleId="BalloonText">
    <w:name w:val="Balloon Text"/>
    <w:basedOn w:val="Normal"/>
    <w:link w:val="BalloonTextChar"/>
    <w:rsid w:val="00A82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A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A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A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A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A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A57"/>
    <w:pPr>
      <w:spacing w:before="0" w:after="0"/>
    </w:pPr>
  </w:style>
  <w:style w:type="paragraph" w:customStyle="1" w:styleId="BodyTextBold">
    <w:name w:val="Body Text Bold"/>
    <w:basedOn w:val="BodyText"/>
    <w:qFormat/>
    <w:rsid w:val="00A82A57"/>
    <w:rPr>
      <w:b/>
    </w:rPr>
  </w:style>
  <w:style w:type="character" w:styleId="Hyperlink">
    <w:name w:val="Hyperlink"/>
    <w:basedOn w:val="DefaultParagraphFont"/>
    <w:uiPriority w:val="99"/>
    <w:unhideWhenUsed/>
    <w:rsid w:val="009637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4955</Characters>
  <Application>Microsoft Office Word</Application>
  <DocSecurity>0</DocSecurity>
  <Lines>247</Lines>
  <Paragraphs>127</Paragraphs>
  <ScaleCrop>false</ScaleCrop>
  <Company>Author-it Software Corporation Ltd.</Company>
  <LinksUpToDate>false</LinksUpToDate>
  <CharactersWithSpaces>5632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MSTGN4005 Plan and implement production within a work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2021-07-21T08:19:00Z</dcterms:created>
  <dcterms:modified xsi:type="dcterms:W3CDTF">2021-07-21T08:19:00Z</dcterms:modified>
</cp:coreProperties>
</file>