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60" w:rsidP="009C7E60">
      <w:pPr>
        <w:pStyle w:val="Title"/>
      </w:pPr>
      <w:r>
        <w:fldChar w:fldCharType="begin"/>
      </w:r>
      <w:r>
        <w:instrText xml:space="preserve"> TITLE   \* MERGEFORMAT </w:instrText>
      </w:r>
      <w:r>
        <w:fldChar w:fldCharType="separate"/>
      </w:r>
      <w:r>
        <w:t>MSTGN4004 Analyse TCF merchandising and marketing principles</w:t>
      </w:r>
      <w:r>
        <w:fldChar w:fldCharType="end"/>
      </w:r>
    </w:p>
    <w:p w:rsidR="009C7E60" w:rsidP="009C7E60">
      <w:pPr>
        <w:pStyle w:val="Version"/>
        <w:sectPr w:rsidSect="00537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1A1" w:rsidP="005371A1">
      <w:pPr>
        <w:pStyle w:val="SuperHeading"/>
      </w:pPr>
      <w:r w:rsidRPr="005371A1">
        <w:t>MSTGN4004 Analyse TCF merchandising and marketing principles</w:t>
      </w:r>
    </w:p>
    <w:p w:rsidR="00000000" w:rsidRPr="005371A1" w:rsidP="005371A1">
      <w:pPr>
        <w:pStyle w:val="Heading1"/>
      </w:pPr>
      <w:bookmarkStart w:id="1" w:name="O_931534"/>
      <w:bookmarkEnd w:id="1"/>
      <w:r w:rsidRPr="005371A1">
        <w:t>Modification History</w:t>
      </w:r>
    </w:p>
    <w:p w:rsidR="00000000" w:rsidRPr="005371A1" w:rsidP="009C7E60">
      <w:pPr>
        <w:pStyle w:val="BodyText"/>
      </w:pPr>
      <w:r w:rsidRPr="005371A1">
        <w:t xml:space="preserve">Release 1. Supersedes and is equivalent to LMTGN4019A Analyse textiles, clothing and footwear merchandising and marketing principles </w:t>
      </w:r>
    </w:p>
    <w:p w:rsidR="00000000" w:rsidRPr="005371A1" w:rsidP="005371A1">
      <w:pPr>
        <w:pStyle w:val="Heading1"/>
      </w:pPr>
      <w:bookmarkStart w:id="2" w:name="O_931542"/>
      <w:bookmarkEnd w:id="2"/>
      <w:r w:rsidRPr="005371A1">
        <w:t>Application</w:t>
      </w:r>
    </w:p>
    <w:p w:rsidR="00000000" w:rsidRPr="005371A1" w:rsidP="009C7E60">
      <w:pPr>
        <w:pStyle w:val="BodyText"/>
      </w:pPr>
      <w:r w:rsidRPr="005371A1">
        <w:t xml:space="preserve">This unit of competency covers the skills and knowledge </w:t>
      </w:r>
      <w:r w:rsidRPr="005371A1">
        <w:t>required to analyse key principles of merchandising and marketing when applied in a textiles, clothing and footwear (TCF) environment.</w:t>
      </w:r>
    </w:p>
    <w:p w:rsidR="00000000" w:rsidRPr="005371A1" w:rsidP="009C7E60">
      <w:pPr>
        <w:pStyle w:val="BodyText"/>
      </w:pPr>
      <w:r w:rsidRPr="005371A1">
        <w:t>The unit of competency applies to activities associated with marketing at all stages of the TCF supply chain and merchan</w:t>
      </w:r>
      <w:r w:rsidRPr="005371A1">
        <w:t>dising through wholesale and retail channels. TCF products may be items and services from any sector within the TCF industry and include final products, such as garments or fashion accessories, or processed materials such as fabrics and industrial or domes</w:t>
      </w:r>
      <w:r w:rsidRPr="005371A1">
        <w:t>tic textiles.</w:t>
      </w:r>
    </w:p>
    <w:p w:rsidR="00000000" w:rsidRPr="005371A1" w:rsidP="009C7E60">
      <w:pPr>
        <w:pStyle w:val="BodyText"/>
      </w:pPr>
      <w:r w:rsidRPr="005371A1">
        <w:t>Work may be conducted in small to large scale enterprises and may involve individual and team activities.</w:t>
      </w:r>
    </w:p>
    <w:p w:rsidR="00000000" w:rsidRPr="005371A1" w:rsidP="009C7E60">
      <w:pPr>
        <w:pStyle w:val="BodyText"/>
      </w:pPr>
      <w:r w:rsidRPr="005371A1">
        <w:t>No licensing, legislative or certification requirements apply to this unit at the time of publication.</w:t>
      </w:r>
    </w:p>
    <w:p w:rsidR="00000000" w:rsidRPr="005371A1" w:rsidP="005371A1">
      <w:pPr>
        <w:pStyle w:val="Heading1"/>
      </w:pPr>
      <w:bookmarkStart w:id="3" w:name="O_931541"/>
      <w:bookmarkEnd w:id="3"/>
      <w:r w:rsidRPr="005371A1">
        <w:t xml:space="preserve">Pre-requisite </w:t>
      </w:r>
      <w:r w:rsidRPr="005371A1">
        <w:t>Unit</w:t>
      </w:r>
    </w:p>
    <w:p w:rsidR="00000000" w:rsidRPr="005371A1" w:rsidP="009C7E60">
      <w:pPr>
        <w:pStyle w:val="BodyText"/>
      </w:pPr>
      <w:r w:rsidRPr="005371A1">
        <w:t>Nil</w:t>
      </w:r>
    </w:p>
    <w:p w:rsidR="00000000" w:rsidRPr="005371A1" w:rsidP="005371A1">
      <w:pPr>
        <w:pStyle w:val="Heading1"/>
      </w:pPr>
      <w:bookmarkStart w:id="4" w:name="O_931540"/>
      <w:bookmarkEnd w:id="4"/>
      <w:r w:rsidRPr="005371A1">
        <w:t>Competency Field</w:t>
      </w:r>
    </w:p>
    <w:p w:rsidR="00000000" w:rsidRPr="005371A1" w:rsidP="009C7E60">
      <w:pPr>
        <w:pStyle w:val="BodyText"/>
      </w:pPr>
      <w:r w:rsidRPr="005371A1">
        <w:t>Generic</w:t>
      </w:r>
    </w:p>
    <w:p w:rsidR="00000000" w:rsidRPr="005371A1" w:rsidP="005371A1">
      <w:pPr>
        <w:pStyle w:val="Heading1"/>
      </w:pPr>
      <w:bookmarkStart w:id="5" w:name="O_931539"/>
      <w:bookmarkEnd w:id="5"/>
      <w:r w:rsidRPr="005371A1">
        <w:t>Unit Sector</w:t>
      </w:r>
    </w:p>
    <w:p w:rsidR="00000000" w:rsidRPr="005371A1" w:rsidP="009C7E60">
      <w:pPr>
        <w:pStyle w:val="BodyText"/>
      </w:pPr>
      <w:r w:rsidRPr="005371A1">
        <w:t>Not applicable</w:t>
      </w:r>
    </w:p>
    <w:p w:rsidR="00000000" w:rsidRPr="005371A1" w:rsidP="005371A1">
      <w:pPr>
        <w:pStyle w:val="Heading1"/>
      </w:pPr>
      <w:bookmarkStart w:id="6" w:name="O_931538"/>
      <w:bookmarkEnd w:id="6"/>
      <w:r w:rsidRPr="005371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371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 xml:space="preserve">Elements describe the </w:t>
            </w:r>
            <w:r w:rsidRPr="005371A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 xml:space="preserve">Performance criteria describe the performance needed to </w:t>
            </w:r>
            <w:r w:rsidRPr="005371A1">
              <w:t>demonstrate</w:t>
            </w:r>
            <w:r w:rsidRPr="005371A1">
              <w:t xml:space="preserve"> achievement of the element.</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1A1" w:rsidP="005371A1">
            <w:pPr>
              <w:pStyle w:val="BodyText"/>
            </w:pPr>
            <w:r w:rsidRPr="005371A1">
              <w:t>1</w:t>
            </w:r>
          </w:p>
        </w:tc>
        <w:tc>
          <w:tcPr>
            <w:tcW w:w="1962" w:type="dxa"/>
            <w:vMerge w:val="restart"/>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1.1</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Follow standard operating procedures (SOPs)</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1.2</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Comply with work health and safety (WHS) requirements at all times</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1.3</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Use appropriate personal protective equipment (PPE) in accordance with SOPs</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1.4</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Identify job requirements from specifications, drawings, job sheets or work instructions</w:t>
            </w:r>
          </w:p>
        </w:tc>
      </w:tr>
      <w:tr w:rsidTr="00537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71A1">
            <w:pPr>
              <w:pStyle w:val="BodyText"/>
              <w:rPr>
                <w:lang w:val="en-NZ"/>
              </w:rPr>
            </w:pP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1A1" w:rsidP="005371A1">
            <w:pPr>
              <w:pStyle w:val="BodyText"/>
            </w:pPr>
            <w:r w:rsidRPr="005371A1">
              <w:t>2</w:t>
            </w:r>
          </w:p>
        </w:tc>
        <w:tc>
          <w:tcPr>
            <w:tcW w:w="1962" w:type="dxa"/>
            <w:vMerge w:val="restart"/>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Investigate TCF market conditions</w:t>
            </w: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2.1</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Use industry appropriate research methods to survey domestic conditions affecting the TCF market and identify effects of these conditions on the TCF industry</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2.2</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Explore global conditions affecting the TCF market and identify effects of these conditions</w:t>
            </w:r>
            <w:r w:rsidRPr="005371A1">
              <w:t xml:space="preserve"> on the TCF industry </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2.3</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 xml:space="preserve">Assess significance of TCF product range on the global market </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2.4</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Identify key components of the TCF supply chain and analyse influences on supply chain conditions</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2.5</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 xml:space="preserve">Examine features of mainstream and niche markets within the TCF market </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2.6</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Investigate role of merchandising in the TCF marketplace</w:t>
            </w:r>
          </w:p>
        </w:tc>
      </w:tr>
      <w:tr w:rsidTr="00537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71A1">
            <w:pPr>
              <w:pStyle w:val="BodyText"/>
              <w:rPr>
                <w:lang w:val="en-NZ"/>
              </w:rPr>
            </w:pP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1A1" w:rsidP="005371A1">
            <w:pPr>
              <w:pStyle w:val="BodyText"/>
            </w:pPr>
            <w:r w:rsidRPr="005371A1">
              <w:t>3</w:t>
            </w:r>
          </w:p>
        </w:tc>
        <w:tc>
          <w:tcPr>
            <w:tcW w:w="1962" w:type="dxa"/>
            <w:vMerge w:val="restart"/>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Determine the characteristics of the TCF market</w:t>
            </w: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3.1</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Acc</w:t>
            </w:r>
            <w:r w:rsidRPr="005371A1">
              <w:t>ess and investigate current information on the TCF market to determine trends influencing TCF production and supply</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3.2</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Investigate TCF market segmentation, targeting and price positioning for TCF product range</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3.3</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Identify key characteristics of TCF market segments and examine implications for marketing activity</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3.4</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Analyse consumer behaviour for TCF product range</w:t>
            </w:r>
          </w:p>
        </w:tc>
      </w:tr>
      <w:tr w:rsidTr="00537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71A1">
            <w:pPr>
              <w:pStyle w:val="BodyText"/>
              <w:rPr>
                <w:lang w:val="en-NZ"/>
              </w:rPr>
            </w:pP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1A1" w:rsidP="005371A1">
            <w:pPr>
              <w:pStyle w:val="BodyText"/>
            </w:pPr>
            <w:r w:rsidRPr="005371A1">
              <w:t>4</w:t>
            </w:r>
          </w:p>
        </w:tc>
        <w:tc>
          <w:tcPr>
            <w:tcW w:w="1962" w:type="dxa"/>
            <w:vMerge w:val="restart"/>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Assess features of a TCF product to determine effective marketing</w:t>
            </w: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4.1</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 xml:space="preserve">Identify technical specifications of a TCF product and determine implications for market positioning </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4.2</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Explore role of creativity in the marketing of TCF products</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4.3</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 xml:space="preserve">Identify networks applying to the marketing and merchandising of a TCF product </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4.4</w:t>
            </w:r>
          </w:p>
        </w:tc>
        <w:tc>
          <w:tcPr>
            <w:tcW w:w="561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Identify strengths, weaknesses, opportunities and threats applying to a TCF product and assess implications for marketing</w:t>
            </w:r>
          </w:p>
        </w:tc>
      </w:tr>
      <w:tr w:rsidTr="0053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4.5</w:t>
            </w:r>
          </w:p>
        </w:tc>
        <w:tc>
          <w:tcPr>
            <w:tcW w:w="5610" w:type="dxa"/>
            <w:tcBorders>
              <w:top w:val="nil"/>
              <w:left w:val="nil"/>
              <w:bottom w:val="nil"/>
              <w:right w:val="nil"/>
            </w:tcBorders>
            <w:tcMar>
              <w:top w:w="0" w:type="dxa"/>
              <w:left w:w="62" w:type="dxa"/>
              <w:bottom w:w="0" w:type="dxa"/>
              <w:right w:w="62" w:type="dxa"/>
            </w:tcMar>
          </w:tcPr>
          <w:p w:rsidR="00000000" w:rsidRPr="005371A1" w:rsidP="005371A1">
            <w:pPr>
              <w:pStyle w:val="BodyText"/>
            </w:pPr>
            <w:r w:rsidRPr="005371A1">
              <w:t xml:space="preserve">Document and record outcomes of marketing investigation </w:t>
            </w:r>
          </w:p>
        </w:tc>
      </w:tr>
    </w:tbl>
    <w:p w:rsidR="00000000" w:rsidRPr="005371A1" w:rsidP="005371A1">
      <w:pPr>
        <w:pStyle w:val="BodyText"/>
      </w:pPr>
    </w:p>
    <w:p w:rsidR="00000000" w:rsidRPr="005371A1" w:rsidP="005371A1">
      <w:pPr>
        <w:pStyle w:val="AllowPageBreak"/>
      </w:pPr>
    </w:p>
    <w:p w:rsidR="00000000" w:rsidRPr="005371A1" w:rsidP="005371A1">
      <w:pPr>
        <w:pStyle w:val="Heading1"/>
      </w:pPr>
      <w:bookmarkStart w:id="7" w:name="O_931537"/>
      <w:bookmarkEnd w:id="7"/>
      <w:r w:rsidRPr="005371A1">
        <w:t>Foundation Skills</w:t>
      </w:r>
    </w:p>
    <w:p w:rsidR="00000000" w:rsidRPr="005371A1" w:rsidP="009C7E60">
      <w:pPr>
        <w:pStyle w:val="BodyText"/>
      </w:pPr>
      <w:r w:rsidRPr="005371A1">
        <w:t>This section de</w:t>
      </w:r>
      <w:r w:rsidRPr="005371A1">
        <w:t>scribes those required skills (language, literacy and numeracy) that are essential to performance.</w:t>
      </w:r>
    </w:p>
    <w:p w:rsidR="00000000" w:rsidRPr="005371A1" w:rsidP="009C7E60">
      <w:pPr>
        <w:pStyle w:val="BodyText"/>
      </w:pPr>
      <w:r w:rsidRPr="005371A1">
        <w:t>Foundation skills essential to performance are explicit in the performance criteria of this unit of competency.</w:t>
      </w:r>
    </w:p>
    <w:p w:rsidR="00000000" w:rsidRPr="005371A1" w:rsidP="005371A1">
      <w:pPr>
        <w:pStyle w:val="Heading1"/>
      </w:pPr>
      <w:bookmarkStart w:id="8" w:name="O_931536"/>
      <w:bookmarkEnd w:id="8"/>
      <w:r w:rsidRPr="005371A1">
        <w:t>Range of Conditions</w:t>
      </w:r>
    </w:p>
    <w:tbl>
      <w:tblPr>
        <w:tblW w:w="0" w:type="auto"/>
        <w:tblCellMar>
          <w:left w:w="62" w:type="dxa"/>
          <w:right w:w="62" w:type="dxa"/>
        </w:tblCellMar>
        <w:tblLook w:val="0000"/>
      </w:tblPr>
      <w:tblGrid>
        <w:gridCol w:w="2163"/>
        <w:gridCol w:w="7033"/>
      </w:tblGrid>
      <w:tr w:rsidTr="009C7E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t>This fi</w:t>
            </w:r>
            <w:r w:rsidRPr="005371A1">
              <w:t>eld allows for different work environments and conditions that may affect performance. Essential operating conditions that may be present (depending on the work situation, needs of the candidate, accessibility of the item, and local industry and regional c</w:t>
            </w:r>
            <w:r w:rsidRPr="005371A1">
              <w:t>ontexts) are included.</w:t>
            </w:r>
          </w:p>
        </w:tc>
      </w:tr>
      <w:tr w:rsidTr="009C7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371A1" w:rsidP="005371A1">
            <w:pPr>
              <w:pStyle w:val="ListBullet"/>
            </w:pPr>
            <w:r w:rsidRPr="005371A1">
              <w:t>requirements prescribed by legislation, awards, agreements and conditions of employment</w:t>
            </w:r>
          </w:p>
          <w:p w:rsidR="00000000" w:rsidRPr="005371A1" w:rsidP="005371A1">
            <w:pPr>
              <w:pStyle w:val="ListBullet"/>
            </w:pPr>
            <w:r w:rsidRPr="005371A1">
              <w:t>SOPs</w:t>
            </w:r>
          </w:p>
          <w:p w:rsidR="00000000" w:rsidRPr="005371A1" w:rsidP="005371A1">
            <w:pPr>
              <w:pStyle w:val="ListBullet"/>
            </w:pPr>
            <w:r w:rsidRPr="005371A1">
              <w:t>work instructions</w:t>
            </w:r>
          </w:p>
          <w:p w:rsidR="00000000" w:rsidRPr="005371A1" w:rsidP="005371A1">
            <w:pPr>
              <w:pStyle w:val="ListBullet"/>
            </w:pPr>
            <w:r w:rsidRPr="005371A1">
              <w:t>oral, written and visual communication</w:t>
            </w:r>
          </w:p>
          <w:p w:rsidR="00000000" w:rsidRPr="005371A1" w:rsidP="005371A1">
            <w:pPr>
              <w:pStyle w:val="ListBullet"/>
            </w:pPr>
            <w:r w:rsidRPr="005371A1">
              <w:t>quality practices, including responsibility for maintenance of own work quality and contribution to quality improvement of team or section output</w:t>
            </w:r>
          </w:p>
          <w:p w:rsidR="00000000" w:rsidRPr="005371A1" w:rsidP="005371A1">
            <w:pPr>
              <w:pStyle w:val="ListBullet"/>
            </w:pPr>
            <w:r w:rsidRPr="005371A1">
              <w:t>housekeeping</w:t>
            </w:r>
          </w:p>
          <w:p w:rsidR="00000000" w:rsidRPr="005371A1" w:rsidP="005371A1">
            <w:pPr>
              <w:pStyle w:val="ListBullet"/>
            </w:pPr>
            <w:r w:rsidRPr="005371A1">
              <w:t>tasks related to environmental protection, waste disposal, pollution control and recycling</w:t>
            </w:r>
          </w:p>
          <w:p w:rsidR="00000000" w:rsidRPr="005371A1" w:rsidP="005371A1">
            <w:pPr>
              <w:pStyle w:val="ListBullet"/>
            </w:pPr>
            <w:r w:rsidRPr="005371A1">
              <w:t>WHS pr</w:t>
            </w:r>
            <w:r w:rsidRPr="005371A1">
              <w:t>actices</w:t>
            </w:r>
          </w:p>
          <w:p w:rsidR="00000000" w:rsidP="005371A1">
            <w:pPr>
              <w:pStyle w:val="BodyText"/>
              <w:rPr>
                <w:lang w:val="en-NZ"/>
              </w:rPr>
            </w:pPr>
          </w:p>
        </w:tc>
      </w:tr>
      <w:tr w:rsidTr="009C7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371A1" w:rsidP="005371A1">
            <w:pPr>
              <w:pStyle w:val="ListBullet"/>
            </w:pPr>
            <w:r w:rsidRPr="005371A1">
              <w:t>the relevant industry or Australian Standards that are current at the time this unit is being undertaken</w:t>
            </w:r>
          </w:p>
          <w:p w:rsidR="00000000" w:rsidP="005371A1">
            <w:pPr>
              <w:pStyle w:val="BodyText"/>
              <w:rPr>
                <w:lang w:val="en-NZ"/>
              </w:rPr>
            </w:pPr>
          </w:p>
        </w:tc>
      </w:tr>
      <w:tr w:rsidTr="009C7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TCF products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371A1" w:rsidP="005371A1">
            <w:pPr>
              <w:pStyle w:val="ListBullet"/>
            </w:pPr>
            <w:r w:rsidRPr="005371A1">
              <w:t>items and services from any sector within the TCF industries</w:t>
            </w:r>
          </w:p>
          <w:p w:rsidR="00000000" w:rsidRPr="005371A1" w:rsidP="005371A1">
            <w:pPr>
              <w:pStyle w:val="ListBullet"/>
            </w:pPr>
            <w:r w:rsidRPr="005371A1">
              <w:t>components</w:t>
            </w:r>
          </w:p>
          <w:p w:rsidR="00000000" w:rsidRPr="005371A1" w:rsidP="005371A1">
            <w:pPr>
              <w:pStyle w:val="ListBullet"/>
            </w:pPr>
            <w:r w:rsidRPr="005371A1">
              <w:t>final products:</w:t>
            </w:r>
          </w:p>
          <w:p w:rsidR="00000000" w:rsidRPr="005371A1" w:rsidP="005371A1">
            <w:pPr>
              <w:pStyle w:val="ListBullet2"/>
            </w:pPr>
            <w:r w:rsidRPr="005371A1">
              <w:t xml:space="preserve">garments </w:t>
            </w:r>
          </w:p>
          <w:p w:rsidR="00000000" w:rsidRPr="005371A1" w:rsidP="005371A1">
            <w:pPr>
              <w:pStyle w:val="ListBullet2"/>
            </w:pPr>
            <w:r w:rsidRPr="005371A1">
              <w:t>fashion accessories</w:t>
            </w:r>
          </w:p>
          <w:p w:rsidR="00000000" w:rsidRPr="005371A1" w:rsidP="005371A1">
            <w:pPr>
              <w:pStyle w:val="ListBullet2"/>
            </w:pPr>
            <w:r w:rsidRPr="005371A1">
              <w:t xml:space="preserve">shade sales, domestic or vehicle awnings </w:t>
            </w:r>
          </w:p>
          <w:p w:rsidR="00000000" w:rsidRPr="005371A1" w:rsidP="005371A1">
            <w:pPr>
              <w:pStyle w:val="ListBullet"/>
            </w:pPr>
            <w:r w:rsidRPr="005371A1">
              <w:t>processed materials:</w:t>
            </w:r>
          </w:p>
          <w:p w:rsidR="00000000" w:rsidRPr="005371A1" w:rsidP="005371A1">
            <w:pPr>
              <w:pStyle w:val="ListBullet2"/>
            </w:pPr>
            <w:r w:rsidRPr="005371A1">
              <w:t>fabrics</w:t>
            </w:r>
          </w:p>
          <w:p w:rsidR="00000000" w:rsidRPr="005371A1" w:rsidP="005371A1">
            <w:pPr>
              <w:pStyle w:val="ListBullet2"/>
            </w:pPr>
            <w:r w:rsidRPr="005371A1">
              <w:t>industrial textiles</w:t>
            </w:r>
          </w:p>
          <w:p w:rsidR="00000000" w:rsidRPr="005371A1" w:rsidP="005371A1">
            <w:pPr>
              <w:pStyle w:val="ListBullet2"/>
            </w:pPr>
            <w:r w:rsidRPr="005371A1">
              <w:t>domestic textiles</w:t>
            </w:r>
          </w:p>
          <w:p w:rsidR="00000000" w:rsidP="005371A1">
            <w:pPr>
              <w:pStyle w:val="BodyText"/>
              <w:rPr>
                <w:lang w:val="en-NZ"/>
              </w:rPr>
            </w:pPr>
          </w:p>
        </w:tc>
      </w:tr>
      <w:tr w:rsidTr="009C7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Domestic conditions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371A1" w:rsidP="005371A1">
            <w:pPr>
              <w:pStyle w:val="ListBullet"/>
            </w:pPr>
            <w:r w:rsidRPr="005371A1">
              <w:t>availability of raw material</w:t>
            </w:r>
          </w:p>
          <w:p w:rsidR="00000000" w:rsidRPr="005371A1" w:rsidP="005371A1">
            <w:pPr>
              <w:pStyle w:val="ListBullet"/>
            </w:pPr>
            <w:r w:rsidRPr="005371A1">
              <w:t>tariff agreements</w:t>
            </w:r>
          </w:p>
          <w:p w:rsidR="00000000" w:rsidRPr="005371A1" w:rsidP="005371A1">
            <w:pPr>
              <w:pStyle w:val="ListBullet"/>
            </w:pPr>
            <w:r w:rsidRPr="005371A1">
              <w:t>costs of transportation</w:t>
            </w:r>
          </w:p>
          <w:p w:rsidR="00000000" w:rsidRPr="005371A1" w:rsidP="005371A1">
            <w:pPr>
              <w:pStyle w:val="ListBullet"/>
            </w:pPr>
            <w:r w:rsidRPr="005371A1">
              <w:t>employment rates, skill availability and training support</w:t>
            </w:r>
          </w:p>
          <w:p w:rsidR="00000000" w:rsidRPr="005371A1" w:rsidP="005371A1">
            <w:pPr>
              <w:pStyle w:val="ListBullet"/>
            </w:pPr>
            <w:r w:rsidRPr="005371A1">
              <w:t>status of businesses within the supply chai</w:t>
            </w:r>
            <w:r w:rsidRPr="005371A1">
              <w:t>n</w:t>
            </w:r>
          </w:p>
          <w:p w:rsidR="00000000" w:rsidRPr="005371A1" w:rsidP="005371A1">
            <w:pPr>
              <w:pStyle w:val="ListBullet"/>
            </w:pPr>
            <w:r w:rsidRPr="005371A1">
              <w:t>image of Australia as a provider of quality, cost-effective TCF products</w:t>
            </w:r>
          </w:p>
          <w:p w:rsidR="00000000" w:rsidRPr="005371A1" w:rsidP="005371A1">
            <w:pPr>
              <w:pStyle w:val="ListBullet"/>
            </w:pPr>
            <w:r w:rsidRPr="005371A1">
              <w:t>economic status</w:t>
            </w:r>
          </w:p>
          <w:p w:rsidR="00000000" w:rsidP="005371A1">
            <w:pPr>
              <w:pStyle w:val="BodyText"/>
              <w:rPr>
                <w:lang w:val="en-NZ"/>
              </w:rPr>
            </w:pPr>
          </w:p>
        </w:tc>
      </w:tr>
      <w:tr w:rsidTr="009C7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A1">
            <w:pPr>
              <w:pStyle w:val="BodyText"/>
              <w:rPr>
                <w:lang w:val="en-NZ"/>
              </w:rPr>
            </w:pPr>
            <w:r w:rsidRPr="005371A1">
              <w:rPr>
                <w:rStyle w:val="SpecialBold"/>
              </w:rPr>
              <w:t>Global conditions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371A1" w:rsidP="005371A1">
            <w:pPr>
              <w:pStyle w:val="ListBullet"/>
            </w:pPr>
            <w:r w:rsidRPr="005371A1">
              <w:t>availability of raw material</w:t>
            </w:r>
          </w:p>
          <w:p w:rsidR="00000000" w:rsidRPr="005371A1" w:rsidP="005371A1">
            <w:pPr>
              <w:pStyle w:val="ListBullet"/>
            </w:pPr>
            <w:r w:rsidRPr="005371A1">
              <w:t>tariffs, levies, taxes and other import and export c</w:t>
            </w:r>
            <w:r w:rsidRPr="005371A1">
              <w:t>onsiderations</w:t>
            </w:r>
          </w:p>
          <w:p w:rsidR="00000000" w:rsidRPr="005371A1" w:rsidP="005371A1">
            <w:pPr>
              <w:pStyle w:val="ListBullet"/>
            </w:pPr>
            <w:r w:rsidRPr="005371A1">
              <w:t>costs of transportation for importing and exporting product to and from Australia</w:t>
            </w:r>
          </w:p>
          <w:p w:rsidR="00000000" w:rsidRPr="005371A1" w:rsidP="005371A1">
            <w:pPr>
              <w:pStyle w:val="ListBullet"/>
            </w:pPr>
            <w:r w:rsidRPr="005371A1">
              <w:t>skill availability and labour forces</w:t>
            </w:r>
          </w:p>
          <w:p w:rsidR="00000000" w:rsidRPr="005371A1" w:rsidP="005371A1">
            <w:pPr>
              <w:pStyle w:val="ListBullet"/>
            </w:pPr>
            <w:r w:rsidRPr="005371A1">
              <w:t>size and influence of international interests</w:t>
            </w:r>
          </w:p>
          <w:p w:rsidR="00000000" w:rsidRPr="005371A1" w:rsidP="005371A1">
            <w:pPr>
              <w:pStyle w:val="ListBullet"/>
            </w:pPr>
            <w:r w:rsidRPr="005371A1">
              <w:t>image of Australia as a provider of quality, cost-effective TCF products</w:t>
            </w:r>
          </w:p>
          <w:p w:rsidR="00000000" w:rsidRPr="005371A1" w:rsidP="005371A1">
            <w:pPr>
              <w:pStyle w:val="ListBullet"/>
            </w:pPr>
            <w:r w:rsidRPr="005371A1">
              <w:t>economic status</w:t>
            </w:r>
          </w:p>
        </w:tc>
      </w:tr>
    </w:tbl>
    <w:p w:rsidR="00000000" w:rsidRPr="005371A1" w:rsidP="005371A1">
      <w:pPr>
        <w:pStyle w:val="BodyText"/>
      </w:pPr>
    </w:p>
    <w:p w:rsidR="00000000" w:rsidRPr="005371A1" w:rsidP="005371A1">
      <w:pPr>
        <w:pStyle w:val="AllowPageBreak"/>
      </w:pPr>
    </w:p>
    <w:p w:rsidR="00000000" w:rsidRPr="005371A1" w:rsidP="005371A1">
      <w:pPr>
        <w:pStyle w:val="Heading1"/>
      </w:pPr>
      <w:bookmarkStart w:id="9" w:name="O_931535"/>
      <w:bookmarkEnd w:id="9"/>
      <w:r w:rsidRPr="005371A1">
        <w:t>Unit Mapping Information</w:t>
      </w:r>
    </w:p>
    <w:p w:rsidR="00000000" w:rsidRPr="005371A1" w:rsidP="009C7E60">
      <w:pPr>
        <w:pStyle w:val="BodyText"/>
      </w:pPr>
      <w:r w:rsidRPr="005371A1">
        <w:t xml:space="preserve">Release 1. Supersedes and is equivalent to LMTGN4019A Analyse textiles, clothing and footwear merchandising and marketing principles </w:t>
      </w:r>
    </w:p>
    <w:p w:rsidR="00000000" w:rsidRPr="005371A1" w:rsidP="005371A1">
      <w:pPr>
        <w:pStyle w:val="Heading1"/>
      </w:pPr>
      <w:bookmarkStart w:id="10" w:name="O_931528"/>
      <w:bookmarkEnd w:id="10"/>
      <w:r w:rsidRPr="005371A1">
        <w:t>Links</w:t>
      </w:r>
    </w:p>
    <w:p w:rsidR="00000000" w:rsidRPr="005371A1" w:rsidP="009C7E60">
      <w:pPr>
        <w:pStyle w:val="BodyText"/>
      </w:pPr>
      <w:r w:rsidRPr="005371A1">
        <w:t xml:space="preserve">Companion Volume implementation guides </w:t>
      </w:r>
      <w:r w:rsidRPr="005371A1">
        <w:t xml:space="preserve">are found in VETNet - </w:t>
      </w:r>
      <w:r>
        <w:fldChar w:fldCharType="begin"/>
      </w:r>
      <w:r>
        <w:instrText xml:space="preserve"> HYPERLINK "https://vetnet.gov.au/Pages/TrainingDocs.aspx?q=a203ec5c-de7d-406b-b3e1-8f1a9b76e92e" </w:instrText>
      </w:r>
      <w:r>
        <w:fldChar w:fldCharType="separate"/>
      </w:r>
      <w:r w:rsidRPr="00F340C5">
        <w:rPr>
          <w:rStyle w:val="Hyperlink"/>
        </w:rPr>
        <w:t>https://vetnet.gov.au/Pages/TrainingDocs.aspx?q=a203ec5c-de7d-406b-b3e1-8f1a9b76e92e</w:t>
      </w:r>
      <w:r>
        <w:fldChar w:fldCharType="end"/>
      </w:r>
    </w:p>
    <w:p w:rsidR="00000000" w:rsidRPr="005371A1" w:rsidP="005371A1"/>
    <w:sectPr w:rsidSect="00537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A1" w:rsidRPr="009C7E60" w:rsidP="009C7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60" w:rsidP="00537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7E60" w:rsidP="005371A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7E60" w:rsidP="00537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1A1" w:rsidRPr="009C7E60" w:rsidP="009C7E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60" w:rsidRPr="002D2AF8" w:rsidP="005371A1">
    <w:pPr>
      <w:pStyle w:val="Header"/>
      <w:framePr w:wrap="around"/>
    </w:pPr>
    <w:r>
      <w:fldChar w:fldCharType="begin"/>
    </w:r>
    <w:r>
      <w:instrText xml:space="preserve"> TITLE   \* MERGEFORMAT </w:instrText>
    </w:r>
    <w:r>
      <w:fldChar w:fldCharType="separate"/>
    </w:r>
    <w:r>
      <w:t>MSTGN4004 Analyse TCF merchandising and marketing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9C7E60" w:rsidP="00537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CE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4D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800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1A1"/>
    <w:pPr>
      <w:spacing w:before="360" w:after="60"/>
      <w:outlineLvl w:val="0"/>
    </w:pPr>
    <w:rPr>
      <w:sz w:val="32"/>
    </w:rPr>
  </w:style>
  <w:style w:type="paragraph" w:styleId="Heading2">
    <w:name w:val="heading 2"/>
    <w:basedOn w:val="HeadingBase"/>
    <w:next w:val="BodyText"/>
    <w:link w:val="Heading2Char"/>
    <w:qFormat/>
    <w:rsid w:val="005371A1"/>
    <w:pPr>
      <w:keepLines/>
      <w:spacing w:before="240" w:after="120"/>
      <w:outlineLvl w:val="1"/>
    </w:pPr>
    <w:rPr>
      <w:sz w:val="28"/>
      <w:szCs w:val="40"/>
    </w:rPr>
  </w:style>
  <w:style w:type="paragraph" w:styleId="Heading3">
    <w:name w:val="heading 3"/>
    <w:basedOn w:val="HeadingBase"/>
    <w:next w:val="BodyText"/>
    <w:link w:val="Heading3Char"/>
    <w:qFormat/>
    <w:rsid w:val="005371A1"/>
    <w:pPr>
      <w:spacing w:before="180" w:after="120"/>
      <w:outlineLvl w:val="2"/>
    </w:pPr>
    <w:rPr>
      <w:spacing w:val="-10"/>
      <w:kern w:val="32"/>
    </w:rPr>
  </w:style>
  <w:style w:type="paragraph" w:styleId="Heading4">
    <w:name w:val="heading 4"/>
    <w:basedOn w:val="HeadingBase"/>
    <w:next w:val="BodyText"/>
    <w:link w:val="Heading4Char"/>
    <w:qFormat/>
    <w:rsid w:val="005371A1"/>
    <w:pPr>
      <w:spacing w:before="160" w:after="120"/>
      <w:outlineLvl w:val="3"/>
    </w:pPr>
    <w:rPr>
      <w:sz w:val="22"/>
    </w:rPr>
  </w:style>
  <w:style w:type="paragraph" w:styleId="Heading5">
    <w:name w:val="heading 5"/>
    <w:basedOn w:val="HeadingBase"/>
    <w:next w:val="Normal"/>
    <w:link w:val="Heading5Char"/>
    <w:qFormat/>
    <w:rsid w:val="005371A1"/>
    <w:pPr>
      <w:spacing w:before="80"/>
      <w:outlineLvl w:val="4"/>
    </w:pPr>
    <w:rPr>
      <w:color w:val="918585"/>
      <w:sz w:val="20"/>
    </w:rPr>
  </w:style>
  <w:style w:type="paragraph" w:styleId="Heading6">
    <w:name w:val="heading 6"/>
    <w:basedOn w:val="HeadingBase"/>
    <w:next w:val="Normal"/>
    <w:link w:val="Heading6Char"/>
    <w:qFormat/>
    <w:rsid w:val="005371A1"/>
    <w:pPr>
      <w:spacing w:before="60"/>
      <w:outlineLvl w:val="5"/>
    </w:pPr>
    <w:rPr>
      <w:color w:val="918585"/>
      <w:sz w:val="20"/>
    </w:rPr>
  </w:style>
  <w:style w:type="paragraph" w:styleId="Heading7">
    <w:name w:val="heading 7"/>
    <w:basedOn w:val="Normal"/>
    <w:next w:val="Normal"/>
    <w:link w:val="Heading7Char"/>
    <w:qFormat/>
    <w:rsid w:val="005371A1"/>
    <w:pPr>
      <w:ind w:left="720"/>
      <w:outlineLvl w:val="6"/>
    </w:pPr>
    <w:rPr>
      <w:i/>
    </w:rPr>
  </w:style>
  <w:style w:type="paragraph" w:styleId="Heading8">
    <w:name w:val="heading 8"/>
    <w:basedOn w:val="Normal"/>
    <w:next w:val="Normal"/>
    <w:link w:val="Heading8Char"/>
    <w:qFormat/>
    <w:rsid w:val="005371A1"/>
    <w:pPr>
      <w:ind w:left="720"/>
      <w:outlineLvl w:val="7"/>
    </w:pPr>
    <w:rPr>
      <w:i/>
    </w:rPr>
  </w:style>
  <w:style w:type="paragraph" w:styleId="Heading9">
    <w:name w:val="heading 9"/>
    <w:basedOn w:val="Normal"/>
    <w:next w:val="Normal"/>
    <w:link w:val="Heading9Char"/>
    <w:qFormat/>
    <w:rsid w:val="005371A1"/>
    <w:pPr>
      <w:ind w:left="720"/>
      <w:outlineLvl w:val="8"/>
    </w:pPr>
    <w:rPr>
      <w:i/>
    </w:rPr>
  </w:style>
  <w:style w:type="character" w:default="1" w:styleId="DefaultParagraphFont">
    <w:name w:val="Default Paragraph Font"/>
    <w:uiPriority w:val="1"/>
    <w:unhideWhenUsed/>
    <w:rsid w:val="00537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1A1"/>
  </w:style>
  <w:style w:type="character" w:customStyle="1" w:styleId="Heading1Char">
    <w:name w:val="Heading 1 Char"/>
    <w:basedOn w:val="DefaultParagraphFont"/>
    <w:link w:val="Heading1"/>
    <w:rsid w:val="005371A1"/>
    <w:rPr>
      <w:rFonts w:ascii="Times New Roman" w:eastAsia="Times New Roman" w:hAnsi="Times New Roman" w:cs="Times New Roman"/>
      <w:b/>
      <w:sz w:val="32"/>
      <w:szCs w:val="20"/>
      <w:lang w:eastAsia="en-US"/>
    </w:rPr>
  </w:style>
  <w:style w:type="paragraph" w:styleId="BodyText">
    <w:name w:val="Body Text"/>
    <w:basedOn w:val="Normal"/>
    <w:link w:val="BodyTextChar"/>
    <w:rsid w:val="00537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1A1"/>
    <w:rPr>
      <w:rFonts w:ascii="Times New Roman" w:eastAsia="Times New Roman" w:hAnsi="Times New Roman" w:cs="Times New Roman"/>
      <w:sz w:val="24"/>
      <w:lang w:eastAsia="en-US"/>
    </w:rPr>
  </w:style>
  <w:style w:type="paragraph" w:styleId="ListBullet">
    <w:name w:val="List Bullet"/>
    <w:basedOn w:val="List"/>
    <w:rsid w:val="005371A1"/>
    <w:pPr>
      <w:numPr>
        <w:numId w:val="12"/>
      </w:numPr>
      <w:tabs>
        <w:tab w:val="clear" w:pos="340"/>
      </w:tabs>
      <w:spacing w:before="40" w:after="40"/>
    </w:pPr>
  </w:style>
  <w:style w:type="character" w:customStyle="1" w:styleId="SpecialBold">
    <w:name w:val="Special Bold"/>
    <w:basedOn w:val="DefaultParagraphFont"/>
    <w:rsid w:val="005371A1"/>
    <w:rPr>
      <w:b/>
      <w:spacing w:val="0"/>
    </w:rPr>
  </w:style>
  <w:style w:type="paragraph" w:styleId="ListBullet2">
    <w:name w:val="List Bullet 2"/>
    <w:basedOn w:val="List2"/>
    <w:rsid w:val="005371A1"/>
    <w:pPr>
      <w:numPr>
        <w:numId w:val="13"/>
      </w:numPr>
      <w:tabs>
        <w:tab w:val="clear" w:pos="680"/>
      </w:tabs>
    </w:pPr>
  </w:style>
  <w:style w:type="paragraph" w:customStyle="1" w:styleId="SuperHeading">
    <w:name w:val="SuperHeading"/>
    <w:basedOn w:val="Normal"/>
    <w:rsid w:val="005371A1"/>
    <w:pPr>
      <w:spacing w:before="240" w:after="120"/>
      <w:outlineLvl w:val="0"/>
    </w:pPr>
    <w:rPr>
      <w:rFonts w:ascii="Times New Roman" w:hAnsi="Times New Roman"/>
      <w:b/>
      <w:sz w:val="32"/>
    </w:rPr>
  </w:style>
  <w:style w:type="paragraph" w:customStyle="1" w:styleId="AllowPageBreak">
    <w:name w:val="AllowPageBreak"/>
    <w:rsid w:val="00537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1A1"/>
    <w:rPr>
      <w:rFonts w:ascii="Courier New" w:eastAsia="Times New Roman" w:hAnsi="Courier New" w:cs="Times New Roman"/>
      <w:i/>
      <w:szCs w:val="20"/>
      <w:lang w:eastAsia="en-US"/>
    </w:rPr>
  </w:style>
  <w:style w:type="paragraph" w:customStyle="1" w:styleId="HeadingBase">
    <w:name w:val="Heading Base"/>
    <w:rsid w:val="00537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1A1"/>
    <w:pPr>
      <w:tabs>
        <w:tab w:val="right" w:leader="dot" w:pos="9072"/>
      </w:tabs>
      <w:ind w:left="567"/>
    </w:pPr>
    <w:rPr>
      <w:szCs w:val="22"/>
    </w:rPr>
  </w:style>
  <w:style w:type="paragraph" w:customStyle="1" w:styleId="TOCBase">
    <w:name w:val="TOC Base"/>
    <w:rsid w:val="00537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1A1"/>
    <w:pPr>
      <w:tabs>
        <w:tab w:val="right" w:leader="dot" w:pos="9072"/>
      </w:tabs>
      <w:spacing w:before="40" w:after="40"/>
      <w:ind w:left="284"/>
    </w:pPr>
    <w:rPr>
      <w:rFonts w:ascii="Times New Roman" w:hAnsi="Times New Roman"/>
    </w:rPr>
  </w:style>
  <w:style w:type="paragraph" w:styleId="TOC1">
    <w:name w:val="toc 1"/>
    <w:basedOn w:val="TOCBase"/>
    <w:next w:val="Normal"/>
    <w:rsid w:val="00537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1A1"/>
    <w:rPr>
      <w:rFonts w:ascii="Times New Roman" w:eastAsia="Times New Roman" w:hAnsi="Times New Roman" w:cs="Times New Roman"/>
      <w:sz w:val="16"/>
      <w:lang w:eastAsia="en-US"/>
    </w:rPr>
  </w:style>
  <w:style w:type="paragraph" w:styleId="Title">
    <w:name w:val="Title"/>
    <w:basedOn w:val="HeadingBase"/>
    <w:link w:val="TitleChar"/>
    <w:qFormat/>
    <w:rsid w:val="005371A1"/>
    <w:pPr>
      <w:spacing w:before="5040"/>
      <w:jc w:val="center"/>
    </w:pPr>
    <w:rPr>
      <w:sz w:val="48"/>
      <w:szCs w:val="72"/>
      <w:lang w:val="en-US"/>
    </w:rPr>
  </w:style>
  <w:style w:type="character" w:customStyle="1" w:styleId="TitleChar">
    <w:name w:val="Title Char"/>
    <w:basedOn w:val="DefaultParagraphFont"/>
    <w:link w:val="Title"/>
    <w:rsid w:val="00537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1A1"/>
    <w:pPr>
      <w:tabs>
        <w:tab w:val="left" w:pos="3600"/>
        <w:tab w:val="left" w:pos="3958"/>
      </w:tabs>
    </w:pPr>
  </w:style>
  <w:style w:type="paragraph" w:styleId="List">
    <w:name w:val="List"/>
    <w:basedOn w:val="BodyText"/>
    <w:next w:val="BodyText"/>
    <w:rsid w:val="005371A1"/>
    <w:pPr>
      <w:tabs>
        <w:tab w:val="left" w:pos="340"/>
      </w:tabs>
      <w:spacing w:before="60" w:after="60"/>
      <w:ind w:left="340" w:hanging="340"/>
    </w:pPr>
  </w:style>
  <w:style w:type="paragraph" w:customStyle="1" w:styleId="Note">
    <w:name w:val="Note"/>
    <w:basedOn w:val="BodyText"/>
    <w:rsid w:val="00537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1A1"/>
    <w:pPr>
      <w:framePr w:wrap="auto" w:hAnchor="text" w:y="6049"/>
    </w:pPr>
    <w:rPr>
      <w:color w:val="000000"/>
      <w:sz w:val="40"/>
    </w:rPr>
  </w:style>
  <w:style w:type="paragraph" w:customStyle="1" w:styleId="TOCTitle">
    <w:name w:val="TOCTitle"/>
    <w:basedOn w:val="Heading1"/>
    <w:rsid w:val="005371A1"/>
    <w:pPr>
      <w:spacing w:after="240"/>
      <w:jc w:val="center"/>
      <w:outlineLvl w:val="9"/>
    </w:pPr>
    <w:rPr>
      <w:caps/>
    </w:rPr>
  </w:style>
  <w:style w:type="paragraph" w:customStyle="1" w:styleId="Version">
    <w:name w:val="Version"/>
    <w:rsid w:val="00537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1A1"/>
    <w:pPr>
      <w:keepNext w:val="0"/>
      <w:tabs>
        <w:tab w:val="right" w:pos="4176"/>
      </w:tabs>
      <w:ind w:left="198" w:hanging="198"/>
    </w:pPr>
    <w:rPr>
      <w:rFonts w:ascii="Garamond" w:hAnsi="Garamond"/>
    </w:rPr>
  </w:style>
  <w:style w:type="paragraph" w:styleId="IndexHeading">
    <w:name w:val="index heading"/>
    <w:basedOn w:val="Normal"/>
    <w:next w:val="Index1"/>
    <w:semiHidden/>
    <w:rsid w:val="005371A1"/>
    <w:pPr>
      <w:spacing w:before="120" w:after="120"/>
    </w:pPr>
    <w:rPr>
      <w:rFonts w:ascii="Arial" w:hAnsi="Arial"/>
      <w:b/>
      <w:color w:val="918585"/>
      <w:sz w:val="24"/>
    </w:rPr>
  </w:style>
  <w:style w:type="paragraph" w:styleId="Header">
    <w:name w:val="header"/>
    <w:basedOn w:val="Normal"/>
    <w:link w:val="HeaderChar"/>
    <w:rsid w:val="00537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1A1"/>
    <w:rPr>
      <w:rFonts w:ascii="Times New Roman" w:eastAsia="Times New Roman" w:hAnsi="Times New Roman" w:cs="Times New Roman"/>
      <w:sz w:val="16"/>
      <w:szCs w:val="20"/>
      <w:lang w:val="en-GB" w:eastAsia="en-US"/>
    </w:rPr>
  </w:style>
  <w:style w:type="paragraph" w:customStyle="1" w:styleId="Chapter">
    <w:name w:val="Chapter"/>
    <w:basedOn w:val="Normal"/>
    <w:rsid w:val="005371A1"/>
    <w:pPr>
      <w:spacing w:before="240"/>
    </w:pPr>
    <w:rPr>
      <w:rFonts w:ascii="Times New Roman" w:hAnsi="Times New Roman"/>
      <w:smallCaps/>
      <w:spacing w:val="80"/>
      <w:sz w:val="28"/>
    </w:rPr>
  </w:style>
  <w:style w:type="paragraph" w:customStyle="1" w:styleId="InChapter">
    <w:name w:val="InChapter"/>
    <w:basedOn w:val="Heading3"/>
    <w:rsid w:val="005371A1"/>
    <w:pPr>
      <w:spacing w:after="240"/>
      <w:outlineLvl w:val="9"/>
    </w:pPr>
    <w:rPr>
      <w:noProof/>
    </w:rPr>
  </w:style>
  <w:style w:type="paragraph" w:styleId="Index2">
    <w:name w:val="index 2"/>
    <w:basedOn w:val="Normal"/>
    <w:next w:val="Normal"/>
    <w:semiHidden/>
    <w:rsid w:val="005371A1"/>
    <w:pPr>
      <w:tabs>
        <w:tab w:val="right" w:pos="4176"/>
      </w:tabs>
      <w:ind w:left="568" w:hanging="284"/>
    </w:pPr>
    <w:rPr>
      <w:rFonts w:ascii="Garamond" w:hAnsi="Garamond"/>
    </w:rPr>
  </w:style>
  <w:style w:type="paragraph" w:customStyle="1" w:styleId="Byline">
    <w:name w:val="Byline"/>
    <w:rsid w:val="00537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1A1"/>
    <w:pPr>
      <w:tabs>
        <w:tab w:val="clear" w:pos="3600"/>
        <w:tab w:val="clear" w:pos="3958"/>
      </w:tabs>
      <w:jc w:val="right"/>
    </w:pPr>
  </w:style>
  <w:style w:type="character" w:styleId="Emphasis">
    <w:name w:val="Emphasis"/>
    <w:basedOn w:val="DefaultParagraphFont"/>
    <w:qFormat/>
    <w:rsid w:val="005371A1"/>
    <w:rPr>
      <w:i/>
    </w:rPr>
  </w:style>
  <w:style w:type="paragraph" w:styleId="Caption">
    <w:name w:val="caption"/>
    <w:basedOn w:val="BodyText"/>
    <w:next w:val="Normal"/>
    <w:qFormat/>
    <w:rsid w:val="005371A1"/>
    <w:pPr>
      <w:framePr w:w="2268" w:hSpace="181" w:vSpace="181" w:wrap="around" w:vAnchor="text" w:hAnchor="page" w:x="1135" w:y="285" w:anchorLock="1"/>
    </w:pPr>
    <w:rPr>
      <w:i/>
    </w:rPr>
  </w:style>
  <w:style w:type="paragraph" w:customStyle="1" w:styleId="MiniTOCTitle">
    <w:name w:val="MiniTOCTitle"/>
    <w:basedOn w:val="Heading4"/>
    <w:rsid w:val="005371A1"/>
    <w:pPr>
      <w:spacing w:before="240"/>
      <w:outlineLvl w:val="9"/>
    </w:pPr>
    <w:rPr>
      <w:noProof/>
      <w:sz w:val="24"/>
    </w:rPr>
  </w:style>
  <w:style w:type="paragraph" w:customStyle="1" w:styleId="MiniTOCItem">
    <w:name w:val="MiniTOCItem"/>
    <w:basedOn w:val="ListBullet"/>
    <w:rsid w:val="005371A1"/>
    <w:pPr>
      <w:numPr>
        <w:numId w:val="0"/>
      </w:numPr>
      <w:tabs>
        <w:tab w:val="right" w:leader="dot" w:pos="6521"/>
      </w:tabs>
      <w:spacing w:before="0" w:after="0"/>
    </w:pPr>
  </w:style>
  <w:style w:type="paragraph" w:customStyle="1" w:styleId="TOFTitle">
    <w:name w:val="TOFTitle"/>
    <w:basedOn w:val="TOCTitle"/>
    <w:rsid w:val="005371A1"/>
  </w:style>
  <w:style w:type="paragraph" w:styleId="TableofFigures">
    <w:name w:val="table of figures"/>
    <w:basedOn w:val="Normal"/>
    <w:next w:val="Normal"/>
    <w:semiHidden/>
    <w:rsid w:val="005371A1"/>
    <w:pPr>
      <w:tabs>
        <w:tab w:val="right" w:leader="dot" w:pos="9072"/>
      </w:tabs>
      <w:ind w:left="970" w:hanging="403"/>
    </w:pPr>
    <w:rPr>
      <w:rFonts w:ascii="Times New Roman" w:hAnsi="Times New Roman"/>
      <w:b/>
    </w:rPr>
  </w:style>
  <w:style w:type="paragraph" w:styleId="ListNumber">
    <w:name w:val="List Number"/>
    <w:basedOn w:val="List"/>
    <w:rsid w:val="005371A1"/>
    <w:pPr>
      <w:numPr>
        <w:numId w:val="15"/>
      </w:numPr>
      <w:tabs>
        <w:tab w:val="clear" w:pos="340"/>
      </w:tabs>
    </w:pPr>
  </w:style>
  <w:style w:type="character" w:customStyle="1" w:styleId="WingdingSymbols">
    <w:name w:val="Wingding Symbols"/>
    <w:rsid w:val="005371A1"/>
    <w:rPr>
      <w:rFonts w:ascii="Wingdings" w:hAnsi="Wingdings"/>
    </w:rPr>
  </w:style>
  <w:style w:type="paragraph" w:customStyle="1" w:styleId="TableHeading">
    <w:name w:val="Table Heading"/>
    <w:basedOn w:val="HeadingBase"/>
    <w:rsid w:val="005371A1"/>
    <w:pPr>
      <w:keepLines/>
      <w:pBdr>
        <w:bottom w:val="single" w:sz="6" w:space="1" w:color="918585"/>
      </w:pBdr>
      <w:spacing w:before="240"/>
    </w:pPr>
  </w:style>
  <w:style w:type="character" w:customStyle="1" w:styleId="HotSpot">
    <w:name w:val="HotSpot"/>
    <w:rsid w:val="005371A1"/>
    <w:rPr>
      <w:color w:val="0033CC"/>
      <w:u w:val="none"/>
    </w:rPr>
  </w:style>
  <w:style w:type="paragraph" w:customStyle="1" w:styleId="BodyTextRight">
    <w:name w:val="Body Text Right"/>
    <w:basedOn w:val="BodyText"/>
    <w:rsid w:val="005371A1"/>
    <w:pPr>
      <w:spacing w:before="0" w:after="0"/>
      <w:jc w:val="right"/>
    </w:pPr>
  </w:style>
  <w:style w:type="paragraph" w:styleId="Index3">
    <w:name w:val="index 3"/>
    <w:basedOn w:val="ListNumber2"/>
    <w:next w:val="Normal"/>
    <w:semiHidden/>
    <w:rsid w:val="005371A1"/>
    <w:pPr>
      <w:numPr>
        <w:numId w:val="0"/>
      </w:numPr>
      <w:tabs>
        <w:tab w:val="right" w:leader="dot" w:pos="4176"/>
      </w:tabs>
    </w:pPr>
  </w:style>
  <w:style w:type="paragraph" w:styleId="ListNumber2">
    <w:name w:val="List Number 2"/>
    <w:basedOn w:val="List2"/>
    <w:rsid w:val="005371A1"/>
    <w:pPr>
      <w:numPr>
        <w:numId w:val="10"/>
      </w:numPr>
      <w:tabs>
        <w:tab w:val="clear" w:pos="1060"/>
      </w:tabs>
    </w:pPr>
  </w:style>
  <w:style w:type="paragraph" w:customStyle="1" w:styleId="MarginNote">
    <w:name w:val="Margin Note"/>
    <w:basedOn w:val="BodyText"/>
    <w:rsid w:val="00537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1A1"/>
    <w:rPr>
      <w:sz w:val="32"/>
    </w:rPr>
  </w:style>
  <w:style w:type="paragraph" w:customStyle="1" w:styleId="HeadingProcedure">
    <w:name w:val="Heading Procedure"/>
    <w:basedOn w:val="HeadingBase"/>
    <w:next w:val="Normal"/>
    <w:rsid w:val="005371A1"/>
    <w:pPr>
      <w:tabs>
        <w:tab w:val="left" w:pos="0"/>
      </w:tabs>
      <w:spacing w:before="120" w:after="60"/>
    </w:pPr>
    <w:rPr>
      <w:i/>
      <w:color w:val="918585"/>
      <w:sz w:val="22"/>
    </w:rPr>
  </w:style>
  <w:style w:type="paragraph" w:customStyle="1" w:styleId="TableBodyText">
    <w:name w:val="Table Body Text"/>
    <w:basedOn w:val="BodyText"/>
    <w:rsid w:val="005371A1"/>
    <w:pPr>
      <w:spacing w:before="60" w:after="60"/>
    </w:pPr>
  </w:style>
  <w:style w:type="paragraph" w:styleId="ListContinue">
    <w:name w:val="List Continue"/>
    <w:basedOn w:val="List"/>
    <w:rsid w:val="005371A1"/>
    <w:pPr>
      <w:ind w:firstLine="0"/>
    </w:pPr>
  </w:style>
  <w:style w:type="paragraph" w:customStyle="1" w:styleId="ListNote">
    <w:name w:val="List Note"/>
    <w:basedOn w:val="List"/>
    <w:rsid w:val="005371A1"/>
    <w:pPr>
      <w:pBdr>
        <w:top w:val="single" w:sz="6" w:space="2" w:color="918585"/>
        <w:bottom w:val="single" w:sz="6" w:space="2" w:color="918585"/>
      </w:pBdr>
      <w:tabs>
        <w:tab w:val="left" w:pos="1021"/>
      </w:tabs>
      <w:ind w:firstLine="0"/>
    </w:pPr>
  </w:style>
  <w:style w:type="paragraph" w:customStyle="1" w:styleId="Warning">
    <w:name w:val="Warning"/>
    <w:basedOn w:val="BodyText"/>
    <w:rsid w:val="005371A1"/>
    <w:pPr>
      <w:shd w:val="clear" w:color="auto" w:fill="D9D9D9"/>
      <w:tabs>
        <w:tab w:val="left" w:pos="992"/>
      </w:tabs>
      <w:ind w:left="119" w:right="119"/>
    </w:pPr>
    <w:rPr>
      <w:sz w:val="20"/>
    </w:rPr>
  </w:style>
  <w:style w:type="paragraph" w:customStyle="1" w:styleId="MarginIcons">
    <w:name w:val="Margin Icons"/>
    <w:basedOn w:val="BodyText"/>
    <w:rsid w:val="00537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1A1"/>
    <w:rPr>
      <w:rFonts w:ascii="Courier New" w:hAnsi="Courier New"/>
    </w:rPr>
  </w:style>
  <w:style w:type="paragraph" w:customStyle="1" w:styleId="NoteBullet">
    <w:name w:val="Note Bullet"/>
    <w:basedOn w:val="Note"/>
    <w:rsid w:val="005371A1"/>
    <w:pPr>
      <w:tabs>
        <w:tab w:val="clear" w:pos="680"/>
      </w:tabs>
      <w:spacing w:before="60" w:after="60"/>
    </w:pPr>
  </w:style>
  <w:style w:type="paragraph" w:customStyle="1" w:styleId="SubHeading2">
    <w:name w:val="SubHeading2"/>
    <w:basedOn w:val="HeadingBase"/>
    <w:rsid w:val="005371A1"/>
    <w:pPr>
      <w:spacing w:before="240" w:after="60"/>
    </w:pPr>
    <w:rPr>
      <w:sz w:val="20"/>
    </w:rPr>
  </w:style>
  <w:style w:type="paragraph" w:customStyle="1" w:styleId="SubHeading1">
    <w:name w:val="SubHeading1"/>
    <w:basedOn w:val="HeadingBase"/>
    <w:rsid w:val="005371A1"/>
    <w:pPr>
      <w:spacing w:before="240" w:after="60"/>
    </w:pPr>
    <w:rPr>
      <w:color w:val="918585"/>
      <w:sz w:val="22"/>
    </w:rPr>
  </w:style>
  <w:style w:type="paragraph" w:customStyle="1" w:styleId="SideHeading">
    <w:name w:val="Side Heading"/>
    <w:basedOn w:val="HeadingBase"/>
    <w:rsid w:val="00537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1A1"/>
    <w:pPr>
      <w:tabs>
        <w:tab w:val="num" w:pos="360"/>
      </w:tabs>
    </w:pPr>
  </w:style>
  <w:style w:type="paragraph" w:styleId="PlainText">
    <w:name w:val="Plain Text"/>
    <w:basedOn w:val="Normal"/>
    <w:link w:val="PlainTextChar"/>
    <w:rsid w:val="005371A1"/>
    <w:rPr>
      <w:sz w:val="20"/>
    </w:rPr>
  </w:style>
  <w:style w:type="character" w:customStyle="1" w:styleId="PlainTextChar">
    <w:name w:val="Plain Text Char"/>
    <w:basedOn w:val="DefaultParagraphFont"/>
    <w:link w:val="PlainText"/>
    <w:rsid w:val="005371A1"/>
    <w:rPr>
      <w:rFonts w:ascii="Courier New" w:eastAsia="Times New Roman" w:hAnsi="Courier New" w:cs="Times New Roman"/>
      <w:sz w:val="20"/>
      <w:szCs w:val="20"/>
      <w:lang w:eastAsia="en-US"/>
    </w:rPr>
  </w:style>
  <w:style w:type="character" w:customStyle="1" w:styleId="MenuOption">
    <w:name w:val="Menu Option"/>
    <w:basedOn w:val="DefaultParagraphFont"/>
    <w:rsid w:val="005371A1"/>
    <w:rPr>
      <w:b/>
      <w:smallCaps/>
    </w:rPr>
  </w:style>
  <w:style w:type="paragraph" w:customStyle="1" w:styleId="TableListNumber">
    <w:name w:val="Table List Number"/>
    <w:basedOn w:val="ListNumber"/>
    <w:rsid w:val="005371A1"/>
    <w:pPr>
      <w:numPr>
        <w:numId w:val="0"/>
      </w:numPr>
    </w:pPr>
  </w:style>
  <w:style w:type="paragraph" w:styleId="TOC4">
    <w:name w:val="toc 4"/>
    <w:basedOn w:val="TOCBase"/>
    <w:next w:val="Normal"/>
    <w:semiHidden/>
    <w:rsid w:val="005371A1"/>
    <w:pPr>
      <w:tabs>
        <w:tab w:val="right" w:leader="dot" w:pos="9071"/>
      </w:tabs>
      <w:ind w:left="1701"/>
    </w:pPr>
  </w:style>
  <w:style w:type="paragraph" w:customStyle="1" w:styleId="ListAlpha">
    <w:name w:val="List Alpha"/>
    <w:basedOn w:val="List"/>
    <w:rsid w:val="005371A1"/>
    <w:pPr>
      <w:numPr>
        <w:numId w:val="9"/>
      </w:numPr>
    </w:pPr>
  </w:style>
  <w:style w:type="paragraph" w:customStyle="1" w:styleId="ListAlpha2">
    <w:name w:val="List Alpha 2"/>
    <w:basedOn w:val="List2"/>
    <w:rsid w:val="005371A1"/>
    <w:pPr>
      <w:numPr>
        <w:numId w:val="8"/>
      </w:numPr>
    </w:pPr>
  </w:style>
  <w:style w:type="paragraph" w:styleId="List2">
    <w:name w:val="List 2"/>
    <w:basedOn w:val="BodyText"/>
    <w:rsid w:val="005371A1"/>
    <w:pPr>
      <w:tabs>
        <w:tab w:val="left" w:pos="680"/>
      </w:tabs>
      <w:spacing w:before="60" w:after="60"/>
      <w:ind w:left="680" w:hanging="340"/>
    </w:pPr>
  </w:style>
  <w:style w:type="paragraph" w:styleId="List3">
    <w:name w:val="List 3"/>
    <w:basedOn w:val="BodyText"/>
    <w:rsid w:val="005371A1"/>
    <w:pPr>
      <w:tabs>
        <w:tab w:val="left" w:pos="1021"/>
      </w:tabs>
      <w:spacing w:before="60" w:after="60"/>
      <w:ind w:left="1020" w:hanging="340"/>
    </w:pPr>
  </w:style>
  <w:style w:type="paragraph" w:styleId="List4">
    <w:name w:val="List 4"/>
    <w:basedOn w:val="BodyText"/>
    <w:rsid w:val="005371A1"/>
    <w:pPr>
      <w:tabs>
        <w:tab w:val="left" w:pos="1361"/>
      </w:tabs>
      <w:spacing w:before="60" w:after="60"/>
      <w:ind w:left="1361" w:hanging="340"/>
    </w:pPr>
  </w:style>
  <w:style w:type="paragraph" w:styleId="List5">
    <w:name w:val="List 5"/>
    <w:basedOn w:val="BodyText"/>
    <w:rsid w:val="005371A1"/>
    <w:pPr>
      <w:tabs>
        <w:tab w:val="left" w:pos="1701"/>
      </w:tabs>
      <w:spacing w:before="60" w:after="60"/>
      <w:ind w:left="1701" w:hanging="340"/>
    </w:pPr>
  </w:style>
  <w:style w:type="paragraph" w:styleId="ListBullet3">
    <w:name w:val="List Bullet 3"/>
    <w:basedOn w:val="List3"/>
    <w:rsid w:val="005371A1"/>
    <w:pPr>
      <w:numPr>
        <w:numId w:val="14"/>
      </w:numPr>
      <w:tabs>
        <w:tab w:val="clear" w:pos="1021"/>
      </w:tabs>
      <w:ind w:left="1037" w:hanging="357"/>
    </w:pPr>
  </w:style>
  <w:style w:type="paragraph" w:styleId="ListBullet4">
    <w:name w:val="List Bullet 4"/>
    <w:basedOn w:val="List4"/>
    <w:rsid w:val="005371A1"/>
    <w:pPr>
      <w:numPr>
        <w:numId w:val="3"/>
      </w:numPr>
      <w:tabs>
        <w:tab w:val="clear" w:pos="1361"/>
      </w:tabs>
    </w:pPr>
  </w:style>
  <w:style w:type="paragraph" w:styleId="ListBullet5">
    <w:name w:val="List Bullet 5"/>
    <w:basedOn w:val="List5"/>
    <w:rsid w:val="005371A1"/>
    <w:pPr>
      <w:numPr>
        <w:numId w:val="4"/>
      </w:numPr>
    </w:pPr>
  </w:style>
  <w:style w:type="paragraph" w:styleId="ListContinue2">
    <w:name w:val="List Continue 2"/>
    <w:basedOn w:val="List2"/>
    <w:rsid w:val="005371A1"/>
    <w:pPr>
      <w:ind w:firstLine="0"/>
    </w:pPr>
  </w:style>
  <w:style w:type="paragraph" w:styleId="ListContinue3">
    <w:name w:val="List Continue 3"/>
    <w:basedOn w:val="List3"/>
    <w:rsid w:val="005371A1"/>
    <w:pPr>
      <w:ind w:left="1021" w:firstLine="0"/>
    </w:pPr>
  </w:style>
  <w:style w:type="paragraph" w:styleId="ListContinue4">
    <w:name w:val="List Continue 4"/>
    <w:basedOn w:val="List4"/>
    <w:rsid w:val="005371A1"/>
    <w:pPr>
      <w:ind w:firstLine="0"/>
    </w:pPr>
  </w:style>
  <w:style w:type="paragraph" w:styleId="ListContinue5">
    <w:name w:val="List Continue 5"/>
    <w:basedOn w:val="List5"/>
    <w:rsid w:val="005371A1"/>
    <w:pPr>
      <w:ind w:firstLine="0"/>
    </w:pPr>
  </w:style>
  <w:style w:type="paragraph" w:styleId="ListNumber3">
    <w:name w:val="List Number 3"/>
    <w:basedOn w:val="List3"/>
    <w:rsid w:val="005371A1"/>
    <w:pPr>
      <w:numPr>
        <w:numId w:val="5"/>
      </w:numPr>
    </w:pPr>
  </w:style>
  <w:style w:type="paragraph" w:styleId="ListNumber4">
    <w:name w:val="List Number 4"/>
    <w:basedOn w:val="List4"/>
    <w:rsid w:val="005371A1"/>
    <w:pPr>
      <w:numPr>
        <w:numId w:val="6"/>
      </w:numPr>
    </w:pPr>
  </w:style>
  <w:style w:type="paragraph" w:styleId="ListNumber5">
    <w:name w:val="List Number 5"/>
    <w:basedOn w:val="List5"/>
    <w:rsid w:val="005371A1"/>
    <w:pPr>
      <w:numPr>
        <w:numId w:val="7"/>
      </w:numPr>
    </w:pPr>
  </w:style>
  <w:style w:type="paragraph" w:styleId="BlockText">
    <w:name w:val="Block Text"/>
    <w:basedOn w:val="Normal"/>
    <w:rsid w:val="005371A1"/>
    <w:pPr>
      <w:spacing w:after="120"/>
      <w:ind w:left="1440" w:right="1440"/>
    </w:pPr>
  </w:style>
  <w:style w:type="character" w:customStyle="1" w:styleId="Subscript">
    <w:name w:val="Subscript"/>
    <w:basedOn w:val="DefaultParagraphFont"/>
    <w:rsid w:val="005371A1"/>
    <w:rPr>
      <w:sz w:val="16"/>
      <w:vertAlign w:val="subscript"/>
    </w:rPr>
  </w:style>
  <w:style w:type="character" w:customStyle="1" w:styleId="Superscript">
    <w:name w:val="Superscript"/>
    <w:basedOn w:val="DefaultParagraphFont"/>
    <w:rsid w:val="005371A1"/>
    <w:rPr>
      <w:sz w:val="16"/>
      <w:vertAlign w:val="superscript"/>
    </w:rPr>
  </w:style>
  <w:style w:type="character" w:customStyle="1" w:styleId="Symbols">
    <w:name w:val="Symbols"/>
    <w:basedOn w:val="DefaultParagraphFont"/>
    <w:rsid w:val="005371A1"/>
    <w:rPr>
      <w:rFonts w:ascii="Symbol" w:hAnsi="Symbol"/>
    </w:rPr>
  </w:style>
  <w:style w:type="character" w:customStyle="1" w:styleId="MenuOptions">
    <w:name w:val="Menu Options"/>
    <w:basedOn w:val="DefaultParagraphFont"/>
    <w:rsid w:val="005371A1"/>
    <w:rPr>
      <w:rFonts w:ascii="Arial Narrow" w:hAnsi="Arial Narrow"/>
      <w:smallCaps/>
    </w:rPr>
  </w:style>
  <w:style w:type="character" w:customStyle="1" w:styleId="Buttons">
    <w:name w:val="Buttons"/>
    <w:basedOn w:val="DefaultParagraphFont"/>
    <w:rsid w:val="005371A1"/>
    <w:rPr>
      <w:b/>
    </w:rPr>
  </w:style>
  <w:style w:type="character" w:customStyle="1" w:styleId="Underlined">
    <w:name w:val="Underlined"/>
    <w:basedOn w:val="DefaultParagraphFont"/>
    <w:rsid w:val="005371A1"/>
    <w:rPr>
      <w:u w:val="single"/>
    </w:rPr>
  </w:style>
  <w:style w:type="paragraph" w:customStyle="1" w:styleId="TableBodyTextRight">
    <w:name w:val="Table Body Text Right"/>
    <w:basedOn w:val="TableBodyText"/>
    <w:rsid w:val="005371A1"/>
    <w:pPr>
      <w:widowControl w:val="0"/>
      <w:autoSpaceDE w:val="0"/>
      <w:autoSpaceDN w:val="0"/>
      <w:adjustRightInd w:val="0"/>
      <w:jc w:val="right"/>
    </w:pPr>
    <w:rPr>
      <w:rFonts w:cs="Arial"/>
      <w:szCs w:val="18"/>
    </w:rPr>
  </w:style>
  <w:style w:type="paragraph" w:customStyle="1" w:styleId="CopyrightText">
    <w:name w:val="Copyright Text"/>
    <w:basedOn w:val="BodyText"/>
    <w:rsid w:val="005371A1"/>
    <w:rPr>
      <w:sz w:val="18"/>
    </w:rPr>
  </w:style>
  <w:style w:type="paragraph" w:customStyle="1" w:styleId="BodySmallRight">
    <w:name w:val="Body Small Right"/>
    <w:basedOn w:val="BodyTextRight"/>
    <w:rsid w:val="005371A1"/>
    <w:rPr>
      <w:sz w:val="18"/>
      <w:szCs w:val="18"/>
    </w:rPr>
  </w:style>
  <w:style w:type="paragraph" w:customStyle="1" w:styleId="MarginEdition">
    <w:name w:val="Margin Edition"/>
    <w:basedOn w:val="MarginNote"/>
    <w:rsid w:val="005371A1"/>
    <w:pPr>
      <w:spacing w:before="0" w:after="0"/>
    </w:pPr>
    <w:rPr>
      <w:rFonts w:ascii="Times New Roman" w:hAnsi="Times New Roman"/>
      <w:color w:val="999999"/>
    </w:rPr>
  </w:style>
  <w:style w:type="paragraph" w:customStyle="1" w:styleId="Spacer">
    <w:name w:val="Spacer"/>
    <w:basedOn w:val="Normal"/>
    <w:rsid w:val="005371A1"/>
    <w:rPr>
      <w:sz w:val="2"/>
      <w:szCs w:val="2"/>
    </w:rPr>
  </w:style>
  <w:style w:type="character" w:customStyle="1" w:styleId="Small">
    <w:name w:val="Small"/>
    <w:basedOn w:val="DefaultParagraphFont"/>
    <w:rsid w:val="005371A1"/>
    <w:rPr>
      <w:sz w:val="16"/>
    </w:rPr>
  </w:style>
  <w:style w:type="paragraph" w:customStyle="1" w:styleId="WideTable">
    <w:name w:val="Wide Table"/>
    <w:basedOn w:val="Normal"/>
    <w:rsid w:val="005371A1"/>
    <w:pPr>
      <w:ind w:left="-1418"/>
    </w:pPr>
    <w:rPr>
      <w:sz w:val="2"/>
      <w:szCs w:val="2"/>
    </w:rPr>
  </w:style>
  <w:style w:type="character" w:styleId="PageNumber">
    <w:name w:val="page number"/>
    <w:basedOn w:val="DefaultParagraphFont"/>
    <w:rsid w:val="005371A1"/>
  </w:style>
  <w:style w:type="paragraph" w:styleId="Quote">
    <w:name w:val="Quote"/>
    <w:basedOn w:val="Heading1"/>
    <w:link w:val="QuoteChar"/>
    <w:qFormat/>
    <w:rsid w:val="005371A1"/>
    <w:rPr>
      <w:b w:val="0"/>
      <w:sz w:val="72"/>
      <w:szCs w:val="72"/>
      <w:lang w:val="en-NZ"/>
    </w:rPr>
  </w:style>
  <w:style w:type="character" w:customStyle="1" w:styleId="QuoteChar">
    <w:name w:val="Quote Char"/>
    <w:basedOn w:val="DefaultParagraphFont"/>
    <w:link w:val="Quote"/>
    <w:rsid w:val="00537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1A1"/>
    <w:pPr>
      <w:pageBreakBefore/>
    </w:pPr>
  </w:style>
  <w:style w:type="paragraph" w:customStyle="1" w:styleId="Border">
    <w:name w:val="Border"/>
    <w:basedOn w:val="Normal"/>
    <w:qFormat/>
    <w:rsid w:val="00537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1A1"/>
    <w:rPr>
      <w:b/>
      <w:bCs/>
      <w:i/>
      <w:iCs/>
      <w:color w:val="auto"/>
    </w:rPr>
  </w:style>
  <w:style w:type="paragraph" w:styleId="IntenseQuote">
    <w:name w:val="Intense Quote"/>
    <w:basedOn w:val="Normal"/>
    <w:next w:val="Normal"/>
    <w:link w:val="IntenseQuoteChar"/>
    <w:uiPriority w:val="30"/>
    <w:qFormat/>
    <w:rsid w:val="00537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1A1"/>
    <w:rPr>
      <w:smallCaps/>
      <w:color w:val="auto"/>
      <w:u w:val="single"/>
    </w:rPr>
  </w:style>
  <w:style w:type="character" w:styleId="IntenseReference">
    <w:name w:val="Intense Reference"/>
    <w:basedOn w:val="DefaultParagraphFont"/>
    <w:uiPriority w:val="32"/>
    <w:qFormat/>
    <w:rsid w:val="005371A1"/>
    <w:rPr>
      <w:b/>
      <w:bCs/>
      <w:smallCaps/>
      <w:color w:val="auto"/>
      <w:spacing w:val="5"/>
      <w:u w:val="single"/>
    </w:rPr>
  </w:style>
  <w:style w:type="paragraph" w:customStyle="1" w:styleId="2ColumnHeading">
    <w:name w:val="2Column Heading"/>
    <w:basedOn w:val="BodyText"/>
    <w:qFormat/>
    <w:rsid w:val="005371A1"/>
    <w:pPr>
      <w:spacing w:after="60"/>
      <w:ind w:left="-2268"/>
    </w:pPr>
    <w:rPr>
      <w:b/>
    </w:rPr>
  </w:style>
  <w:style w:type="paragraph" w:customStyle="1" w:styleId="Heading1TOC">
    <w:name w:val="Heading1 TOC"/>
    <w:basedOn w:val="Normal"/>
    <w:qFormat/>
    <w:rsid w:val="005371A1"/>
    <w:pPr>
      <w:spacing w:before="240" w:after="120"/>
    </w:pPr>
    <w:rPr>
      <w:rFonts w:ascii="Times New Roman" w:hAnsi="Times New Roman"/>
      <w:b/>
      <w:sz w:val="32"/>
    </w:rPr>
  </w:style>
  <w:style w:type="paragraph" w:customStyle="1" w:styleId="Heading2TOC">
    <w:name w:val="Heading2 TOC"/>
    <w:basedOn w:val="Normal"/>
    <w:qFormat/>
    <w:rsid w:val="005371A1"/>
    <w:pPr>
      <w:spacing w:before="240" w:after="60"/>
    </w:pPr>
    <w:rPr>
      <w:rFonts w:ascii="Times New Roman" w:hAnsi="Times New Roman"/>
      <w:b/>
      <w:sz w:val="28"/>
    </w:rPr>
  </w:style>
  <w:style w:type="character" w:customStyle="1" w:styleId="Underline">
    <w:name w:val="Underline"/>
    <w:basedOn w:val="DefaultParagraphFont"/>
    <w:qFormat/>
    <w:rsid w:val="005371A1"/>
    <w:rPr>
      <w:u w:val="single"/>
    </w:rPr>
  </w:style>
  <w:style w:type="character" w:customStyle="1" w:styleId="BoldandItalics">
    <w:name w:val="Bold and Italics"/>
    <w:qFormat/>
    <w:rsid w:val="005371A1"/>
    <w:rPr>
      <w:b/>
      <w:i/>
      <w:u w:val="none"/>
    </w:rPr>
  </w:style>
  <w:style w:type="paragraph" w:styleId="BalloonText">
    <w:name w:val="Balloon Text"/>
    <w:basedOn w:val="Normal"/>
    <w:link w:val="BalloonTextChar"/>
    <w:rsid w:val="005371A1"/>
    <w:rPr>
      <w:rFonts w:ascii="Tahoma" w:hAnsi="Tahoma" w:cs="Tahoma"/>
      <w:sz w:val="16"/>
      <w:szCs w:val="16"/>
    </w:rPr>
  </w:style>
  <w:style w:type="character" w:customStyle="1" w:styleId="BalloonTextChar">
    <w:name w:val="Balloon Text Char"/>
    <w:basedOn w:val="DefaultParagraphFont"/>
    <w:link w:val="BalloonText"/>
    <w:rsid w:val="00537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1A1"/>
    <w:rPr>
      <w:b/>
      <w:color w:val="660033"/>
      <w:spacing w:val="0"/>
    </w:rPr>
  </w:style>
  <w:style w:type="paragraph" w:customStyle="1" w:styleId="Nameditemlist">
    <w:name w:val="Named item list"/>
    <w:basedOn w:val="BodyText"/>
    <w:qFormat/>
    <w:rsid w:val="005371A1"/>
    <w:pPr>
      <w:tabs>
        <w:tab w:val="left" w:pos="2835"/>
      </w:tabs>
      <w:ind w:left="2835" w:hanging="2835"/>
    </w:pPr>
  </w:style>
  <w:style w:type="paragraph" w:customStyle="1" w:styleId="BodyTextnopadding">
    <w:name w:val="Body Text no padding"/>
    <w:basedOn w:val="BodyText"/>
    <w:qFormat/>
    <w:rsid w:val="005371A1"/>
    <w:pPr>
      <w:spacing w:before="0" w:after="0"/>
    </w:pPr>
  </w:style>
  <w:style w:type="paragraph" w:customStyle="1" w:styleId="BodyTextBold">
    <w:name w:val="Body Text Bold"/>
    <w:basedOn w:val="BodyText"/>
    <w:qFormat/>
    <w:rsid w:val="005371A1"/>
    <w:rPr>
      <w:b/>
    </w:rPr>
  </w:style>
  <w:style w:type="character" w:styleId="Hyperlink">
    <w:name w:val="Hyperlink"/>
    <w:basedOn w:val="DefaultParagraphFont"/>
    <w:uiPriority w:val="99"/>
    <w:unhideWhenUsed/>
    <w:rsid w:val="009C7E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5164</Characters>
  <Application>Microsoft Office Word</Application>
  <DocSecurity>0</DocSecurity>
  <Lines>245</Lines>
  <Paragraphs>133</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MSTGN4004 Analyse TCF merchandising and marketing principles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2021-07-21T08:15:00Z</dcterms:created>
  <dcterms:modified xsi:type="dcterms:W3CDTF">2021-07-21T08:15:00Z</dcterms:modified>
</cp:coreProperties>
</file>