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155" w:rsidP="000E6155">
      <w:pPr>
        <w:pStyle w:val="Title"/>
      </w:pPr>
      <w:r>
        <w:fldChar w:fldCharType="begin"/>
      </w:r>
      <w:r>
        <w:instrText xml:space="preserve"> TITLE   \* MERGEFORMAT </w:instrText>
      </w:r>
      <w:r>
        <w:fldChar w:fldCharType="separate"/>
      </w:r>
      <w:r>
        <w:t>Assessment Requirements for MSTGN4004 Analyse TCF merchandising and marketing principles</w:t>
      </w:r>
      <w:r>
        <w:fldChar w:fldCharType="end"/>
      </w:r>
    </w:p>
    <w:p w:rsidR="000E6155" w:rsidP="000E6155">
      <w:pPr>
        <w:pStyle w:val="Version"/>
        <w:sectPr w:rsidSect="00E16D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DD9" w:rsidP="00E16DD9">
      <w:pPr>
        <w:pStyle w:val="SuperHeading"/>
      </w:pPr>
      <w:r w:rsidRPr="00E16DD9">
        <w:t>Assessment Requirements for MSTGN4004 Analyse TCF merchandising and marketing principles</w:t>
      </w:r>
    </w:p>
    <w:p w:rsidR="00000000" w:rsidRPr="00E16DD9" w:rsidP="00E16DD9">
      <w:pPr>
        <w:pStyle w:val="Heading1"/>
      </w:pPr>
      <w:bookmarkStart w:id="1" w:name="O_931530"/>
      <w:bookmarkEnd w:id="1"/>
      <w:r w:rsidRPr="00E16DD9">
        <w:t>Modification History</w:t>
      </w:r>
    </w:p>
    <w:p w:rsidR="00000000" w:rsidRPr="00E16DD9" w:rsidP="000E6155">
      <w:pPr>
        <w:pStyle w:val="BodyText"/>
      </w:pPr>
      <w:r w:rsidRPr="00E16DD9">
        <w:t xml:space="preserve">Release 1. Supersedes and is equivalent to LMTGN4019A </w:t>
      </w:r>
      <w:r w:rsidRPr="00E16DD9">
        <w:t>Analyse textiles, clothing and footwear merchandising and marketing principles applicable.</w:t>
      </w:r>
    </w:p>
    <w:p w:rsidR="00000000" w:rsidRPr="00E16DD9" w:rsidP="00E16DD9">
      <w:pPr>
        <w:pStyle w:val="Heading1"/>
      </w:pPr>
      <w:bookmarkStart w:id="2" w:name="O_931533"/>
      <w:bookmarkEnd w:id="2"/>
      <w:r w:rsidRPr="00E16DD9">
        <w:t>Performance Evidence</w:t>
      </w:r>
    </w:p>
    <w:p w:rsidR="00000000" w:rsidRPr="00E16DD9" w:rsidP="000E6155">
      <w:pPr>
        <w:pStyle w:val="BodyText"/>
      </w:pPr>
      <w:r w:rsidRPr="00E16DD9">
        <w:t>Evidence required to demonstrate competence in this unit must be relevant to and satisfy the requirements of the elements and p</w:t>
      </w:r>
      <w:r w:rsidRPr="00E16DD9">
        <w:t>erformance criteria, and include:</w:t>
      </w:r>
    </w:p>
    <w:p w:rsidR="00000000" w:rsidRPr="00E16DD9" w:rsidP="00E16DD9">
      <w:pPr>
        <w:pStyle w:val="ListBullet"/>
      </w:pPr>
      <w:r w:rsidRPr="00E16DD9">
        <w:t xml:space="preserve">reading and following work instructions, standard operating procedures (SOPs), safe work practices </w:t>
      </w:r>
    </w:p>
    <w:p w:rsidR="00000000" w:rsidRPr="00E16DD9" w:rsidP="00E16DD9">
      <w:pPr>
        <w:pStyle w:val="ListBullet"/>
      </w:pPr>
      <w:r w:rsidRPr="00E16DD9">
        <w:t>applying relevant standards</w:t>
      </w:r>
    </w:p>
    <w:p w:rsidR="00000000" w:rsidRPr="00E16DD9" w:rsidP="00E16DD9">
      <w:pPr>
        <w:pStyle w:val="ListBullet"/>
      </w:pPr>
      <w:r w:rsidRPr="00E16DD9">
        <w:t>using a combination of digital, manual and personal research strategies to investigate domest</w:t>
      </w:r>
      <w:r w:rsidRPr="00E16DD9">
        <w:t>ic and global market conditions</w:t>
      </w:r>
    </w:p>
    <w:p w:rsidR="00000000" w:rsidRPr="00E16DD9" w:rsidP="00E16DD9">
      <w:pPr>
        <w:pStyle w:val="ListBullet"/>
      </w:pPr>
      <w:r w:rsidRPr="00E16DD9">
        <w:t>undertaking research and recording details of at least two (2) research strategies</w:t>
      </w:r>
    </w:p>
    <w:p w:rsidR="00000000" w:rsidRPr="00E16DD9" w:rsidP="00E16DD9">
      <w:pPr>
        <w:pStyle w:val="ListBullet"/>
      </w:pPr>
      <w:r w:rsidRPr="00E16DD9">
        <w:t>determining the characteristics of the TCF market to identify trends, market segments, consumer behaviour and price positioning for a product</w:t>
      </w:r>
      <w:r w:rsidRPr="00E16DD9">
        <w:t xml:space="preserve"> range</w:t>
      </w:r>
    </w:p>
    <w:p w:rsidR="00000000" w:rsidRPr="00E16DD9" w:rsidP="00E16DD9">
      <w:pPr>
        <w:pStyle w:val="ListBullet"/>
      </w:pPr>
      <w:r w:rsidRPr="00E16DD9">
        <w:t>determining at least two (2) features of identified TCF product range that support effective marketing</w:t>
      </w:r>
    </w:p>
    <w:p w:rsidR="00000000" w:rsidRPr="00E16DD9" w:rsidP="00E16DD9">
      <w:pPr>
        <w:pStyle w:val="ListBullet"/>
      </w:pPr>
      <w:r w:rsidRPr="00E16DD9">
        <w:t xml:space="preserve">identifying networks applying to the marketing and merchandising of identified TCF product </w:t>
      </w:r>
    </w:p>
    <w:p w:rsidR="00000000" w:rsidRPr="00E16DD9" w:rsidP="00E16DD9">
      <w:pPr>
        <w:pStyle w:val="ListBullet"/>
      </w:pPr>
      <w:r w:rsidRPr="00E16DD9">
        <w:t>assessing a TCF product and its suitability for market</w:t>
      </w:r>
      <w:r w:rsidRPr="00E16DD9">
        <w:t>ing</w:t>
      </w:r>
    </w:p>
    <w:p w:rsidR="00000000" w:rsidRPr="00E16DD9" w:rsidP="00E16DD9">
      <w:pPr>
        <w:pStyle w:val="ListBullet"/>
      </w:pPr>
      <w:r w:rsidRPr="00E16DD9">
        <w:t>assessing strengths, weaknesses, opportunities and threats applying to a TCF product, and the implications for marketing</w:t>
      </w:r>
    </w:p>
    <w:p w:rsidR="00000000" w:rsidRPr="00E16DD9" w:rsidP="00E16DD9">
      <w:pPr>
        <w:pStyle w:val="ListBullet"/>
      </w:pPr>
      <w:r w:rsidRPr="00E16DD9">
        <w:t>documenting and recording outcomes of marketing investigation.</w:t>
      </w:r>
    </w:p>
    <w:p w:rsidR="00000000" w:rsidRPr="00E16DD9" w:rsidP="00E16DD9">
      <w:pPr>
        <w:pStyle w:val="AllowPageBreak"/>
      </w:pPr>
    </w:p>
    <w:p w:rsidR="00000000" w:rsidRPr="00E16DD9" w:rsidP="00E16DD9">
      <w:pPr>
        <w:pStyle w:val="Heading1"/>
      </w:pPr>
      <w:bookmarkStart w:id="3" w:name="O_931532"/>
      <w:bookmarkEnd w:id="3"/>
      <w:r w:rsidRPr="00E16DD9">
        <w:t>Knowledge Evidence</w:t>
      </w:r>
    </w:p>
    <w:p w:rsidR="00000000" w:rsidRPr="00E16DD9" w:rsidP="000E6155">
      <w:pPr>
        <w:pStyle w:val="BodyText"/>
      </w:pPr>
      <w:r w:rsidRPr="00E16DD9">
        <w:t>Evidence must be provided that d</w:t>
      </w:r>
      <w:r w:rsidRPr="00E16DD9">
        <w:t>emonstrates knowledge of:</w:t>
      </w:r>
    </w:p>
    <w:p w:rsidR="00000000" w:rsidRPr="00E16DD9" w:rsidP="00E16DD9">
      <w:pPr>
        <w:pStyle w:val="ListBullet"/>
      </w:pPr>
      <w:r w:rsidRPr="00E16DD9">
        <w:t>safe work practices and procedures and use of personal protective equipment (PPE)</w:t>
      </w:r>
    </w:p>
    <w:p w:rsidR="00000000" w:rsidRPr="00E16DD9" w:rsidP="00E16DD9">
      <w:pPr>
        <w:pStyle w:val="ListBullet"/>
      </w:pPr>
      <w:r w:rsidRPr="00E16DD9">
        <w:t>relevant Australian Standards</w:t>
      </w:r>
    </w:p>
    <w:p w:rsidR="00000000" w:rsidRPr="00E16DD9" w:rsidP="00E16DD9">
      <w:pPr>
        <w:pStyle w:val="ListBullet"/>
      </w:pPr>
      <w:r w:rsidRPr="00E16DD9">
        <w:t>digital, manual and personal research strategies</w:t>
      </w:r>
    </w:p>
    <w:p w:rsidR="00000000" w:rsidRPr="00E16DD9" w:rsidP="00E16DD9">
      <w:pPr>
        <w:pStyle w:val="ListBullet"/>
      </w:pPr>
      <w:r w:rsidRPr="00E16DD9">
        <w:t>characteristics of domestic and global TCF market segments and the relationship between them:</w:t>
      </w:r>
    </w:p>
    <w:p w:rsidR="00000000" w:rsidRPr="00E16DD9" w:rsidP="00E16DD9">
      <w:pPr>
        <w:pStyle w:val="ListBullet2"/>
      </w:pPr>
      <w:r w:rsidRPr="00E16DD9">
        <w:t>demographics</w:t>
      </w:r>
    </w:p>
    <w:p w:rsidR="00000000" w:rsidRPr="00E16DD9" w:rsidP="00E16DD9">
      <w:pPr>
        <w:pStyle w:val="ListBullet2"/>
      </w:pPr>
      <w:r w:rsidRPr="00E16DD9">
        <w:t>economics</w:t>
      </w:r>
    </w:p>
    <w:p w:rsidR="00000000" w:rsidRPr="00E16DD9" w:rsidP="00E16DD9">
      <w:pPr>
        <w:pStyle w:val="ListBullet2"/>
      </w:pPr>
      <w:r w:rsidRPr="00E16DD9">
        <w:t>location</w:t>
      </w:r>
    </w:p>
    <w:p w:rsidR="00000000" w:rsidRPr="00E16DD9" w:rsidP="00E16DD9">
      <w:pPr>
        <w:pStyle w:val="ListBullet2"/>
      </w:pPr>
      <w:r w:rsidRPr="00E16DD9">
        <w:t>education</w:t>
      </w:r>
    </w:p>
    <w:p w:rsidR="00000000" w:rsidRPr="00E16DD9" w:rsidP="00E16DD9">
      <w:pPr>
        <w:pStyle w:val="ListBullet"/>
      </w:pPr>
      <w:r w:rsidRPr="00E16DD9">
        <w:t>components of the TCF supply chain:</w:t>
      </w:r>
    </w:p>
    <w:p w:rsidR="00000000" w:rsidRPr="00E16DD9" w:rsidP="00E16DD9">
      <w:pPr>
        <w:pStyle w:val="ListBullet2"/>
      </w:pPr>
      <w:r w:rsidRPr="00E16DD9">
        <w:t>designers and product engineers</w:t>
      </w:r>
    </w:p>
    <w:p w:rsidR="00000000" w:rsidRPr="00E16DD9" w:rsidP="00E16DD9">
      <w:pPr>
        <w:pStyle w:val="ListBullet2"/>
      </w:pPr>
      <w:r w:rsidRPr="00E16DD9">
        <w:t>manufacturers</w:t>
      </w:r>
    </w:p>
    <w:p w:rsidR="00000000" w:rsidRPr="00E16DD9" w:rsidP="00E16DD9">
      <w:pPr>
        <w:pStyle w:val="ListBullet2"/>
      </w:pPr>
      <w:r w:rsidRPr="00E16DD9">
        <w:t>distributors, wholesalers, exporter</w:t>
      </w:r>
      <w:r w:rsidRPr="00E16DD9">
        <w:t>s and importers</w:t>
      </w:r>
    </w:p>
    <w:p w:rsidR="00000000" w:rsidRPr="00E16DD9" w:rsidP="00E16DD9">
      <w:pPr>
        <w:pStyle w:val="ListBullet2"/>
      </w:pPr>
      <w:r w:rsidRPr="00E16DD9">
        <w:t>transporters</w:t>
      </w:r>
    </w:p>
    <w:p w:rsidR="00000000" w:rsidRPr="00E16DD9" w:rsidP="00E16DD9">
      <w:pPr>
        <w:pStyle w:val="ListBullet2"/>
      </w:pPr>
      <w:r w:rsidRPr="00E16DD9">
        <w:t>sales, marketing and retail providers</w:t>
      </w:r>
    </w:p>
    <w:p w:rsidR="00000000" w:rsidRPr="00E16DD9" w:rsidP="00E16DD9">
      <w:pPr>
        <w:pStyle w:val="ListBullet"/>
      </w:pPr>
      <w:r w:rsidRPr="00E16DD9">
        <w:t>range of products available in the TCF industry</w:t>
      </w:r>
    </w:p>
    <w:p w:rsidR="00000000" w:rsidRPr="00E16DD9" w:rsidP="00E16DD9">
      <w:pPr>
        <w:pStyle w:val="ListBullet"/>
      </w:pPr>
      <w:r w:rsidRPr="00E16DD9">
        <w:t>segmentation of the TCF market</w:t>
      </w:r>
    </w:p>
    <w:p w:rsidR="00000000" w:rsidRPr="00E16DD9" w:rsidP="00E16DD9">
      <w:pPr>
        <w:pStyle w:val="ListBullet"/>
      </w:pPr>
      <w:r w:rsidRPr="00E16DD9">
        <w:t xml:space="preserve">demographics of the TCF consumer  </w:t>
      </w:r>
    </w:p>
    <w:p w:rsidR="00000000" w:rsidRPr="00E16DD9" w:rsidP="00E16DD9">
      <w:pPr>
        <w:pStyle w:val="ListBullet"/>
      </w:pPr>
      <w:r w:rsidRPr="00E16DD9">
        <w:t>technical aspects of TCF product</w:t>
      </w:r>
    </w:p>
    <w:p w:rsidR="00000000" w:rsidRPr="00E16DD9" w:rsidP="00E16DD9">
      <w:pPr>
        <w:pStyle w:val="ListBullet"/>
      </w:pPr>
      <w:r w:rsidRPr="00E16DD9">
        <w:t>research methods relevant to and appropriate to TCF industry:</w:t>
      </w:r>
    </w:p>
    <w:p w:rsidR="00000000" w:rsidRPr="00E16DD9" w:rsidP="00E16DD9">
      <w:pPr>
        <w:pStyle w:val="ListBullet2"/>
      </w:pPr>
      <w:r w:rsidRPr="00E16DD9">
        <w:t>web searches</w:t>
      </w:r>
    </w:p>
    <w:p w:rsidR="00000000" w:rsidRPr="00E16DD9" w:rsidP="00E16DD9">
      <w:pPr>
        <w:pStyle w:val="ListBullet2"/>
      </w:pPr>
      <w:r w:rsidRPr="00E16DD9">
        <w:t>reviewing statistical data</w:t>
      </w:r>
    </w:p>
    <w:p w:rsidR="00000000" w:rsidRPr="00E16DD9" w:rsidP="00E16DD9">
      <w:pPr>
        <w:pStyle w:val="ListBullet2"/>
      </w:pPr>
      <w:r w:rsidRPr="00E16DD9">
        <w:t>examining industry publications</w:t>
      </w:r>
    </w:p>
    <w:p w:rsidR="00000000" w:rsidRPr="00E16DD9" w:rsidP="00E16DD9">
      <w:pPr>
        <w:pStyle w:val="ListBullet2"/>
      </w:pPr>
      <w:r w:rsidRPr="00E16DD9">
        <w:t>conducting personal interviews</w:t>
      </w:r>
    </w:p>
    <w:p w:rsidR="00000000" w:rsidRPr="00E16DD9" w:rsidP="00E16DD9">
      <w:pPr>
        <w:pStyle w:val="ListBullet2"/>
      </w:pPr>
      <w:r w:rsidRPr="00E16DD9">
        <w:t>completing surveys</w:t>
      </w:r>
    </w:p>
    <w:p w:rsidR="00000000" w:rsidRPr="00E16DD9" w:rsidP="00E16DD9">
      <w:pPr>
        <w:pStyle w:val="ListBullet2"/>
      </w:pPr>
      <w:r w:rsidRPr="00E16DD9">
        <w:t>reading industry reports</w:t>
      </w:r>
    </w:p>
    <w:p w:rsidR="00000000" w:rsidRPr="00E16DD9" w:rsidP="00E16DD9">
      <w:pPr>
        <w:pStyle w:val="ListBullet2"/>
      </w:pPr>
      <w:r w:rsidRPr="00E16DD9">
        <w:t>attending exhibitions, displays and presentati</w:t>
      </w:r>
      <w:r w:rsidRPr="00E16DD9">
        <w:t>ons</w:t>
      </w:r>
    </w:p>
    <w:p w:rsidR="00000000" w:rsidRPr="00E16DD9" w:rsidP="00E16DD9">
      <w:pPr>
        <w:pStyle w:val="ListBullet"/>
      </w:pPr>
      <w:r w:rsidRPr="00E16DD9">
        <w:t>trends and the role of marketing and merchandising</w:t>
      </w:r>
    </w:p>
    <w:p w:rsidR="00000000" w:rsidRPr="00E16DD9" w:rsidP="00E16DD9">
      <w:pPr>
        <w:pStyle w:val="ListBullet"/>
      </w:pPr>
      <w:r w:rsidRPr="00E16DD9">
        <w:t>characteristics of identified TCF product that make it suitable for marketing</w:t>
      </w:r>
    </w:p>
    <w:p w:rsidR="00000000" w:rsidRPr="00E16DD9" w:rsidP="00E16DD9">
      <w:pPr>
        <w:pStyle w:val="ListBullet"/>
      </w:pPr>
      <w:r w:rsidRPr="00E16DD9">
        <w:t>workplace procedures</w:t>
      </w:r>
    </w:p>
    <w:p w:rsidR="00000000" w:rsidRPr="00E16DD9" w:rsidP="00E16DD9">
      <w:pPr>
        <w:pStyle w:val="ListBullet"/>
      </w:pPr>
      <w:r w:rsidRPr="00E16DD9">
        <w:t>recording and reporting practices.</w:t>
      </w:r>
    </w:p>
    <w:p w:rsidR="00000000" w:rsidRPr="00E16DD9" w:rsidP="00E16DD9">
      <w:pPr>
        <w:pStyle w:val="AllowPageBreak"/>
      </w:pPr>
    </w:p>
    <w:p w:rsidR="00000000" w:rsidRPr="00E16DD9" w:rsidP="00E16DD9">
      <w:pPr>
        <w:pStyle w:val="Heading1"/>
      </w:pPr>
      <w:bookmarkStart w:id="4" w:name="O_931531"/>
      <w:bookmarkEnd w:id="4"/>
      <w:r w:rsidRPr="00E16DD9">
        <w:t>Assessment Conditions</w:t>
      </w:r>
    </w:p>
    <w:p w:rsidR="00000000" w:rsidRPr="00E16DD9" w:rsidP="00E16DD9">
      <w:pPr>
        <w:pStyle w:val="ListBullet"/>
      </w:pPr>
      <w:r w:rsidRPr="00E16DD9">
        <w:t>Assessors must:</w:t>
      </w:r>
    </w:p>
    <w:p w:rsidR="00000000" w:rsidRPr="00E16DD9" w:rsidP="00E16DD9">
      <w:pPr>
        <w:pStyle w:val="ListBullet2"/>
      </w:pPr>
      <w:r w:rsidRPr="00E16DD9">
        <w:t>satisfy the assessor competency requirements that are in place at the time of the assessment, as set by the VET regulator</w:t>
      </w:r>
    </w:p>
    <w:p w:rsidR="00000000" w:rsidRPr="00E16DD9" w:rsidP="00E16DD9">
      <w:pPr>
        <w:pStyle w:val="ListBullet2"/>
      </w:pPr>
      <w:r w:rsidRPr="00E16DD9">
        <w:t xml:space="preserve">have vocational competency in analysing textiles, clothing and footwear merchandising and marketing principles, at least to the level </w:t>
      </w:r>
      <w:r w:rsidRPr="00E16DD9">
        <w:t>being assessed, with relevant industry knowledge and experience.</w:t>
      </w:r>
    </w:p>
    <w:p w:rsidR="00000000" w:rsidRPr="00E16DD9" w:rsidP="00E16DD9">
      <w:pPr>
        <w:pStyle w:val="ListBullet"/>
      </w:pPr>
      <w:r w:rsidRPr="00E16DD9">
        <w:t>Assessment should occur in operational workplace situations. Where this is not possible, or where personal safety or environmental damage are limiting factors, assessment must occur in a suf</w:t>
      </w:r>
      <w:r w:rsidRPr="00E16DD9">
        <w:t>ficiently rigorous simulated environment reflecting realistic operational workplace conditions. This must cover all aspects of workplace performance, including environment, task skills, task management skills, contingency management skills and job role env</w:t>
      </w:r>
      <w:r w:rsidRPr="00E16DD9">
        <w:t>ironment skills.</w:t>
      </w:r>
    </w:p>
    <w:p w:rsidR="00000000" w:rsidRPr="00E16DD9" w:rsidP="00E16DD9">
      <w:pPr>
        <w:pStyle w:val="ListBullet"/>
      </w:pPr>
      <w:r w:rsidRPr="00E16DD9">
        <w:t>Assessment processes and techniques must be appropriate to the language, literacy and numeracy requirements of the work being performed and the needs of the candidate.</w:t>
      </w:r>
    </w:p>
    <w:p w:rsidR="00000000" w:rsidRPr="00E16DD9" w:rsidP="00E16DD9">
      <w:pPr>
        <w:pStyle w:val="ListBullet"/>
      </w:pPr>
      <w:r w:rsidRPr="00E16DD9">
        <w:t xml:space="preserve">Conditions for assessment must include access to all tools, equipment, </w:t>
      </w:r>
      <w:r w:rsidRPr="00E16DD9">
        <w:t>materials and documentation required, including relevant workplace procedures, product and manufacturing specifications associated with this unit.</w:t>
      </w:r>
    </w:p>
    <w:p w:rsidR="00000000" w:rsidRPr="00E16DD9" w:rsidP="00E16DD9">
      <w:pPr>
        <w:pStyle w:val="ListBullet"/>
      </w:pPr>
      <w:r w:rsidRPr="00E16DD9">
        <w:t xml:space="preserve">The unit is applicable to all TCF sectors and assessment must ensure it is delivered to suit the industry it </w:t>
      </w:r>
      <w:r w:rsidRPr="00E16DD9">
        <w:t>is being applied to.</w:t>
      </w:r>
    </w:p>
    <w:p w:rsidR="00000000" w:rsidRPr="00E16DD9" w:rsidP="00E16DD9">
      <w:pPr>
        <w:pStyle w:val="AllowPageBreak"/>
      </w:pPr>
    </w:p>
    <w:p w:rsidR="00000000" w:rsidRPr="00E16DD9" w:rsidP="00E16DD9">
      <w:pPr>
        <w:pStyle w:val="Heading1"/>
      </w:pPr>
      <w:bookmarkStart w:id="5" w:name="O_931529"/>
      <w:bookmarkEnd w:id="5"/>
      <w:r w:rsidRPr="00E16DD9">
        <w:t>Links</w:t>
      </w:r>
    </w:p>
    <w:p w:rsidR="00000000" w:rsidRPr="00E16DD9" w:rsidP="000E6155">
      <w:pPr>
        <w:pStyle w:val="BodyText"/>
      </w:pPr>
      <w:r w:rsidRPr="00E16DD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1699F">
        <w:rPr>
          <w:rStyle w:val="Hyperlink"/>
        </w:rPr>
        <w:t>https://vetnet.gov.au/Pages/TrainingDocs.aspx?q=a203ec5c-de7d-406b-b3e1-8f1a9b76e92e</w:t>
      </w:r>
      <w:r>
        <w:fldChar w:fldCharType="end"/>
      </w:r>
    </w:p>
    <w:p w:rsidR="00000000" w:rsidRPr="00E16DD9" w:rsidP="00E16DD9"/>
    <w:sectPr w:rsidSect="00E16D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D9" w:rsidRPr="000E6155" w:rsidP="000E61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55" w:rsidP="00E16D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6155" w:rsidP="00E16DD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6155" w:rsidP="00E16D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DD9" w:rsidRPr="000E6155" w:rsidP="000E61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55" w:rsidRPr="002D2AF8" w:rsidP="00E16DD9">
    <w:pPr>
      <w:pStyle w:val="Header"/>
      <w:framePr w:wrap="around"/>
    </w:pPr>
    <w:r>
      <w:fldChar w:fldCharType="begin"/>
    </w:r>
    <w:r>
      <w:instrText xml:space="preserve"> TITLE   \* MERGEFORMAT </w:instrText>
    </w:r>
    <w:r>
      <w:fldChar w:fldCharType="separate"/>
    </w:r>
    <w:r>
      <w:t>Assessment Requirements for MSTGN4004 Analyse TCF merchandising and marketing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0E6155" w:rsidP="00E16D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34AA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E6F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C65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D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DD9"/>
    <w:pPr>
      <w:spacing w:before="360" w:after="60"/>
      <w:outlineLvl w:val="0"/>
    </w:pPr>
    <w:rPr>
      <w:sz w:val="32"/>
    </w:rPr>
  </w:style>
  <w:style w:type="paragraph" w:styleId="Heading2">
    <w:name w:val="heading 2"/>
    <w:basedOn w:val="HeadingBase"/>
    <w:next w:val="BodyText"/>
    <w:link w:val="Heading2Char"/>
    <w:qFormat/>
    <w:rsid w:val="00E16DD9"/>
    <w:pPr>
      <w:keepLines/>
      <w:spacing w:before="240" w:after="120"/>
      <w:outlineLvl w:val="1"/>
    </w:pPr>
    <w:rPr>
      <w:sz w:val="28"/>
      <w:szCs w:val="40"/>
    </w:rPr>
  </w:style>
  <w:style w:type="paragraph" w:styleId="Heading3">
    <w:name w:val="heading 3"/>
    <w:basedOn w:val="HeadingBase"/>
    <w:next w:val="BodyText"/>
    <w:link w:val="Heading3Char"/>
    <w:qFormat/>
    <w:rsid w:val="00E16DD9"/>
    <w:pPr>
      <w:spacing w:before="180" w:after="120"/>
      <w:outlineLvl w:val="2"/>
    </w:pPr>
    <w:rPr>
      <w:spacing w:val="-10"/>
      <w:kern w:val="32"/>
    </w:rPr>
  </w:style>
  <w:style w:type="paragraph" w:styleId="Heading4">
    <w:name w:val="heading 4"/>
    <w:basedOn w:val="HeadingBase"/>
    <w:next w:val="BodyText"/>
    <w:link w:val="Heading4Char"/>
    <w:qFormat/>
    <w:rsid w:val="00E16DD9"/>
    <w:pPr>
      <w:spacing w:before="160" w:after="120"/>
      <w:outlineLvl w:val="3"/>
    </w:pPr>
    <w:rPr>
      <w:sz w:val="22"/>
    </w:rPr>
  </w:style>
  <w:style w:type="paragraph" w:styleId="Heading5">
    <w:name w:val="heading 5"/>
    <w:basedOn w:val="HeadingBase"/>
    <w:next w:val="Normal"/>
    <w:link w:val="Heading5Char"/>
    <w:qFormat/>
    <w:rsid w:val="00E16DD9"/>
    <w:pPr>
      <w:spacing w:before="80"/>
      <w:outlineLvl w:val="4"/>
    </w:pPr>
    <w:rPr>
      <w:color w:val="918585"/>
      <w:sz w:val="20"/>
    </w:rPr>
  </w:style>
  <w:style w:type="paragraph" w:styleId="Heading6">
    <w:name w:val="heading 6"/>
    <w:basedOn w:val="HeadingBase"/>
    <w:next w:val="Normal"/>
    <w:link w:val="Heading6Char"/>
    <w:qFormat/>
    <w:rsid w:val="00E16DD9"/>
    <w:pPr>
      <w:spacing w:before="60"/>
      <w:outlineLvl w:val="5"/>
    </w:pPr>
    <w:rPr>
      <w:color w:val="918585"/>
      <w:sz w:val="20"/>
    </w:rPr>
  </w:style>
  <w:style w:type="paragraph" w:styleId="Heading7">
    <w:name w:val="heading 7"/>
    <w:basedOn w:val="Normal"/>
    <w:next w:val="Normal"/>
    <w:link w:val="Heading7Char"/>
    <w:qFormat/>
    <w:rsid w:val="00E16DD9"/>
    <w:pPr>
      <w:ind w:left="720"/>
      <w:outlineLvl w:val="6"/>
    </w:pPr>
    <w:rPr>
      <w:i/>
    </w:rPr>
  </w:style>
  <w:style w:type="paragraph" w:styleId="Heading8">
    <w:name w:val="heading 8"/>
    <w:basedOn w:val="Normal"/>
    <w:next w:val="Normal"/>
    <w:link w:val="Heading8Char"/>
    <w:qFormat/>
    <w:rsid w:val="00E16DD9"/>
    <w:pPr>
      <w:ind w:left="720"/>
      <w:outlineLvl w:val="7"/>
    </w:pPr>
    <w:rPr>
      <w:i/>
    </w:rPr>
  </w:style>
  <w:style w:type="paragraph" w:styleId="Heading9">
    <w:name w:val="heading 9"/>
    <w:basedOn w:val="Normal"/>
    <w:next w:val="Normal"/>
    <w:link w:val="Heading9Char"/>
    <w:qFormat/>
    <w:rsid w:val="00E16DD9"/>
    <w:pPr>
      <w:ind w:left="720"/>
      <w:outlineLvl w:val="8"/>
    </w:pPr>
    <w:rPr>
      <w:i/>
    </w:rPr>
  </w:style>
  <w:style w:type="character" w:default="1" w:styleId="DefaultParagraphFont">
    <w:name w:val="Default Paragraph Font"/>
    <w:uiPriority w:val="1"/>
    <w:unhideWhenUsed/>
    <w:rsid w:val="00E16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DD9"/>
  </w:style>
  <w:style w:type="character" w:customStyle="1" w:styleId="Heading1Char">
    <w:name w:val="Heading 1 Char"/>
    <w:basedOn w:val="DefaultParagraphFont"/>
    <w:link w:val="Heading1"/>
    <w:rsid w:val="00E16DD9"/>
    <w:rPr>
      <w:rFonts w:ascii="Times New Roman" w:eastAsia="Times New Roman" w:hAnsi="Times New Roman" w:cs="Times New Roman"/>
      <w:b/>
      <w:sz w:val="32"/>
      <w:szCs w:val="20"/>
      <w:lang w:eastAsia="en-US"/>
    </w:rPr>
  </w:style>
  <w:style w:type="paragraph" w:styleId="BodyText">
    <w:name w:val="Body Text"/>
    <w:basedOn w:val="Normal"/>
    <w:link w:val="BodyTextChar"/>
    <w:rsid w:val="00E16D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DD9"/>
    <w:rPr>
      <w:rFonts w:ascii="Times New Roman" w:eastAsia="Times New Roman" w:hAnsi="Times New Roman" w:cs="Times New Roman"/>
      <w:sz w:val="24"/>
      <w:lang w:eastAsia="en-US"/>
    </w:rPr>
  </w:style>
  <w:style w:type="paragraph" w:styleId="ListBullet">
    <w:name w:val="List Bullet"/>
    <w:basedOn w:val="List"/>
    <w:rsid w:val="00E16DD9"/>
    <w:pPr>
      <w:numPr>
        <w:numId w:val="12"/>
      </w:numPr>
      <w:tabs>
        <w:tab w:val="clear" w:pos="340"/>
      </w:tabs>
      <w:spacing w:before="40" w:after="40"/>
    </w:pPr>
  </w:style>
  <w:style w:type="paragraph" w:styleId="ListBullet2">
    <w:name w:val="List Bullet 2"/>
    <w:basedOn w:val="List2"/>
    <w:rsid w:val="00E16DD9"/>
    <w:pPr>
      <w:numPr>
        <w:numId w:val="13"/>
      </w:numPr>
      <w:tabs>
        <w:tab w:val="clear" w:pos="680"/>
      </w:tabs>
    </w:pPr>
  </w:style>
  <w:style w:type="paragraph" w:customStyle="1" w:styleId="SuperHeading">
    <w:name w:val="SuperHeading"/>
    <w:basedOn w:val="Normal"/>
    <w:rsid w:val="00E16DD9"/>
    <w:pPr>
      <w:spacing w:before="240" w:after="120"/>
      <w:outlineLvl w:val="0"/>
    </w:pPr>
    <w:rPr>
      <w:rFonts w:ascii="Times New Roman" w:hAnsi="Times New Roman"/>
      <w:b/>
      <w:sz w:val="32"/>
    </w:rPr>
  </w:style>
  <w:style w:type="paragraph" w:customStyle="1" w:styleId="AllowPageBreak">
    <w:name w:val="AllowPageBreak"/>
    <w:rsid w:val="00E16D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6D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D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D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D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D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D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DD9"/>
    <w:rPr>
      <w:rFonts w:ascii="Courier New" w:eastAsia="Times New Roman" w:hAnsi="Courier New" w:cs="Times New Roman"/>
      <w:i/>
      <w:szCs w:val="20"/>
      <w:lang w:eastAsia="en-US"/>
    </w:rPr>
  </w:style>
  <w:style w:type="paragraph" w:customStyle="1" w:styleId="HeadingBase">
    <w:name w:val="Heading Base"/>
    <w:rsid w:val="00E16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DD9"/>
    <w:pPr>
      <w:tabs>
        <w:tab w:val="right" w:leader="dot" w:pos="9072"/>
      </w:tabs>
      <w:ind w:left="567"/>
    </w:pPr>
    <w:rPr>
      <w:szCs w:val="22"/>
    </w:rPr>
  </w:style>
  <w:style w:type="paragraph" w:customStyle="1" w:styleId="TOCBase">
    <w:name w:val="TOC Base"/>
    <w:rsid w:val="00E16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DD9"/>
    <w:pPr>
      <w:tabs>
        <w:tab w:val="right" w:leader="dot" w:pos="9072"/>
      </w:tabs>
      <w:spacing w:before="40" w:after="40"/>
      <w:ind w:left="284"/>
    </w:pPr>
    <w:rPr>
      <w:rFonts w:ascii="Times New Roman" w:hAnsi="Times New Roman"/>
    </w:rPr>
  </w:style>
  <w:style w:type="paragraph" w:styleId="TOC1">
    <w:name w:val="toc 1"/>
    <w:basedOn w:val="TOCBase"/>
    <w:next w:val="Normal"/>
    <w:rsid w:val="00E16D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DD9"/>
    <w:rPr>
      <w:rFonts w:ascii="Times New Roman" w:eastAsia="Times New Roman" w:hAnsi="Times New Roman" w:cs="Times New Roman"/>
      <w:sz w:val="16"/>
      <w:lang w:eastAsia="en-US"/>
    </w:rPr>
  </w:style>
  <w:style w:type="paragraph" w:styleId="Title">
    <w:name w:val="Title"/>
    <w:basedOn w:val="HeadingBase"/>
    <w:link w:val="TitleChar"/>
    <w:qFormat/>
    <w:rsid w:val="00E16DD9"/>
    <w:pPr>
      <w:spacing w:before="5040"/>
      <w:jc w:val="center"/>
    </w:pPr>
    <w:rPr>
      <w:sz w:val="48"/>
      <w:szCs w:val="72"/>
      <w:lang w:val="en-US"/>
    </w:rPr>
  </w:style>
  <w:style w:type="character" w:customStyle="1" w:styleId="TitleChar">
    <w:name w:val="Title Char"/>
    <w:basedOn w:val="DefaultParagraphFont"/>
    <w:link w:val="Title"/>
    <w:rsid w:val="00E16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DD9"/>
    <w:pPr>
      <w:tabs>
        <w:tab w:val="left" w:pos="3600"/>
        <w:tab w:val="left" w:pos="3958"/>
      </w:tabs>
    </w:pPr>
  </w:style>
  <w:style w:type="paragraph" w:styleId="List">
    <w:name w:val="List"/>
    <w:basedOn w:val="BodyText"/>
    <w:next w:val="BodyText"/>
    <w:rsid w:val="00E16DD9"/>
    <w:pPr>
      <w:tabs>
        <w:tab w:val="left" w:pos="340"/>
      </w:tabs>
      <w:spacing w:before="60" w:after="60"/>
      <w:ind w:left="340" w:hanging="340"/>
    </w:pPr>
  </w:style>
  <w:style w:type="paragraph" w:customStyle="1" w:styleId="Note">
    <w:name w:val="Note"/>
    <w:basedOn w:val="BodyText"/>
    <w:rsid w:val="00E16D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6DD9"/>
    <w:rPr>
      <w:b/>
      <w:spacing w:val="0"/>
    </w:rPr>
  </w:style>
  <w:style w:type="paragraph" w:customStyle="1" w:styleId="SuperTitle">
    <w:name w:val="SuperTitle"/>
    <w:basedOn w:val="Title"/>
    <w:rsid w:val="00E16DD9"/>
    <w:pPr>
      <w:framePr w:wrap="auto" w:hAnchor="text" w:y="6049"/>
    </w:pPr>
    <w:rPr>
      <w:color w:val="000000"/>
      <w:sz w:val="40"/>
    </w:rPr>
  </w:style>
  <w:style w:type="paragraph" w:customStyle="1" w:styleId="TOCTitle">
    <w:name w:val="TOCTitle"/>
    <w:basedOn w:val="Heading1"/>
    <w:rsid w:val="00E16DD9"/>
    <w:pPr>
      <w:spacing w:after="240"/>
      <w:jc w:val="center"/>
      <w:outlineLvl w:val="9"/>
    </w:pPr>
    <w:rPr>
      <w:caps/>
    </w:rPr>
  </w:style>
  <w:style w:type="paragraph" w:customStyle="1" w:styleId="Version">
    <w:name w:val="Version"/>
    <w:rsid w:val="00E16D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DD9"/>
    <w:pPr>
      <w:keepNext w:val="0"/>
      <w:tabs>
        <w:tab w:val="right" w:pos="4176"/>
      </w:tabs>
      <w:ind w:left="198" w:hanging="198"/>
    </w:pPr>
    <w:rPr>
      <w:rFonts w:ascii="Garamond" w:hAnsi="Garamond"/>
    </w:rPr>
  </w:style>
  <w:style w:type="paragraph" w:styleId="IndexHeading">
    <w:name w:val="index heading"/>
    <w:basedOn w:val="Normal"/>
    <w:next w:val="Index1"/>
    <w:semiHidden/>
    <w:rsid w:val="00E16DD9"/>
    <w:pPr>
      <w:spacing w:before="120" w:after="120"/>
    </w:pPr>
    <w:rPr>
      <w:rFonts w:ascii="Arial" w:hAnsi="Arial"/>
      <w:b/>
      <w:color w:val="918585"/>
      <w:sz w:val="24"/>
    </w:rPr>
  </w:style>
  <w:style w:type="paragraph" w:styleId="Header">
    <w:name w:val="header"/>
    <w:basedOn w:val="Normal"/>
    <w:link w:val="HeaderChar"/>
    <w:rsid w:val="00E16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DD9"/>
    <w:rPr>
      <w:rFonts w:ascii="Times New Roman" w:eastAsia="Times New Roman" w:hAnsi="Times New Roman" w:cs="Times New Roman"/>
      <w:sz w:val="16"/>
      <w:szCs w:val="20"/>
      <w:lang w:val="en-GB" w:eastAsia="en-US"/>
    </w:rPr>
  </w:style>
  <w:style w:type="paragraph" w:customStyle="1" w:styleId="Chapter">
    <w:name w:val="Chapter"/>
    <w:basedOn w:val="Normal"/>
    <w:rsid w:val="00E16DD9"/>
    <w:pPr>
      <w:spacing w:before="240"/>
    </w:pPr>
    <w:rPr>
      <w:rFonts w:ascii="Times New Roman" w:hAnsi="Times New Roman"/>
      <w:smallCaps/>
      <w:spacing w:val="80"/>
      <w:sz w:val="28"/>
    </w:rPr>
  </w:style>
  <w:style w:type="paragraph" w:customStyle="1" w:styleId="InChapter">
    <w:name w:val="InChapter"/>
    <w:basedOn w:val="Heading3"/>
    <w:rsid w:val="00E16DD9"/>
    <w:pPr>
      <w:spacing w:after="240"/>
      <w:outlineLvl w:val="9"/>
    </w:pPr>
    <w:rPr>
      <w:noProof/>
    </w:rPr>
  </w:style>
  <w:style w:type="paragraph" w:styleId="Index2">
    <w:name w:val="index 2"/>
    <w:basedOn w:val="Normal"/>
    <w:next w:val="Normal"/>
    <w:semiHidden/>
    <w:rsid w:val="00E16DD9"/>
    <w:pPr>
      <w:tabs>
        <w:tab w:val="right" w:pos="4176"/>
      </w:tabs>
      <w:ind w:left="568" w:hanging="284"/>
    </w:pPr>
    <w:rPr>
      <w:rFonts w:ascii="Garamond" w:hAnsi="Garamond"/>
    </w:rPr>
  </w:style>
  <w:style w:type="paragraph" w:customStyle="1" w:styleId="Byline">
    <w:name w:val="Byline"/>
    <w:rsid w:val="00E16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DD9"/>
    <w:pPr>
      <w:tabs>
        <w:tab w:val="clear" w:pos="3600"/>
        <w:tab w:val="clear" w:pos="3958"/>
      </w:tabs>
      <w:jc w:val="right"/>
    </w:pPr>
  </w:style>
  <w:style w:type="character" w:styleId="Emphasis">
    <w:name w:val="Emphasis"/>
    <w:basedOn w:val="DefaultParagraphFont"/>
    <w:qFormat/>
    <w:rsid w:val="00E16DD9"/>
    <w:rPr>
      <w:i/>
    </w:rPr>
  </w:style>
  <w:style w:type="paragraph" w:styleId="Caption">
    <w:name w:val="caption"/>
    <w:basedOn w:val="BodyText"/>
    <w:next w:val="Normal"/>
    <w:qFormat/>
    <w:rsid w:val="00E16DD9"/>
    <w:pPr>
      <w:framePr w:w="2268" w:hSpace="181" w:vSpace="181" w:wrap="around" w:vAnchor="text" w:hAnchor="page" w:x="1135" w:y="285" w:anchorLock="1"/>
    </w:pPr>
    <w:rPr>
      <w:i/>
    </w:rPr>
  </w:style>
  <w:style w:type="paragraph" w:customStyle="1" w:styleId="MiniTOCTitle">
    <w:name w:val="MiniTOCTitle"/>
    <w:basedOn w:val="Heading4"/>
    <w:rsid w:val="00E16DD9"/>
    <w:pPr>
      <w:spacing w:before="240"/>
      <w:outlineLvl w:val="9"/>
    </w:pPr>
    <w:rPr>
      <w:noProof/>
      <w:sz w:val="24"/>
    </w:rPr>
  </w:style>
  <w:style w:type="paragraph" w:customStyle="1" w:styleId="MiniTOCItem">
    <w:name w:val="MiniTOCItem"/>
    <w:basedOn w:val="ListBullet"/>
    <w:rsid w:val="00E16DD9"/>
    <w:pPr>
      <w:numPr>
        <w:numId w:val="0"/>
      </w:numPr>
      <w:tabs>
        <w:tab w:val="right" w:leader="dot" w:pos="6521"/>
      </w:tabs>
      <w:spacing w:before="0" w:after="0"/>
    </w:pPr>
  </w:style>
  <w:style w:type="paragraph" w:customStyle="1" w:styleId="TOFTitle">
    <w:name w:val="TOFTitle"/>
    <w:basedOn w:val="TOCTitle"/>
    <w:rsid w:val="00E16DD9"/>
  </w:style>
  <w:style w:type="paragraph" w:styleId="TableofFigures">
    <w:name w:val="table of figures"/>
    <w:basedOn w:val="Normal"/>
    <w:next w:val="Normal"/>
    <w:semiHidden/>
    <w:rsid w:val="00E16DD9"/>
    <w:pPr>
      <w:tabs>
        <w:tab w:val="right" w:leader="dot" w:pos="9072"/>
      </w:tabs>
      <w:ind w:left="970" w:hanging="403"/>
    </w:pPr>
    <w:rPr>
      <w:rFonts w:ascii="Times New Roman" w:hAnsi="Times New Roman"/>
      <w:b/>
    </w:rPr>
  </w:style>
  <w:style w:type="paragraph" w:styleId="ListNumber">
    <w:name w:val="List Number"/>
    <w:basedOn w:val="List"/>
    <w:rsid w:val="00E16DD9"/>
    <w:pPr>
      <w:numPr>
        <w:numId w:val="15"/>
      </w:numPr>
      <w:tabs>
        <w:tab w:val="clear" w:pos="340"/>
      </w:tabs>
    </w:pPr>
  </w:style>
  <w:style w:type="character" w:customStyle="1" w:styleId="WingdingSymbols">
    <w:name w:val="Wingding Symbols"/>
    <w:rsid w:val="00E16DD9"/>
    <w:rPr>
      <w:rFonts w:ascii="Wingdings" w:hAnsi="Wingdings"/>
    </w:rPr>
  </w:style>
  <w:style w:type="paragraph" w:customStyle="1" w:styleId="TableHeading">
    <w:name w:val="Table Heading"/>
    <w:basedOn w:val="HeadingBase"/>
    <w:rsid w:val="00E16DD9"/>
    <w:pPr>
      <w:keepLines/>
      <w:pBdr>
        <w:bottom w:val="single" w:sz="6" w:space="1" w:color="918585"/>
      </w:pBdr>
      <w:spacing w:before="240"/>
    </w:pPr>
  </w:style>
  <w:style w:type="character" w:customStyle="1" w:styleId="HotSpot">
    <w:name w:val="HotSpot"/>
    <w:rsid w:val="00E16DD9"/>
    <w:rPr>
      <w:color w:val="0033CC"/>
      <w:u w:val="none"/>
    </w:rPr>
  </w:style>
  <w:style w:type="paragraph" w:customStyle="1" w:styleId="BodyTextRight">
    <w:name w:val="Body Text Right"/>
    <w:basedOn w:val="BodyText"/>
    <w:rsid w:val="00E16DD9"/>
    <w:pPr>
      <w:spacing w:before="0" w:after="0"/>
      <w:jc w:val="right"/>
    </w:pPr>
  </w:style>
  <w:style w:type="paragraph" w:styleId="Index3">
    <w:name w:val="index 3"/>
    <w:basedOn w:val="ListNumber2"/>
    <w:next w:val="Normal"/>
    <w:semiHidden/>
    <w:rsid w:val="00E16DD9"/>
    <w:pPr>
      <w:numPr>
        <w:numId w:val="0"/>
      </w:numPr>
      <w:tabs>
        <w:tab w:val="right" w:leader="dot" w:pos="4176"/>
      </w:tabs>
    </w:pPr>
  </w:style>
  <w:style w:type="paragraph" w:styleId="ListNumber2">
    <w:name w:val="List Number 2"/>
    <w:basedOn w:val="List2"/>
    <w:rsid w:val="00E16DD9"/>
    <w:pPr>
      <w:numPr>
        <w:numId w:val="10"/>
      </w:numPr>
      <w:tabs>
        <w:tab w:val="clear" w:pos="1060"/>
      </w:tabs>
    </w:pPr>
  </w:style>
  <w:style w:type="paragraph" w:customStyle="1" w:styleId="MarginNote">
    <w:name w:val="Margin Note"/>
    <w:basedOn w:val="BodyText"/>
    <w:rsid w:val="00E16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D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DD9"/>
    <w:rPr>
      <w:sz w:val="32"/>
    </w:rPr>
  </w:style>
  <w:style w:type="paragraph" w:customStyle="1" w:styleId="HeadingProcedure">
    <w:name w:val="Heading Procedure"/>
    <w:basedOn w:val="HeadingBase"/>
    <w:next w:val="Normal"/>
    <w:rsid w:val="00E16DD9"/>
    <w:pPr>
      <w:tabs>
        <w:tab w:val="left" w:pos="0"/>
      </w:tabs>
      <w:spacing w:before="120" w:after="60"/>
    </w:pPr>
    <w:rPr>
      <w:i/>
      <w:color w:val="918585"/>
      <w:sz w:val="22"/>
    </w:rPr>
  </w:style>
  <w:style w:type="paragraph" w:customStyle="1" w:styleId="TableBodyText">
    <w:name w:val="Table Body Text"/>
    <w:basedOn w:val="BodyText"/>
    <w:rsid w:val="00E16DD9"/>
    <w:pPr>
      <w:spacing w:before="60" w:after="60"/>
    </w:pPr>
  </w:style>
  <w:style w:type="paragraph" w:styleId="ListContinue">
    <w:name w:val="List Continue"/>
    <w:basedOn w:val="List"/>
    <w:rsid w:val="00E16DD9"/>
    <w:pPr>
      <w:ind w:firstLine="0"/>
    </w:pPr>
  </w:style>
  <w:style w:type="paragraph" w:customStyle="1" w:styleId="ListNote">
    <w:name w:val="List Note"/>
    <w:basedOn w:val="List"/>
    <w:rsid w:val="00E16DD9"/>
    <w:pPr>
      <w:pBdr>
        <w:top w:val="single" w:sz="6" w:space="2" w:color="918585"/>
        <w:bottom w:val="single" w:sz="6" w:space="2" w:color="918585"/>
      </w:pBdr>
      <w:tabs>
        <w:tab w:val="left" w:pos="1021"/>
      </w:tabs>
      <w:ind w:firstLine="0"/>
    </w:pPr>
  </w:style>
  <w:style w:type="paragraph" w:customStyle="1" w:styleId="Warning">
    <w:name w:val="Warning"/>
    <w:basedOn w:val="BodyText"/>
    <w:rsid w:val="00E16DD9"/>
    <w:pPr>
      <w:shd w:val="clear" w:color="auto" w:fill="D9D9D9"/>
      <w:tabs>
        <w:tab w:val="left" w:pos="992"/>
      </w:tabs>
      <w:ind w:left="119" w:right="119"/>
    </w:pPr>
    <w:rPr>
      <w:sz w:val="20"/>
    </w:rPr>
  </w:style>
  <w:style w:type="paragraph" w:customStyle="1" w:styleId="MarginIcons">
    <w:name w:val="Margin Icons"/>
    <w:basedOn w:val="BodyText"/>
    <w:rsid w:val="00E16D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DD9"/>
    <w:rPr>
      <w:rFonts w:ascii="Courier New" w:hAnsi="Courier New"/>
    </w:rPr>
  </w:style>
  <w:style w:type="paragraph" w:customStyle="1" w:styleId="NoteBullet">
    <w:name w:val="Note Bullet"/>
    <w:basedOn w:val="Note"/>
    <w:rsid w:val="00E16DD9"/>
    <w:pPr>
      <w:tabs>
        <w:tab w:val="clear" w:pos="680"/>
      </w:tabs>
      <w:spacing w:before="60" w:after="60"/>
    </w:pPr>
  </w:style>
  <w:style w:type="paragraph" w:customStyle="1" w:styleId="SubHeading2">
    <w:name w:val="SubHeading2"/>
    <w:basedOn w:val="HeadingBase"/>
    <w:rsid w:val="00E16DD9"/>
    <w:pPr>
      <w:spacing w:before="240" w:after="60"/>
    </w:pPr>
    <w:rPr>
      <w:sz w:val="20"/>
    </w:rPr>
  </w:style>
  <w:style w:type="paragraph" w:customStyle="1" w:styleId="SubHeading1">
    <w:name w:val="SubHeading1"/>
    <w:basedOn w:val="HeadingBase"/>
    <w:rsid w:val="00E16DD9"/>
    <w:pPr>
      <w:spacing w:before="240" w:after="60"/>
    </w:pPr>
    <w:rPr>
      <w:color w:val="918585"/>
      <w:sz w:val="22"/>
    </w:rPr>
  </w:style>
  <w:style w:type="paragraph" w:customStyle="1" w:styleId="SideHeading">
    <w:name w:val="Side Heading"/>
    <w:basedOn w:val="HeadingBase"/>
    <w:rsid w:val="00E16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DD9"/>
    <w:pPr>
      <w:tabs>
        <w:tab w:val="num" w:pos="360"/>
      </w:tabs>
    </w:pPr>
  </w:style>
  <w:style w:type="paragraph" w:styleId="PlainText">
    <w:name w:val="Plain Text"/>
    <w:basedOn w:val="Normal"/>
    <w:link w:val="PlainTextChar"/>
    <w:rsid w:val="00E16DD9"/>
    <w:rPr>
      <w:sz w:val="20"/>
    </w:rPr>
  </w:style>
  <w:style w:type="character" w:customStyle="1" w:styleId="PlainTextChar">
    <w:name w:val="Plain Text Char"/>
    <w:basedOn w:val="DefaultParagraphFont"/>
    <w:link w:val="PlainText"/>
    <w:rsid w:val="00E16DD9"/>
    <w:rPr>
      <w:rFonts w:ascii="Courier New" w:eastAsia="Times New Roman" w:hAnsi="Courier New" w:cs="Times New Roman"/>
      <w:sz w:val="20"/>
      <w:szCs w:val="20"/>
      <w:lang w:eastAsia="en-US"/>
    </w:rPr>
  </w:style>
  <w:style w:type="character" w:customStyle="1" w:styleId="MenuOption">
    <w:name w:val="Menu Option"/>
    <w:basedOn w:val="DefaultParagraphFont"/>
    <w:rsid w:val="00E16DD9"/>
    <w:rPr>
      <w:b/>
      <w:smallCaps/>
    </w:rPr>
  </w:style>
  <w:style w:type="paragraph" w:customStyle="1" w:styleId="TableListNumber">
    <w:name w:val="Table List Number"/>
    <w:basedOn w:val="ListNumber"/>
    <w:rsid w:val="00E16DD9"/>
    <w:pPr>
      <w:numPr>
        <w:numId w:val="0"/>
      </w:numPr>
    </w:pPr>
  </w:style>
  <w:style w:type="paragraph" w:styleId="TOC4">
    <w:name w:val="toc 4"/>
    <w:basedOn w:val="TOCBase"/>
    <w:next w:val="Normal"/>
    <w:semiHidden/>
    <w:rsid w:val="00E16DD9"/>
    <w:pPr>
      <w:tabs>
        <w:tab w:val="right" w:leader="dot" w:pos="9071"/>
      </w:tabs>
      <w:ind w:left="1701"/>
    </w:pPr>
  </w:style>
  <w:style w:type="paragraph" w:customStyle="1" w:styleId="ListAlpha">
    <w:name w:val="List Alpha"/>
    <w:basedOn w:val="List"/>
    <w:rsid w:val="00E16DD9"/>
    <w:pPr>
      <w:numPr>
        <w:numId w:val="9"/>
      </w:numPr>
    </w:pPr>
  </w:style>
  <w:style w:type="paragraph" w:customStyle="1" w:styleId="ListAlpha2">
    <w:name w:val="List Alpha 2"/>
    <w:basedOn w:val="List2"/>
    <w:rsid w:val="00E16DD9"/>
    <w:pPr>
      <w:numPr>
        <w:numId w:val="8"/>
      </w:numPr>
    </w:pPr>
  </w:style>
  <w:style w:type="paragraph" w:styleId="List2">
    <w:name w:val="List 2"/>
    <w:basedOn w:val="BodyText"/>
    <w:rsid w:val="00E16DD9"/>
    <w:pPr>
      <w:tabs>
        <w:tab w:val="left" w:pos="680"/>
      </w:tabs>
      <w:spacing w:before="60" w:after="60"/>
      <w:ind w:left="680" w:hanging="340"/>
    </w:pPr>
  </w:style>
  <w:style w:type="paragraph" w:styleId="List3">
    <w:name w:val="List 3"/>
    <w:basedOn w:val="BodyText"/>
    <w:rsid w:val="00E16DD9"/>
    <w:pPr>
      <w:tabs>
        <w:tab w:val="left" w:pos="1021"/>
      </w:tabs>
      <w:spacing w:before="60" w:after="60"/>
      <w:ind w:left="1020" w:hanging="340"/>
    </w:pPr>
  </w:style>
  <w:style w:type="paragraph" w:styleId="List4">
    <w:name w:val="List 4"/>
    <w:basedOn w:val="BodyText"/>
    <w:rsid w:val="00E16DD9"/>
    <w:pPr>
      <w:tabs>
        <w:tab w:val="left" w:pos="1361"/>
      </w:tabs>
      <w:spacing w:before="60" w:after="60"/>
      <w:ind w:left="1361" w:hanging="340"/>
    </w:pPr>
  </w:style>
  <w:style w:type="paragraph" w:styleId="List5">
    <w:name w:val="List 5"/>
    <w:basedOn w:val="BodyText"/>
    <w:rsid w:val="00E16DD9"/>
    <w:pPr>
      <w:tabs>
        <w:tab w:val="left" w:pos="1701"/>
      </w:tabs>
      <w:spacing w:before="60" w:after="60"/>
      <w:ind w:left="1701" w:hanging="340"/>
    </w:pPr>
  </w:style>
  <w:style w:type="paragraph" w:styleId="ListBullet3">
    <w:name w:val="List Bullet 3"/>
    <w:basedOn w:val="List3"/>
    <w:rsid w:val="00E16DD9"/>
    <w:pPr>
      <w:numPr>
        <w:numId w:val="14"/>
      </w:numPr>
      <w:tabs>
        <w:tab w:val="clear" w:pos="1021"/>
      </w:tabs>
      <w:ind w:left="1037" w:hanging="357"/>
    </w:pPr>
  </w:style>
  <w:style w:type="paragraph" w:styleId="ListBullet4">
    <w:name w:val="List Bullet 4"/>
    <w:basedOn w:val="List4"/>
    <w:rsid w:val="00E16DD9"/>
    <w:pPr>
      <w:numPr>
        <w:numId w:val="3"/>
      </w:numPr>
      <w:tabs>
        <w:tab w:val="clear" w:pos="1361"/>
      </w:tabs>
    </w:pPr>
  </w:style>
  <w:style w:type="paragraph" w:styleId="ListBullet5">
    <w:name w:val="List Bullet 5"/>
    <w:basedOn w:val="List5"/>
    <w:rsid w:val="00E16DD9"/>
    <w:pPr>
      <w:numPr>
        <w:numId w:val="4"/>
      </w:numPr>
    </w:pPr>
  </w:style>
  <w:style w:type="paragraph" w:styleId="ListContinue2">
    <w:name w:val="List Continue 2"/>
    <w:basedOn w:val="List2"/>
    <w:rsid w:val="00E16DD9"/>
    <w:pPr>
      <w:ind w:firstLine="0"/>
    </w:pPr>
  </w:style>
  <w:style w:type="paragraph" w:styleId="ListContinue3">
    <w:name w:val="List Continue 3"/>
    <w:basedOn w:val="List3"/>
    <w:rsid w:val="00E16DD9"/>
    <w:pPr>
      <w:ind w:left="1021" w:firstLine="0"/>
    </w:pPr>
  </w:style>
  <w:style w:type="paragraph" w:styleId="ListContinue4">
    <w:name w:val="List Continue 4"/>
    <w:basedOn w:val="List4"/>
    <w:rsid w:val="00E16DD9"/>
    <w:pPr>
      <w:ind w:firstLine="0"/>
    </w:pPr>
  </w:style>
  <w:style w:type="paragraph" w:styleId="ListContinue5">
    <w:name w:val="List Continue 5"/>
    <w:basedOn w:val="List5"/>
    <w:rsid w:val="00E16DD9"/>
    <w:pPr>
      <w:ind w:firstLine="0"/>
    </w:pPr>
  </w:style>
  <w:style w:type="paragraph" w:styleId="ListNumber3">
    <w:name w:val="List Number 3"/>
    <w:basedOn w:val="List3"/>
    <w:rsid w:val="00E16DD9"/>
    <w:pPr>
      <w:numPr>
        <w:numId w:val="5"/>
      </w:numPr>
    </w:pPr>
  </w:style>
  <w:style w:type="paragraph" w:styleId="ListNumber4">
    <w:name w:val="List Number 4"/>
    <w:basedOn w:val="List4"/>
    <w:rsid w:val="00E16DD9"/>
    <w:pPr>
      <w:numPr>
        <w:numId w:val="6"/>
      </w:numPr>
    </w:pPr>
  </w:style>
  <w:style w:type="paragraph" w:styleId="ListNumber5">
    <w:name w:val="List Number 5"/>
    <w:basedOn w:val="List5"/>
    <w:rsid w:val="00E16DD9"/>
    <w:pPr>
      <w:numPr>
        <w:numId w:val="7"/>
      </w:numPr>
    </w:pPr>
  </w:style>
  <w:style w:type="paragraph" w:styleId="BlockText">
    <w:name w:val="Block Text"/>
    <w:basedOn w:val="Normal"/>
    <w:rsid w:val="00E16DD9"/>
    <w:pPr>
      <w:spacing w:after="120"/>
      <w:ind w:left="1440" w:right="1440"/>
    </w:pPr>
  </w:style>
  <w:style w:type="character" w:customStyle="1" w:styleId="Subscript">
    <w:name w:val="Subscript"/>
    <w:basedOn w:val="DefaultParagraphFont"/>
    <w:rsid w:val="00E16DD9"/>
    <w:rPr>
      <w:sz w:val="16"/>
      <w:vertAlign w:val="subscript"/>
    </w:rPr>
  </w:style>
  <w:style w:type="character" w:customStyle="1" w:styleId="Superscript">
    <w:name w:val="Superscript"/>
    <w:basedOn w:val="DefaultParagraphFont"/>
    <w:rsid w:val="00E16DD9"/>
    <w:rPr>
      <w:sz w:val="16"/>
      <w:vertAlign w:val="superscript"/>
    </w:rPr>
  </w:style>
  <w:style w:type="character" w:customStyle="1" w:styleId="Symbols">
    <w:name w:val="Symbols"/>
    <w:basedOn w:val="DefaultParagraphFont"/>
    <w:rsid w:val="00E16DD9"/>
    <w:rPr>
      <w:rFonts w:ascii="Symbol" w:hAnsi="Symbol"/>
    </w:rPr>
  </w:style>
  <w:style w:type="character" w:customStyle="1" w:styleId="MenuOptions">
    <w:name w:val="Menu Options"/>
    <w:basedOn w:val="DefaultParagraphFont"/>
    <w:rsid w:val="00E16DD9"/>
    <w:rPr>
      <w:rFonts w:ascii="Arial Narrow" w:hAnsi="Arial Narrow"/>
      <w:smallCaps/>
    </w:rPr>
  </w:style>
  <w:style w:type="character" w:customStyle="1" w:styleId="Buttons">
    <w:name w:val="Buttons"/>
    <w:basedOn w:val="DefaultParagraphFont"/>
    <w:rsid w:val="00E16DD9"/>
    <w:rPr>
      <w:b/>
    </w:rPr>
  </w:style>
  <w:style w:type="character" w:customStyle="1" w:styleId="Underlined">
    <w:name w:val="Underlined"/>
    <w:basedOn w:val="DefaultParagraphFont"/>
    <w:rsid w:val="00E16DD9"/>
    <w:rPr>
      <w:u w:val="single"/>
    </w:rPr>
  </w:style>
  <w:style w:type="paragraph" w:customStyle="1" w:styleId="TableBodyTextRight">
    <w:name w:val="Table Body Text Right"/>
    <w:basedOn w:val="TableBodyText"/>
    <w:rsid w:val="00E16DD9"/>
    <w:pPr>
      <w:widowControl w:val="0"/>
      <w:autoSpaceDE w:val="0"/>
      <w:autoSpaceDN w:val="0"/>
      <w:adjustRightInd w:val="0"/>
      <w:jc w:val="right"/>
    </w:pPr>
    <w:rPr>
      <w:rFonts w:cs="Arial"/>
      <w:szCs w:val="18"/>
    </w:rPr>
  </w:style>
  <w:style w:type="paragraph" w:customStyle="1" w:styleId="CopyrightText">
    <w:name w:val="Copyright Text"/>
    <w:basedOn w:val="BodyText"/>
    <w:rsid w:val="00E16DD9"/>
    <w:rPr>
      <w:sz w:val="18"/>
    </w:rPr>
  </w:style>
  <w:style w:type="paragraph" w:customStyle="1" w:styleId="BodySmallRight">
    <w:name w:val="Body Small Right"/>
    <w:basedOn w:val="BodyTextRight"/>
    <w:rsid w:val="00E16DD9"/>
    <w:rPr>
      <w:sz w:val="18"/>
      <w:szCs w:val="18"/>
    </w:rPr>
  </w:style>
  <w:style w:type="paragraph" w:customStyle="1" w:styleId="MarginEdition">
    <w:name w:val="Margin Edition"/>
    <w:basedOn w:val="MarginNote"/>
    <w:rsid w:val="00E16DD9"/>
    <w:pPr>
      <w:spacing w:before="0" w:after="0"/>
    </w:pPr>
    <w:rPr>
      <w:rFonts w:ascii="Times New Roman" w:hAnsi="Times New Roman"/>
      <w:color w:val="999999"/>
    </w:rPr>
  </w:style>
  <w:style w:type="paragraph" w:customStyle="1" w:styleId="Spacer">
    <w:name w:val="Spacer"/>
    <w:basedOn w:val="Normal"/>
    <w:rsid w:val="00E16DD9"/>
    <w:rPr>
      <w:sz w:val="2"/>
      <w:szCs w:val="2"/>
    </w:rPr>
  </w:style>
  <w:style w:type="character" w:customStyle="1" w:styleId="Small">
    <w:name w:val="Small"/>
    <w:basedOn w:val="DefaultParagraphFont"/>
    <w:rsid w:val="00E16DD9"/>
    <w:rPr>
      <w:sz w:val="16"/>
    </w:rPr>
  </w:style>
  <w:style w:type="paragraph" w:customStyle="1" w:styleId="WideTable">
    <w:name w:val="Wide Table"/>
    <w:basedOn w:val="Normal"/>
    <w:rsid w:val="00E16DD9"/>
    <w:pPr>
      <w:ind w:left="-1418"/>
    </w:pPr>
    <w:rPr>
      <w:sz w:val="2"/>
      <w:szCs w:val="2"/>
    </w:rPr>
  </w:style>
  <w:style w:type="character" w:styleId="PageNumber">
    <w:name w:val="page number"/>
    <w:basedOn w:val="DefaultParagraphFont"/>
    <w:rsid w:val="00E16DD9"/>
  </w:style>
  <w:style w:type="paragraph" w:styleId="Quote">
    <w:name w:val="Quote"/>
    <w:basedOn w:val="Heading1"/>
    <w:link w:val="QuoteChar"/>
    <w:qFormat/>
    <w:rsid w:val="00E16DD9"/>
    <w:rPr>
      <w:b w:val="0"/>
      <w:sz w:val="72"/>
      <w:szCs w:val="72"/>
      <w:lang w:val="en-NZ"/>
    </w:rPr>
  </w:style>
  <w:style w:type="character" w:customStyle="1" w:styleId="QuoteChar">
    <w:name w:val="Quote Char"/>
    <w:basedOn w:val="DefaultParagraphFont"/>
    <w:link w:val="Quote"/>
    <w:rsid w:val="00E16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DD9"/>
    <w:pPr>
      <w:pageBreakBefore/>
    </w:pPr>
  </w:style>
  <w:style w:type="paragraph" w:customStyle="1" w:styleId="Border">
    <w:name w:val="Border"/>
    <w:basedOn w:val="Normal"/>
    <w:qFormat/>
    <w:rsid w:val="00E16D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DD9"/>
    <w:rPr>
      <w:b/>
      <w:bCs/>
      <w:i/>
      <w:iCs/>
      <w:color w:val="auto"/>
    </w:rPr>
  </w:style>
  <w:style w:type="paragraph" w:styleId="IntenseQuote">
    <w:name w:val="Intense Quote"/>
    <w:basedOn w:val="Normal"/>
    <w:next w:val="Normal"/>
    <w:link w:val="IntenseQuoteChar"/>
    <w:uiPriority w:val="30"/>
    <w:qFormat/>
    <w:rsid w:val="00E16D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D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DD9"/>
    <w:rPr>
      <w:smallCaps/>
      <w:color w:val="auto"/>
      <w:u w:val="single"/>
    </w:rPr>
  </w:style>
  <w:style w:type="character" w:styleId="IntenseReference">
    <w:name w:val="Intense Reference"/>
    <w:basedOn w:val="DefaultParagraphFont"/>
    <w:uiPriority w:val="32"/>
    <w:qFormat/>
    <w:rsid w:val="00E16DD9"/>
    <w:rPr>
      <w:b/>
      <w:bCs/>
      <w:smallCaps/>
      <w:color w:val="auto"/>
      <w:spacing w:val="5"/>
      <w:u w:val="single"/>
    </w:rPr>
  </w:style>
  <w:style w:type="paragraph" w:customStyle="1" w:styleId="2ColumnHeading">
    <w:name w:val="2Column Heading"/>
    <w:basedOn w:val="BodyText"/>
    <w:qFormat/>
    <w:rsid w:val="00E16DD9"/>
    <w:pPr>
      <w:spacing w:after="60"/>
      <w:ind w:left="-2268"/>
    </w:pPr>
    <w:rPr>
      <w:b/>
    </w:rPr>
  </w:style>
  <w:style w:type="paragraph" w:customStyle="1" w:styleId="Heading1TOC">
    <w:name w:val="Heading1 TOC"/>
    <w:basedOn w:val="Normal"/>
    <w:qFormat/>
    <w:rsid w:val="00E16DD9"/>
    <w:pPr>
      <w:spacing w:before="240" w:after="120"/>
    </w:pPr>
    <w:rPr>
      <w:rFonts w:ascii="Times New Roman" w:hAnsi="Times New Roman"/>
      <w:b/>
      <w:sz w:val="32"/>
    </w:rPr>
  </w:style>
  <w:style w:type="paragraph" w:customStyle="1" w:styleId="Heading2TOC">
    <w:name w:val="Heading2 TOC"/>
    <w:basedOn w:val="Normal"/>
    <w:qFormat/>
    <w:rsid w:val="00E16DD9"/>
    <w:pPr>
      <w:spacing w:before="240" w:after="60"/>
    </w:pPr>
    <w:rPr>
      <w:rFonts w:ascii="Times New Roman" w:hAnsi="Times New Roman"/>
      <w:b/>
      <w:sz w:val="28"/>
    </w:rPr>
  </w:style>
  <w:style w:type="character" w:customStyle="1" w:styleId="Underline">
    <w:name w:val="Underline"/>
    <w:basedOn w:val="DefaultParagraphFont"/>
    <w:qFormat/>
    <w:rsid w:val="00E16DD9"/>
    <w:rPr>
      <w:u w:val="single"/>
    </w:rPr>
  </w:style>
  <w:style w:type="character" w:customStyle="1" w:styleId="BoldandItalics">
    <w:name w:val="Bold and Italics"/>
    <w:qFormat/>
    <w:rsid w:val="00E16DD9"/>
    <w:rPr>
      <w:b/>
      <w:i/>
      <w:u w:val="none"/>
    </w:rPr>
  </w:style>
  <w:style w:type="paragraph" w:styleId="BalloonText">
    <w:name w:val="Balloon Text"/>
    <w:basedOn w:val="Normal"/>
    <w:link w:val="BalloonTextChar"/>
    <w:rsid w:val="00E16DD9"/>
    <w:rPr>
      <w:rFonts w:ascii="Tahoma" w:hAnsi="Tahoma" w:cs="Tahoma"/>
      <w:sz w:val="16"/>
      <w:szCs w:val="16"/>
    </w:rPr>
  </w:style>
  <w:style w:type="character" w:customStyle="1" w:styleId="BalloonTextChar">
    <w:name w:val="Balloon Text Char"/>
    <w:basedOn w:val="DefaultParagraphFont"/>
    <w:link w:val="BalloonText"/>
    <w:rsid w:val="00E16D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D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D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DD9"/>
    <w:rPr>
      <w:b/>
      <w:color w:val="660033"/>
      <w:spacing w:val="0"/>
    </w:rPr>
  </w:style>
  <w:style w:type="paragraph" w:customStyle="1" w:styleId="Nameditemlist">
    <w:name w:val="Named item list"/>
    <w:basedOn w:val="BodyText"/>
    <w:qFormat/>
    <w:rsid w:val="00E16DD9"/>
    <w:pPr>
      <w:tabs>
        <w:tab w:val="left" w:pos="2835"/>
      </w:tabs>
      <w:ind w:left="2835" w:hanging="2835"/>
    </w:pPr>
  </w:style>
  <w:style w:type="paragraph" w:customStyle="1" w:styleId="BodyTextnopadding">
    <w:name w:val="Body Text no padding"/>
    <w:basedOn w:val="BodyText"/>
    <w:qFormat/>
    <w:rsid w:val="00E16DD9"/>
    <w:pPr>
      <w:spacing w:before="0" w:after="0"/>
    </w:pPr>
  </w:style>
  <w:style w:type="paragraph" w:customStyle="1" w:styleId="BodyTextBold">
    <w:name w:val="Body Text Bold"/>
    <w:basedOn w:val="BodyText"/>
    <w:qFormat/>
    <w:rsid w:val="00E16DD9"/>
    <w:rPr>
      <w:b/>
    </w:rPr>
  </w:style>
  <w:style w:type="character" w:styleId="Hyperlink">
    <w:name w:val="Hyperlink"/>
    <w:basedOn w:val="DefaultParagraphFont"/>
    <w:uiPriority w:val="99"/>
    <w:unhideWhenUsed/>
    <w:rsid w:val="000E61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3718</Characters>
  <Application>Microsoft Office Word</Application>
  <DocSecurity>0</DocSecurity>
  <Lines>92</Lines>
  <Paragraphs>68</Paragraphs>
  <ScaleCrop>false</ScaleCrop>
  <Company>Author-it Software Corporation Ltd.</Company>
  <LinksUpToDate>false</LinksUpToDate>
  <CharactersWithSpaces>4203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MSTGN4004 Analyse TCF merchandising and marketing principles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2021-07-21T08:45:00Z</dcterms:created>
  <dcterms:modified xsi:type="dcterms:W3CDTF">2021-07-21T08:45:00Z</dcterms:modified>
</cp:coreProperties>
</file>