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434" w:rsidP="00137434">
      <w:pPr>
        <w:pStyle w:val="Title"/>
      </w:pPr>
      <w:r>
        <w:fldChar w:fldCharType="begin"/>
      </w:r>
      <w:r>
        <w:instrText xml:space="preserve"> TITLE   \* MERGEFORMAT </w:instrText>
      </w:r>
      <w:r>
        <w:fldChar w:fldCharType="separate"/>
      </w:r>
      <w:r>
        <w:t>MSTGN4003 Install and commission process and machine control programs</w:t>
      </w:r>
      <w:r>
        <w:fldChar w:fldCharType="end"/>
      </w:r>
    </w:p>
    <w:p w:rsidR="00137434" w:rsidP="00137434">
      <w:pPr>
        <w:pStyle w:val="Version"/>
        <w:sectPr w:rsidSect="007A78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849" w:rsidP="007A7849">
      <w:pPr>
        <w:pStyle w:val="SuperHeading"/>
      </w:pPr>
      <w:r w:rsidRPr="007A7849">
        <w:t>MSTGN4003 Ins</w:t>
      </w:r>
      <w:r w:rsidRPr="007A7849">
        <w:t>tall and commission process and machine control programs</w:t>
      </w:r>
    </w:p>
    <w:p w:rsidR="00000000" w:rsidRPr="007A7849" w:rsidP="007A7849">
      <w:pPr>
        <w:pStyle w:val="Heading1"/>
      </w:pPr>
      <w:bookmarkStart w:id="1" w:name="O_931515"/>
      <w:bookmarkEnd w:id="1"/>
      <w:r w:rsidRPr="007A7849">
        <w:t>Modification History</w:t>
      </w:r>
    </w:p>
    <w:p w:rsidR="00000000" w:rsidRPr="007A7849" w:rsidP="00137434">
      <w:pPr>
        <w:pStyle w:val="BodyText"/>
      </w:pPr>
      <w:r w:rsidRPr="007A7849">
        <w:t xml:space="preserve">Release 1. Supersedes and is equivalent to LMTGN4003A Install and commission process and machine control programs   </w:t>
      </w:r>
    </w:p>
    <w:p w:rsidR="00000000" w:rsidRPr="007A7849" w:rsidP="007A7849">
      <w:pPr>
        <w:pStyle w:val="Heading1"/>
      </w:pPr>
      <w:bookmarkStart w:id="2" w:name="O_931523"/>
      <w:bookmarkEnd w:id="2"/>
      <w:r w:rsidRPr="007A7849">
        <w:t>Application</w:t>
      </w:r>
    </w:p>
    <w:p w:rsidR="00000000" w:rsidRPr="007A7849" w:rsidP="00137434">
      <w:pPr>
        <w:pStyle w:val="BodyText"/>
      </w:pPr>
      <w:r w:rsidRPr="007A7849">
        <w:t>This unit of competency covers the skills and knowledge required to install and commission process and machine control system programs in machines and equipment.</w:t>
      </w:r>
    </w:p>
    <w:p w:rsidR="00000000" w:rsidRPr="007A7849" w:rsidP="00137434">
      <w:pPr>
        <w:pStyle w:val="BodyText"/>
      </w:pPr>
      <w:r w:rsidRPr="007A7849">
        <w:t>The unit of competency applies to machines and equipment used within a production workplace u</w:t>
      </w:r>
      <w:r w:rsidRPr="007A7849">
        <w:t>sing complex textile, clothing and footwear (TCF) production equipment with control systems involving advanced:</w:t>
      </w:r>
    </w:p>
    <w:p w:rsidR="00000000" w:rsidRPr="007A7849" w:rsidP="007A7849">
      <w:pPr>
        <w:pStyle w:val="ListBullet"/>
      </w:pPr>
      <w:r w:rsidRPr="007A7849">
        <w:t>electronic technology</w:t>
      </w:r>
    </w:p>
    <w:p w:rsidR="00000000" w:rsidRPr="007A7849" w:rsidP="007A7849">
      <w:pPr>
        <w:pStyle w:val="ListBullet"/>
      </w:pPr>
      <w:r w:rsidRPr="007A7849">
        <w:t>pneumatic technology</w:t>
      </w:r>
    </w:p>
    <w:p w:rsidR="00000000" w:rsidRPr="007A7849" w:rsidP="007A7849">
      <w:pPr>
        <w:pStyle w:val="ListBullet"/>
      </w:pPr>
      <w:r w:rsidRPr="007A7849">
        <w:t>hydraulic technology</w:t>
      </w:r>
    </w:p>
    <w:p w:rsidR="00000000" w:rsidRPr="007A7849" w:rsidP="007A7849">
      <w:pPr>
        <w:pStyle w:val="ListBullet"/>
      </w:pPr>
      <w:r w:rsidRPr="007A7849">
        <w:t>robotics technology.</w:t>
      </w:r>
    </w:p>
    <w:p w:rsidR="00000000" w:rsidRPr="007A7849" w:rsidP="007A7849">
      <w:pPr>
        <w:pStyle w:val="BodyText"/>
      </w:pPr>
    </w:p>
    <w:p w:rsidR="00000000" w:rsidRPr="007A7849" w:rsidP="00137434">
      <w:pPr>
        <w:pStyle w:val="BodyText"/>
      </w:pPr>
      <w:r w:rsidRPr="007A7849">
        <w:t>Discretion and judgement may be required, for both self a</w:t>
      </w:r>
      <w:r w:rsidRPr="007A7849">
        <w:t xml:space="preserve">nd others, in planning and selecting processes, procedures or outcomes, including liaison with specialist technicians.  </w:t>
      </w:r>
    </w:p>
    <w:p w:rsidR="00000000" w:rsidRPr="007A7849" w:rsidP="00137434">
      <w:pPr>
        <w:pStyle w:val="BodyText"/>
      </w:pPr>
      <w:r w:rsidRPr="007A7849">
        <w:t>This unit of competency is applicable to all sectors of the TCF industry.</w:t>
      </w:r>
    </w:p>
    <w:p w:rsidR="00000000" w:rsidRPr="007A7849" w:rsidP="00137434">
      <w:pPr>
        <w:pStyle w:val="BodyText"/>
      </w:pPr>
      <w:r w:rsidRPr="007A7849">
        <w:t>Work may be conducted in small to large scale enterprises a</w:t>
      </w:r>
      <w:r w:rsidRPr="007A7849">
        <w:t>nd may involve individual and team activities.</w:t>
      </w:r>
    </w:p>
    <w:p w:rsidR="00137434" w:rsidP="00137434">
      <w:pPr>
        <w:pStyle w:val="BodyText"/>
      </w:pPr>
      <w:r w:rsidRPr="007A7849">
        <w:t>No licensing, legislative or certification requirements apply to this unit at the time of publication.</w:t>
      </w:r>
    </w:p>
    <w:p w:rsidR="00000000" w:rsidRPr="007A7849" w:rsidP="007A7849">
      <w:pPr>
        <w:pStyle w:val="Heading1"/>
      </w:pPr>
      <w:bookmarkStart w:id="3" w:name="O_931522"/>
      <w:bookmarkEnd w:id="3"/>
      <w:r w:rsidRPr="007A7849">
        <w:t>Pre-requisite Unit</w:t>
      </w:r>
    </w:p>
    <w:p w:rsidR="00000000" w:rsidRPr="007A7849" w:rsidP="00137434">
      <w:pPr>
        <w:pStyle w:val="BodyText"/>
      </w:pPr>
      <w:r w:rsidRPr="007A7849">
        <w:t>Nil</w:t>
      </w:r>
    </w:p>
    <w:p w:rsidR="00000000" w:rsidRPr="007A7849" w:rsidP="007A7849">
      <w:pPr>
        <w:pStyle w:val="Heading1"/>
      </w:pPr>
      <w:bookmarkStart w:id="4" w:name="O_931521"/>
      <w:bookmarkEnd w:id="4"/>
      <w:r w:rsidRPr="007A7849">
        <w:t>Competency Field</w:t>
      </w:r>
    </w:p>
    <w:p w:rsidR="00000000" w:rsidRPr="007A7849" w:rsidP="00137434">
      <w:pPr>
        <w:pStyle w:val="BodyText"/>
      </w:pPr>
      <w:r w:rsidRPr="007A7849">
        <w:t>Generic</w:t>
      </w:r>
    </w:p>
    <w:p w:rsidR="00000000" w:rsidRPr="007A7849" w:rsidP="007A7849">
      <w:pPr>
        <w:pStyle w:val="Heading1"/>
      </w:pPr>
      <w:bookmarkStart w:id="5" w:name="O_931520"/>
      <w:bookmarkEnd w:id="5"/>
      <w:r w:rsidRPr="007A7849">
        <w:t>Unit Sector</w:t>
      </w:r>
    </w:p>
    <w:p w:rsidR="00000000" w:rsidRPr="007A7849" w:rsidP="00137434">
      <w:pPr>
        <w:pStyle w:val="BodyText"/>
      </w:pPr>
      <w:r w:rsidRPr="007A7849">
        <w:t>Not applicable</w:t>
      </w:r>
    </w:p>
    <w:p w:rsidR="00000000" w:rsidRPr="007A7849" w:rsidP="007A7849">
      <w:pPr>
        <w:pStyle w:val="Heading1"/>
      </w:pPr>
      <w:bookmarkStart w:id="6" w:name="O_931519"/>
      <w:bookmarkEnd w:id="6"/>
      <w:r w:rsidRPr="007A784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A784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Performance criteria describe the performance needed to demonstrate achievement of the element.</w:t>
            </w: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7849" w:rsidP="007A7849">
            <w:pPr>
              <w:pStyle w:val="BodyText"/>
            </w:pPr>
            <w:r w:rsidRPr="007A7849">
              <w:t>1</w:t>
            </w:r>
          </w:p>
        </w:tc>
        <w:tc>
          <w:tcPr>
            <w:tcW w:w="1962" w:type="dxa"/>
            <w:vMerge w:val="restart"/>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1.1</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Foll</w:t>
            </w:r>
            <w:r w:rsidRPr="007A7849">
              <w:t>ow standard operating procedures (SOPs)</w:t>
            </w: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1.2</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Comply with work health and safety (WHS) requirements at all times</w:t>
            </w: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1.3</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Use appropriate personal protective equipment (PPE) in accordance with SOPs</w:t>
            </w: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1.4</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Identify job requirements from specifications, drawings, job sheets or work instructions</w:t>
            </w:r>
          </w:p>
        </w:tc>
      </w:tr>
      <w:tr w:rsidTr="007A78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7849" w:rsidP="007A7849">
            <w:pPr>
              <w:pStyle w:val="BodyText"/>
            </w:pPr>
            <w:r w:rsidRPr="007A7849">
              <w:t>2</w:t>
            </w:r>
          </w:p>
        </w:tc>
        <w:tc>
          <w:tcPr>
            <w:tcW w:w="1962" w:type="dxa"/>
            <w:vMerge w:val="restart"/>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rPr>
                <w:rStyle w:val="SpecialBold"/>
              </w:rPr>
              <w:t>Install automatic process and machine control program</w:t>
            </w: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2.1</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Select appropriate program loading technique and connect external loading devices to automatic process and machine control system correctly</w:t>
            </w: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2.2</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Place process and machine control system in correct operational mode to accept program loading</w:t>
            </w: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2.3</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Download program in accordance with manufacturers</w:t>
            </w:r>
            <w:r>
              <w:t>’</w:t>
            </w:r>
            <w:r w:rsidRPr="007A7849">
              <w:t xml:space="preserve"> recommended procedure, workplace procedures or appropriate SOPs and WHS practices</w:t>
            </w: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2.4</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Undertake checks appropriately during and after downloading to ensure data transfer is accurate and complete</w:t>
            </w: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2.5</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Disconnect all external program loading devices and connections from process and machine control system</w:t>
            </w:r>
          </w:p>
        </w:tc>
      </w:tr>
      <w:tr w:rsidTr="007A78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7849" w:rsidP="007A7849">
            <w:pPr>
              <w:pStyle w:val="BodyText"/>
            </w:pPr>
            <w:r w:rsidRPr="007A7849">
              <w:t>3</w:t>
            </w:r>
          </w:p>
        </w:tc>
        <w:tc>
          <w:tcPr>
            <w:tcW w:w="1962" w:type="dxa"/>
            <w:vMerge w:val="restart"/>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rPr>
                <w:rStyle w:val="SpecialBold"/>
              </w:rPr>
              <w:t>Commission automatic process and machine control program</w:t>
            </w: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3.1</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 xml:space="preserve">Determine program format and operational intent </w:t>
            </w: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3.2</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Check program instructions for compliance with specifications</w:t>
            </w: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3.3</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 xml:space="preserve">Counter-set software timers to specification, where </w:t>
            </w:r>
            <w:r w:rsidRPr="007A7849">
              <w:t>required</w:t>
            </w: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3.4</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Step through program manually and check and measure outputs for compliance with specifications</w:t>
            </w: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3.5</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Check external inputs for compliance with specifications according to specified procedures</w:t>
            </w: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3.6</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Run program and check total operation for compliance with specifications, where applicable</w:t>
            </w: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3.7</w:t>
            </w:r>
          </w:p>
        </w:tc>
        <w:tc>
          <w:tcPr>
            <w:tcW w:w="561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 xml:space="preserve">Assess confirmation of program master copy storage </w:t>
            </w:r>
          </w:p>
        </w:tc>
      </w:tr>
      <w:tr w:rsidTr="007A78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A78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7849" w:rsidP="007A7849">
            <w:pPr>
              <w:pStyle w:val="BodyText"/>
            </w:pPr>
            <w:r w:rsidRPr="007A7849">
              <w:t>4</w:t>
            </w:r>
          </w:p>
        </w:tc>
        <w:tc>
          <w:tcPr>
            <w:tcW w:w="1962"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4.1</w:t>
            </w:r>
          </w:p>
        </w:tc>
        <w:tc>
          <w:tcPr>
            <w:tcW w:w="5610" w:type="dxa"/>
            <w:tcBorders>
              <w:top w:val="nil"/>
              <w:left w:val="nil"/>
              <w:bottom w:val="nil"/>
              <w:right w:val="nil"/>
            </w:tcBorders>
            <w:tcMar>
              <w:top w:w="0" w:type="dxa"/>
              <w:left w:w="62" w:type="dxa"/>
              <w:bottom w:w="0" w:type="dxa"/>
              <w:right w:w="62" w:type="dxa"/>
            </w:tcMar>
          </w:tcPr>
          <w:p w:rsidR="00000000" w:rsidRPr="007A7849" w:rsidP="007A7849">
            <w:pPr>
              <w:pStyle w:val="BodyText"/>
            </w:pPr>
            <w:r w:rsidRPr="007A7849">
              <w:t>Maintain records and prepare reports, where necessary, in accordance with workplace procedures</w:t>
            </w:r>
          </w:p>
        </w:tc>
      </w:tr>
    </w:tbl>
    <w:p w:rsidR="00000000" w:rsidRPr="007A7849" w:rsidP="007A7849">
      <w:pPr>
        <w:pStyle w:val="BodyText"/>
      </w:pPr>
    </w:p>
    <w:p w:rsidR="00000000" w:rsidRPr="007A7849" w:rsidP="007A7849">
      <w:pPr>
        <w:pStyle w:val="AllowPageBreak"/>
      </w:pPr>
    </w:p>
    <w:p w:rsidR="00000000" w:rsidRPr="007A7849" w:rsidP="007A7849">
      <w:pPr>
        <w:pStyle w:val="Heading1"/>
      </w:pPr>
      <w:bookmarkStart w:id="7" w:name="O_931518"/>
      <w:bookmarkEnd w:id="7"/>
      <w:r w:rsidRPr="007A7849">
        <w:t>Foundation Skills</w:t>
      </w:r>
    </w:p>
    <w:p w:rsidR="00000000" w:rsidRPr="007A7849" w:rsidP="00137434">
      <w:pPr>
        <w:pStyle w:val="BodyText"/>
      </w:pPr>
      <w:r w:rsidRPr="007A7849">
        <w:t>This section describes those required skills (language, literacy and numeracy) that are essential to performance.</w:t>
      </w:r>
    </w:p>
    <w:p w:rsidR="00000000" w:rsidRPr="007A7849" w:rsidP="00137434">
      <w:pPr>
        <w:pStyle w:val="BodyText"/>
      </w:pPr>
      <w:r w:rsidRPr="007A7849">
        <w:t>Foundation skills essential to performance are explicit in the performance criteria of this unit of competency.</w:t>
      </w:r>
    </w:p>
    <w:p w:rsidR="00000000" w:rsidRPr="007A7849" w:rsidP="007A7849">
      <w:pPr>
        <w:pStyle w:val="Heading1"/>
      </w:pPr>
      <w:bookmarkStart w:id="8" w:name="O_931517"/>
      <w:bookmarkEnd w:id="8"/>
      <w:r w:rsidRPr="007A7849">
        <w:t>Range of Con</w:t>
      </w:r>
      <w:r w:rsidRPr="007A7849">
        <w:t>ditions</w:t>
      </w:r>
    </w:p>
    <w:tbl>
      <w:tblPr>
        <w:tblW w:w="0" w:type="auto"/>
        <w:tblCellMar>
          <w:left w:w="62" w:type="dxa"/>
          <w:right w:w="62" w:type="dxa"/>
        </w:tblCellMar>
        <w:tblLook w:val="0000"/>
      </w:tblPr>
      <w:tblGrid>
        <w:gridCol w:w="2163"/>
        <w:gridCol w:w="7033"/>
      </w:tblGrid>
      <w:tr w:rsidTr="001374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t>This field allows for different work environments and conditions that may affect performance. Essential operating conditions that may be present (depending on the work situation, needs of the candidate, accessibility of the item, and local industry</w:t>
            </w:r>
            <w:r w:rsidRPr="007A7849">
              <w:t xml:space="preserve"> and regional contexts) are included.</w:t>
            </w:r>
          </w:p>
        </w:tc>
      </w:tr>
      <w:tr w:rsidTr="001374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A7849" w:rsidP="007A7849">
            <w:pPr>
              <w:pStyle w:val="ListBullet"/>
            </w:pPr>
            <w:r w:rsidRPr="007A7849">
              <w:t>requirements prescribed by legislation, awards, agreements and conditions of employment</w:t>
            </w:r>
          </w:p>
          <w:p w:rsidR="00000000" w:rsidRPr="007A7849" w:rsidP="007A7849">
            <w:pPr>
              <w:pStyle w:val="ListBullet"/>
            </w:pPr>
            <w:r w:rsidRPr="007A7849">
              <w:t>SOPs</w:t>
            </w:r>
          </w:p>
          <w:p w:rsidR="00000000" w:rsidRPr="007A7849" w:rsidP="007A7849">
            <w:pPr>
              <w:pStyle w:val="ListBullet"/>
            </w:pPr>
            <w:r w:rsidRPr="007A7849">
              <w:t>work instructions</w:t>
            </w:r>
          </w:p>
          <w:p w:rsidR="00000000" w:rsidRPr="007A7849" w:rsidP="007A7849">
            <w:pPr>
              <w:pStyle w:val="ListBullet"/>
            </w:pPr>
            <w:r w:rsidRPr="007A7849">
              <w:t>oral, written and visual communication</w:t>
            </w:r>
          </w:p>
          <w:p w:rsidR="00000000" w:rsidRPr="007A7849" w:rsidP="007A7849">
            <w:pPr>
              <w:pStyle w:val="ListBullet"/>
            </w:pPr>
            <w:r w:rsidRPr="007A7849">
              <w:t>quality practices, including responsibility for maintenance of own work quality and contribution to quality improvement of team or section output</w:t>
            </w:r>
          </w:p>
          <w:p w:rsidR="00000000" w:rsidRPr="007A7849" w:rsidP="007A7849">
            <w:pPr>
              <w:pStyle w:val="ListBullet"/>
            </w:pPr>
            <w:r w:rsidRPr="007A7849">
              <w:t>housekeeping</w:t>
            </w:r>
          </w:p>
          <w:p w:rsidR="00000000" w:rsidRPr="007A7849" w:rsidP="007A7849">
            <w:pPr>
              <w:pStyle w:val="ListBullet"/>
            </w:pPr>
            <w:r w:rsidRPr="007A7849">
              <w:t>tasks related to environmental protection, waste disposal, pollution control and recycling</w:t>
            </w:r>
          </w:p>
          <w:p w:rsidR="00000000" w:rsidRPr="007A7849" w:rsidP="007A7849">
            <w:pPr>
              <w:pStyle w:val="ListBullet"/>
            </w:pPr>
            <w:r w:rsidRPr="007A7849">
              <w:t>WHS pr</w:t>
            </w:r>
            <w:r w:rsidRPr="007A7849">
              <w:t>actices</w:t>
            </w:r>
          </w:p>
          <w:p w:rsidR="00000000" w:rsidP="007A7849">
            <w:pPr>
              <w:pStyle w:val="BodyText"/>
              <w:rPr>
                <w:lang w:val="en-NZ"/>
              </w:rPr>
            </w:pPr>
          </w:p>
        </w:tc>
      </w:tr>
      <w:tr w:rsidTr="001374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7849">
            <w:pPr>
              <w:pStyle w:val="BodyText"/>
              <w:rPr>
                <w:lang w:val="en-NZ"/>
              </w:rPr>
            </w:pPr>
            <w:r w:rsidRPr="007A784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A7849" w:rsidP="007A7849">
            <w:pPr>
              <w:pStyle w:val="ListBullet"/>
            </w:pPr>
            <w:r w:rsidRPr="007A7849">
              <w:t>the relevant industry or Australian Standards that are current at the time this unit is being undertaken</w:t>
            </w:r>
          </w:p>
        </w:tc>
      </w:tr>
    </w:tbl>
    <w:p w:rsidR="00000000" w:rsidRPr="007A7849" w:rsidP="007A7849">
      <w:pPr>
        <w:pStyle w:val="BodyText"/>
      </w:pPr>
    </w:p>
    <w:p w:rsidR="00000000" w:rsidRPr="007A7849" w:rsidP="007A7849">
      <w:pPr>
        <w:pStyle w:val="AllowPageBreak"/>
      </w:pPr>
    </w:p>
    <w:p w:rsidR="00000000" w:rsidRPr="007A7849" w:rsidP="007A7849">
      <w:pPr>
        <w:pStyle w:val="Heading1"/>
      </w:pPr>
      <w:bookmarkStart w:id="9" w:name="O_931516"/>
      <w:bookmarkEnd w:id="9"/>
      <w:r w:rsidRPr="007A7849">
        <w:t>Unit Mapping Information</w:t>
      </w:r>
    </w:p>
    <w:p w:rsidR="00000000" w:rsidRPr="007A7849" w:rsidP="00137434">
      <w:pPr>
        <w:pStyle w:val="BodyText"/>
      </w:pPr>
      <w:r w:rsidRPr="007A7849">
        <w:t xml:space="preserve">Release 1. Supersedes and is equivalent to LMTGN4003A Install and commission process and machine control programs   </w:t>
      </w:r>
    </w:p>
    <w:p w:rsidR="00000000" w:rsidRPr="007A7849" w:rsidP="007A7849">
      <w:pPr>
        <w:pStyle w:val="Heading1"/>
      </w:pPr>
      <w:bookmarkStart w:id="10" w:name="O_931509"/>
      <w:bookmarkEnd w:id="10"/>
      <w:r w:rsidRPr="007A7849">
        <w:t>Links</w:t>
      </w:r>
    </w:p>
    <w:p w:rsidR="00000000" w:rsidRPr="007A7849" w:rsidP="00137434">
      <w:pPr>
        <w:pStyle w:val="BodyText"/>
      </w:pPr>
      <w:r w:rsidRPr="007A784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04E84">
        <w:rPr>
          <w:rStyle w:val="Hyperlink"/>
        </w:rPr>
        <w:t>https://vetnet.gov.au/Pages/TrainingDocs.aspx?q=a203ec5c-de7d-406b-b3e1-8f1a9b76e92e</w:t>
      </w:r>
      <w:r>
        <w:fldChar w:fldCharType="end"/>
      </w:r>
    </w:p>
    <w:p w:rsidR="00000000" w:rsidRPr="007A7849" w:rsidP="007A7849"/>
    <w:sectPr w:rsidSect="007A78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49" w:rsidRPr="00137434" w:rsidP="001374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34" w:rsidP="007A78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7434" w:rsidP="007A784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7434" w:rsidP="007A78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849" w:rsidRPr="00137434" w:rsidP="001374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34" w:rsidRPr="002D2AF8" w:rsidP="007A7849">
    <w:pPr>
      <w:pStyle w:val="Header"/>
      <w:framePr w:wrap="around"/>
    </w:pPr>
    <w:r>
      <w:fldChar w:fldCharType="begin"/>
    </w:r>
    <w:r>
      <w:instrText xml:space="preserve"> TITLE   \* MERGEFORMAT </w:instrText>
    </w:r>
    <w:r>
      <w:fldChar w:fldCharType="separate"/>
    </w:r>
    <w:r>
      <w:t>MSTGN4003 Install and commission process and machine control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137434" w:rsidP="007A78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3217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92FF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8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849"/>
    <w:pPr>
      <w:spacing w:before="360" w:after="60"/>
      <w:outlineLvl w:val="0"/>
    </w:pPr>
    <w:rPr>
      <w:sz w:val="32"/>
    </w:rPr>
  </w:style>
  <w:style w:type="paragraph" w:styleId="Heading2">
    <w:name w:val="heading 2"/>
    <w:basedOn w:val="HeadingBase"/>
    <w:next w:val="BodyText"/>
    <w:link w:val="Heading2Char"/>
    <w:qFormat/>
    <w:rsid w:val="007A7849"/>
    <w:pPr>
      <w:keepLines/>
      <w:spacing w:before="240" w:after="120"/>
      <w:outlineLvl w:val="1"/>
    </w:pPr>
    <w:rPr>
      <w:sz w:val="28"/>
      <w:szCs w:val="40"/>
    </w:rPr>
  </w:style>
  <w:style w:type="paragraph" w:styleId="Heading3">
    <w:name w:val="heading 3"/>
    <w:basedOn w:val="HeadingBase"/>
    <w:next w:val="BodyText"/>
    <w:link w:val="Heading3Char"/>
    <w:qFormat/>
    <w:rsid w:val="007A7849"/>
    <w:pPr>
      <w:spacing w:before="180" w:after="120"/>
      <w:outlineLvl w:val="2"/>
    </w:pPr>
    <w:rPr>
      <w:spacing w:val="-10"/>
      <w:kern w:val="32"/>
    </w:rPr>
  </w:style>
  <w:style w:type="paragraph" w:styleId="Heading4">
    <w:name w:val="heading 4"/>
    <w:basedOn w:val="HeadingBase"/>
    <w:next w:val="BodyText"/>
    <w:link w:val="Heading4Char"/>
    <w:qFormat/>
    <w:rsid w:val="007A7849"/>
    <w:pPr>
      <w:spacing w:before="160" w:after="120"/>
      <w:outlineLvl w:val="3"/>
    </w:pPr>
    <w:rPr>
      <w:sz w:val="22"/>
    </w:rPr>
  </w:style>
  <w:style w:type="paragraph" w:styleId="Heading5">
    <w:name w:val="heading 5"/>
    <w:basedOn w:val="HeadingBase"/>
    <w:next w:val="Normal"/>
    <w:link w:val="Heading5Char"/>
    <w:qFormat/>
    <w:rsid w:val="007A7849"/>
    <w:pPr>
      <w:spacing w:before="80"/>
      <w:outlineLvl w:val="4"/>
    </w:pPr>
    <w:rPr>
      <w:color w:val="918585"/>
      <w:sz w:val="20"/>
    </w:rPr>
  </w:style>
  <w:style w:type="paragraph" w:styleId="Heading6">
    <w:name w:val="heading 6"/>
    <w:basedOn w:val="HeadingBase"/>
    <w:next w:val="Normal"/>
    <w:link w:val="Heading6Char"/>
    <w:qFormat/>
    <w:rsid w:val="007A7849"/>
    <w:pPr>
      <w:spacing w:before="60"/>
      <w:outlineLvl w:val="5"/>
    </w:pPr>
    <w:rPr>
      <w:color w:val="918585"/>
      <w:sz w:val="20"/>
    </w:rPr>
  </w:style>
  <w:style w:type="paragraph" w:styleId="Heading7">
    <w:name w:val="heading 7"/>
    <w:basedOn w:val="Normal"/>
    <w:next w:val="Normal"/>
    <w:link w:val="Heading7Char"/>
    <w:qFormat/>
    <w:rsid w:val="007A7849"/>
    <w:pPr>
      <w:ind w:left="720"/>
      <w:outlineLvl w:val="6"/>
    </w:pPr>
    <w:rPr>
      <w:i/>
    </w:rPr>
  </w:style>
  <w:style w:type="paragraph" w:styleId="Heading8">
    <w:name w:val="heading 8"/>
    <w:basedOn w:val="Normal"/>
    <w:next w:val="Normal"/>
    <w:link w:val="Heading8Char"/>
    <w:qFormat/>
    <w:rsid w:val="007A7849"/>
    <w:pPr>
      <w:ind w:left="720"/>
      <w:outlineLvl w:val="7"/>
    </w:pPr>
    <w:rPr>
      <w:i/>
    </w:rPr>
  </w:style>
  <w:style w:type="paragraph" w:styleId="Heading9">
    <w:name w:val="heading 9"/>
    <w:basedOn w:val="Normal"/>
    <w:next w:val="Normal"/>
    <w:link w:val="Heading9Char"/>
    <w:qFormat/>
    <w:rsid w:val="007A7849"/>
    <w:pPr>
      <w:ind w:left="720"/>
      <w:outlineLvl w:val="8"/>
    </w:pPr>
    <w:rPr>
      <w:i/>
    </w:rPr>
  </w:style>
  <w:style w:type="character" w:default="1" w:styleId="DefaultParagraphFont">
    <w:name w:val="Default Paragraph Font"/>
    <w:uiPriority w:val="1"/>
    <w:unhideWhenUsed/>
    <w:rsid w:val="007A78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849"/>
  </w:style>
  <w:style w:type="character" w:customStyle="1" w:styleId="Heading1Char">
    <w:name w:val="Heading 1 Char"/>
    <w:basedOn w:val="DefaultParagraphFont"/>
    <w:link w:val="Heading1"/>
    <w:rsid w:val="007A7849"/>
    <w:rPr>
      <w:rFonts w:ascii="Times New Roman" w:eastAsia="Times New Roman" w:hAnsi="Times New Roman" w:cs="Times New Roman"/>
      <w:b/>
      <w:sz w:val="32"/>
      <w:szCs w:val="20"/>
      <w:lang w:eastAsia="en-US"/>
    </w:rPr>
  </w:style>
  <w:style w:type="paragraph" w:styleId="BodyText">
    <w:name w:val="Body Text"/>
    <w:basedOn w:val="Normal"/>
    <w:link w:val="BodyTextChar"/>
    <w:rsid w:val="007A78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849"/>
    <w:rPr>
      <w:rFonts w:ascii="Times New Roman" w:eastAsia="Times New Roman" w:hAnsi="Times New Roman" w:cs="Times New Roman"/>
      <w:sz w:val="24"/>
      <w:lang w:eastAsia="en-US"/>
    </w:rPr>
  </w:style>
  <w:style w:type="paragraph" w:styleId="ListBullet">
    <w:name w:val="List Bullet"/>
    <w:basedOn w:val="List"/>
    <w:rsid w:val="007A7849"/>
    <w:pPr>
      <w:numPr>
        <w:numId w:val="11"/>
      </w:numPr>
      <w:tabs>
        <w:tab w:val="clear" w:pos="340"/>
      </w:tabs>
      <w:spacing w:before="40" w:after="40"/>
    </w:pPr>
  </w:style>
  <w:style w:type="character" w:customStyle="1" w:styleId="SpecialBold">
    <w:name w:val="Special Bold"/>
    <w:basedOn w:val="DefaultParagraphFont"/>
    <w:rsid w:val="007A7849"/>
    <w:rPr>
      <w:b/>
      <w:spacing w:val="0"/>
    </w:rPr>
  </w:style>
  <w:style w:type="paragraph" w:customStyle="1" w:styleId="SuperHeading">
    <w:name w:val="SuperHeading"/>
    <w:basedOn w:val="Normal"/>
    <w:rsid w:val="007A7849"/>
    <w:pPr>
      <w:spacing w:before="240" w:after="120"/>
      <w:outlineLvl w:val="0"/>
    </w:pPr>
    <w:rPr>
      <w:rFonts w:ascii="Times New Roman" w:hAnsi="Times New Roman"/>
      <w:b/>
      <w:sz w:val="32"/>
    </w:rPr>
  </w:style>
  <w:style w:type="paragraph" w:customStyle="1" w:styleId="AllowPageBreak">
    <w:name w:val="AllowPageBreak"/>
    <w:rsid w:val="007A78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78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8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8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8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8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8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8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849"/>
    <w:rPr>
      <w:rFonts w:ascii="Courier New" w:eastAsia="Times New Roman" w:hAnsi="Courier New" w:cs="Times New Roman"/>
      <w:i/>
      <w:szCs w:val="20"/>
      <w:lang w:eastAsia="en-US"/>
    </w:rPr>
  </w:style>
  <w:style w:type="paragraph" w:customStyle="1" w:styleId="HeadingBase">
    <w:name w:val="Heading Base"/>
    <w:rsid w:val="007A78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849"/>
    <w:pPr>
      <w:tabs>
        <w:tab w:val="right" w:leader="dot" w:pos="9072"/>
      </w:tabs>
      <w:ind w:left="567"/>
    </w:pPr>
    <w:rPr>
      <w:szCs w:val="22"/>
    </w:rPr>
  </w:style>
  <w:style w:type="paragraph" w:customStyle="1" w:styleId="TOCBase">
    <w:name w:val="TOC Base"/>
    <w:rsid w:val="007A78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849"/>
    <w:pPr>
      <w:tabs>
        <w:tab w:val="right" w:leader="dot" w:pos="9072"/>
      </w:tabs>
      <w:spacing w:before="40" w:after="40"/>
      <w:ind w:left="284"/>
    </w:pPr>
    <w:rPr>
      <w:rFonts w:ascii="Times New Roman" w:hAnsi="Times New Roman"/>
    </w:rPr>
  </w:style>
  <w:style w:type="paragraph" w:styleId="TOC1">
    <w:name w:val="toc 1"/>
    <w:basedOn w:val="TOCBase"/>
    <w:next w:val="Normal"/>
    <w:rsid w:val="007A78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8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849"/>
    <w:rPr>
      <w:rFonts w:ascii="Times New Roman" w:eastAsia="Times New Roman" w:hAnsi="Times New Roman" w:cs="Times New Roman"/>
      <w:sz w:val="16"/>
      <w:lang w:eastAsia="en-US"/>
    </w:rPr>
  </w:style>
  <w:style w:type="paragraph" w:styleId="Title">
    <w:name w:val="Title"/>
    <w:basedOn w:val="HeadingBase"/>
    <w:link w:val="TitleChar"/>
    <w:qFormat/>
    <w:rsid w:val="007A7849"/>
    <w:pPr>
      <w:spacing w:before="5040"/>
      <w:jc w:val="center"/>
    </w:pPr>
    <w:rPr>
      <w:sz w:val="48"/>
      <w:szCs w:val="72"/>
      <w:lang w:val="en-US"/>
    </w:rPr>
  </w:style>
  <w:style w:type="character" w:customStyle="1" w:styleId="TitleChar">
    <w:name w:val="Title Char"/>
    <w:basedOn w:val="DefaultParagraphFont"/>
    <w:link w:val="Title"/>
    <w:rsid w:val="007A78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849"/>
    <w:pPr>
      <w:tabs>
        <w:tab w:val="left" w:pos="3600"/>
        <w:tab w:val="left" w:pos="3958"/>
      </w:tabs>
    </w:pPr>
  </w:style>
  <w:style w:type="paragraph" w:styleId="List">
    <w:name w:val="List"/>
    <w:basedOn w:val="BodyText"/>
    <w:next w:val="BodyText"/>
    <w:rsid w:val="007A7849"/>
    <w:pPr>
      <w:tabs>
        <w:tab w:val="left" w:pos="340"/>
      </w:tabs>
      <w:spacing w:before="60" w:after="60"/>
      <w:ind w:left="340" w:hanging="340"/>
    </w:pPr>
  </w:style>
  <w:style w:type="paragraph" w:customStyle="1" w:styleId="Note">
    <w:name w:val="Note"/>
    <w:basedOn w:val="BodyText"/>
    <w:rsid w:val="007A78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849"/>
    <w:pPr>
      <w:framePr w:wrap="auto" w:hAnchor="text" w:y="6049"/>
    </w:pPr>
    <w:rPr>
      <w:color w:val="000000"/>
      <w:sz w:val="40"/>
    </w:rPr>
  </w:style>
  <w:style w:type="paragraph" w:customStyle="1" w:styleId="TOCTitle">
    <w:name w:val="TOCTitle"/>
    <w:basedOn w:val="Heading1"/>
    <w:rsid w:val="007A7849"/>
    <w:pPr>
      <w:spacing w:after="240"/>
      <w:jc w:val="center"/>
      <w:outlineLvl w:val="9"/>
    </w:pPr>
    <w:rPr>
      <w:caps/>
    </w:rPr>
  </w:style>
  <w:style w:type="paragraph" w:customStyle="1" w:styleId="Version">
    <w:name w:val="Version"/>
    <w:rsid w:val="007A78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7849"/>
    <w:pPr>
      <w:numPr>
        <w:numId w:val="12"/>
      </w:numPr>
      <w:tabs>
        <w:tab w:val="clear" w:pos="680"/>
      </w:tabs>
    </w:pPr>
  </w:style>
  <w:style w:type="paragraph" w:styleId="Index1">
    <w:name w:val="index 1"/>
    <w:basedOn w:val="Normal"/>
    <w:next w:val="Normal"/>
    <w:semiHidden/>
    <w:rsid w:val="007A7849"/>
    <w:pPr>
      <w:keepNext w:val="0"/>
      <w:tabs>
        <w:tab w:val="right" w:pos="4176"/>
      </w:tabs>
      <w:ind w:left="198" w:hanging="198"/>
    </w:pPr>
    <w:rPr>
      <w:rFonts w:ascii="Garamond" w:hAnsi="Garamond"/>
    </w:rPr>
  </w:style>
  <w:style w:type="paragraph" w:styleId="IndexHeading">
    <w:name w:val="index heading"/>
    <w:basedOn w:val="Normal"/>
    <w:next w:val="Index1"/>
    <w:semiHidden/>
    <w:rsid w:val="007A7849"/>
    <w:pPr>
      <w:spacing w:before="120" w:after="120"/>
    </w:pPr>
    <w:rPr>
      <w:rFonts w:ascii="Arial" w:hAnsi="Arial"/>
      <w:b/>
      <w:color w:val="918585"/>
      <w:sz w:val="24"/>
    </w:rPr>
  </w:style>
  <w:style w:type="paragraph" w:styleId="Header">
    <w:name w:val="header"/>
    <w:basedOn w:val="Normal"/>
    <w:link w:val="HeaderChar"/>
    <w:rsid w:val="007A78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849"/>
    <w:rPr>
      <w:rFonts w:ascii="Times New Roman" w:eastAsia="Times New Roman" w:hAnsi="Times New Roman" w:cs="Times New Roman"/>
      <w:sz w:val="16"/>
      <w:szCs w:val="20"/>
      <w:lang w:val="en-GB" w:eastAsia="en-US"/>
    </w:rPr>
  </w:style>
  <w:style w:type="paragraph" w:customStyle="1" w:styleId="Chapter">
    <w:name w:val="Chapter"/>
    <w:basedOn w:val="Normal"/>
    <w:rsid w:val="007A7849"/>
    <w:pPr>
      <w:spacing w:before="240"/>
    </w:pPr>
    <w:rPr>
      <w:rFonts w:ascii="Times New Roman" w:hAnsi="Times New Roman"/>
      <w:smallCaps/>
      <w:spacing w:val="80"/>
      <w:sz w:val="28"/>
    </w:rPr>
  </w:style>
  <w:style w:type="paragraph" w:customStyle="1" w:styleId="InChapter">
    <w:name w:val="InChapter"/>
    <w:basedOn w:val="Heading3"/>
    <w:rsid w:val="007A7849"/>
    <w:pPr>
      <w:spacing w:after="240"/>
      <w:outlineLvl w:val="9"/>
    </w:pPr>
    <w:rPr>
      <w:noProof/>
    </w:rPr>
  </w:style>
  <w:style w:type="paragraph" w:styleId="Index2">
    <w:name w:val="index 2"/>
    <w:basedOn w:val="Normal"/>
    <w:next w:val="Normal"/>
    <w:semiHidden/>
    <w:rsid w:val="007A7849"/>
    <w:pPr>
      <w:tabs>
        <w:tab w:val="right" w:pos="4176"/>
      </w:tabs>
      <w:ind w:left="568" w:hanging="284"/>
    </w:pPr>
    <w:rPr>
      <w:rFonts w:ascii="Garamond" w:hAnsi="Garamond"/>
    </w:rPr>
  </w:style>
  <w:style w:type="paragraph" w:customStyle="1" w:styleId="Byline">
    <w:name w:val="Byline"/>
    <w:rsid w:val="007A78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849"/>
    <w:pPr>
      <w:tabs>
        <w:tab w:val="clear" w:pos="3600"/>
        <w:tab w:val="clear" w:pos="3958"/>
      </w:tabs>
      <w:jc w:val="right"/>
    </w:pPr>
  </w:style>
  <w:style w:type="character" w:styleId="Emphasis">
    <w:name w:val="Emphasis"/>
    <w:basedOn w:val="DefaultParagraphFont"/>
    <w:qFormat/>
    <w:rsid w:val="007A7849"/>
    <w:rPr>
      <w:i/>
    </w:rPr>
  </w:style>
  <w:style w:type="paragraph" w:styleId="Caption">
    <w:name w:val="caption"/>
    <w:basedOn w:val="BodyText"/>
    <w:next w:val="Normal"/>
    <w:qFormat/>
    <w:rsid w:val="007A7849"/>
    <w:pPr>
      <w:framePr w:w="2268" w:hSpace="181" w:vSpace="181" w:wrap="around" w:vAnchor="text" w:hAnchor="page" w:x="1135" w:y="285" w:anchorLock="1"/>
    </w:pPr>
    <w:rPr>
      <w:i/>
    </w:rPr>
  </w:style>
  <w:style w:type="paragraph" w:customStyle="1" w:styleId="MiniTOCTitle">
    <w:name w:val="MiniTOCTitle"/>
    <w:basedOn w:val="Heading4"/>
    <w:rsid w:val="007A7849"/>
    <w:pPr>
      <w:spacing w:before="240"/>
      <w:outlineLvl w:val="9"/>
    </w:pPr>
    <w:rPr>
      <w:noProof/>
      <w:sz w:val="24"/>
    </w:rPr>
  </w:style>
  <w:style w:type="paragraph" w:customStyle="1" w:styleId="MiniTOCItem">
    <w:name w:val="MiniTOCItem"/>
    <w:basedOn w:val="ListBullet"/>
    <w:rsid w:val="007A7849"/>
    <w:pPr>
      <w:numPr>
        <w:numId w:val="0"/>
      </w:numPr>
      <w:tabs>
        <w:tab w:val="right" w:leader="dot" w:pos="6521"/>
      </w:tabs>
      <w:spacing w:before="0" w:after="0"/>
    </w:pPr>
  </w:style>
  <w:style w:type="paragraph" w:customStyle="1" w:styleId="TOFTitle">
    <w:name w:val="TOFTitle"/>
    <w:basedOn w:val="TOCTitle"/>
    <w:rsid w:val="007A7849"/>
  </w:style>
  <w:style w:type="paragraph" w:styleId="TableofFigures">
    <w:name w:val="table of figures"/>
    <w:basedOn w:val="Normal"/>
    <w:next w:val="Normal"/>
    <w:semiHidden/>
    <w:rsid w:val="007A7849"/>
    <w:pPr>
      <w:tabs>
        <w:tab w:val="right" w:leader="dot" w:pos="9072"/>
      </w:tabs>
      <w:ind w:left="970" w:hanging="403"/>
    </w:pPr>
    <w:rPr>
      <w:rFonts w:ascii="Times New Roman" w:hAnsi="Times New Roman"/>
      <w:b/>
    </w:rPr>
  </w:style>
  <w:style w:type="paragraph" w:styleId="ListNumber">
    <w:name w:val="List Number"/>
    <w:basedOn w:val="List"/>
    <w:rsid w:val="007A7849"/>
    <w:pPr>
      <w:numPr>
        <w:numId w:val="14"/>
      </w:numPr>
      <w:tabs>
        <w:tab w:val="clear" w:pos="340"/>
      </w:tabs>
    </w:pPr>
  </w:style>
  <w:style w:type="character" w:customStyle="1" w:styleId="WingdingSymbols">
    <w:name w:val="Wingding Symbols"/>
    <w:rsid w:val="007A7849"/>
    <w:rPr>
      <w:rFonts w:ascii="Wingdings" w:hAnsi="Wingdings"/>
    </w:rPr>
  </w:style>
  <w:style w:type="paragraph" w:customStyle="1" w:styleId="TableHeading">
    <w:name w:val="Table Heading"/>
    <w:basedOn w:val="HeadingBase"/>
    <w:rsid w:val="007A7849"/>
    <w:pPr>
      <w:keepLines/>
      <w:pBdr>
        <w:bottom w:val="single" w:sz="6" w:space="1" w:color="918585"/>
      </w:pBdr>
      <w:spacing w:before="240"/>
    </w:pPr>
  </w:style>
  <w:style w:type="character" w:customStyle="1" w:styleId="HotSpot">
    <w:name w:val="HotSpot"/>
    <w:rsid w:val="007A7849"/>
    <w:rPr>
      <w:color w:val="0033CC"/>
      <w:u w:val="none"/>
    </w:rPr>
  </w:style>
  <w:style w:type="paragraph" w:customStyle="1" w:styleId="BodyTextRight">
    <w:name w:val="Body Text Right"/>
    <w:basedOn w:val="BodyText"/>
    <w:rsid w:val="007A7849"/>
    <w:pPr>
      <w:spacing w:before="0" w:after="0"/>
      <w:jc w:val="right"/>
    </w:pPr>
  </w:style>
  <w:style w:type="paragraph" w:styleId="Index3">
    <w:name w:val="index 3"/>
    <w:basedOn w:val="ListNumber2"/>
    <w:next w:val="Normal"/>
    <w:semiHidden/>
    <w:rsid w:val="007A7849"/>
    <w:pPr>
      <w:numPr>
        <w:numId w:val="0"/>
      </w:numPr>
      <w:tabs>
        <w:tab w:val="right" w:leader="dot" w:pos="4176"/>
      </w:tabs>
    </w:pPr>
  </w:style>
  <w:style w:type="paragraph" w:styleId="ListNumber2">
    <w:name w:val="List Number 2"/>
    <w:basedOn w:val="List2"/>
    <w:rsid w:val="007A7849"/>
    <w:pPr>
      <w:numPr>
        <w:numId w:val="9"/>
      </w:numPr>
      <w:tabs>
        <w:tab w:val="clear" w:pos="1060"/>
      </w:tabs>
    </w:pPr>
  </w:style>
  <w:style w:type="paragraph" w:customStyle="1" w:styleId="MarginNote">
    <w:name w:val="Margin Note"/>
    <w:basedOn w:val="BodyText"/>
    <w:rsid w:val="007A78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8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8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849"/>
    <w:rPr>
      <w:sz w:val="32"/>
    </w:rPr>
  </w:style>
  <w:style w:type="paragraph" w:customStyle="1" w:styleId="HeadingProcedure">
    <w:name w:val="Heading Procedure"/>
    <w:basedOn w:val="HeadingBase"/>
    <w:next w:val="Normal"/>
    <w:rsid w:val="007A7849"/>
    <w:pPr>
      <w:tabs>
        <w:tab w:val="left" w:pos="0"/>
      </w:tabs>
      <w:spacing w:before="120" w:after="60"/>
    </w:pPr>
    <w:rPr>
      <w:i/>
      <w:color w:val="918585"/>
      <w:sz w:val="22"/>
    </w:rPr>
  </w:style>
  <w:style w:type="paragraph" w:customStyle="1" w:styleId="TableBodyText">
    <w:name w:val="Table Body Text"/>
    <w:basedOn w:val="BodyText"/>
    <w:rsid w:val="007A7849"/>
    <w:pPr>
      <w:spacing w:before="60" w:after="60"/>
    </w:pPr>
  </w:style>
  <w:style w:type="paragraph" w:styleId="ListContinue">
    <w:name w:val="List Continue"/>
    <w:basedOn w:val="List"/>
    <w:rsid w:val="007A7849"/>
    <w:pPr>
      <w:ind w:firstLine="0"/>
    </w:pPr>
  </w:style>
  <w:style w:type="paragraph" w:customStyle="1" w:styleId="ListNote">
    <w:name w:val="List Note"/>
    <w:basedOn w:val="List"/>
    <w:rsid w:val="007A7849"/>
    <w:pPr>
      <w:pBdr>
        <w:top w:val="single" w:sz="6" w:space="2" w:color="918585"/>
        <w:bottom w:val="single" w:sz="6" w:space="2" w:color="918585"/>
      </w:pBdr>
      <w:tabs>
        <w:tab w:val="left" w:pos="1021"/>
      </w:tabs>
      <w:ind w:firstLine="0"/>
    </w:pPr>
  </w:style>
  <w:style w:type="paragraph" w:customStyle="1" w:styleId="Warning">
    <w:name w:val="Warning"/>
    <w:basedOn w:val="BodyText"/>
    <w:rsid w:val="007A7849"/>
    <w:pPr>
      <w:shd w:val="clear" w:color="auto" w:fill="D9D9D9"/>
      <w:tabs>
        <w:tab w:val="left" w:pos="992"/>
      </w:tabs>
      <w:ind w:left="119" w:right="119"/>
    </w:pPr>
    <w:rPr>
      <w:sz w:val="20"/>
    </w:rPr>
  </w:style>
  <w:style w:type="paragraph" w:customStyle="1" w:styleId="MarginIcons">
    <w:name w:val="Margin Icons"/>
    <w:basedOn w:val="BodyText"/>
    <w:rsid w:val="007A78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849"/>
    <w:rPr>
      <w:rFonts w:ascii="Courier New" w:hAnsi="Courier New"/>
    </w:rPr>
  </w:style>
  <w:style w:type="paragraph" w:customStyle="1" w:styleId="NoteBullet">
    <w:name w:val="Note Bullet"/>
    <w:basedOn w:val="Note"/>
    <w:rsid w:val="007A7849"/>
    <w:pPr>
      <w:tabs>
        <w:tab w:val="clear" w:pos="680"/>
      </w:tabs>
      <w:spacing w:before="60" w:after="60"/>
    </w:pPr>
  </w:style>
  <w:style w:type="paragraph" w:customStyle="1" w:styleId="SubHeading2">
    <w:name w:val="SubHeading2"/>
    <w:basedOn w:val="HeadingBase"/>
    <w:rsid w:val="007A7849"/>
    <w:pPr>
      <w:spacing w:before="240" w:after="60"/>
    </w:pPr>
    <w:rPr>
      <w:sz w:val="20"/>
    </w:rPr>
  </w:style>
  <w:style w:type="paragraph" w:customStyle="1" w:styleId="SubHeading1">
    <w:name w:val="SubHeading1"/>
    <w:basedOn w:val="HeadingBase"/>
    <w:rsid w:val="007A7849"/>
    <w:pPr>
      <w:spacing w:before="240" w:after="60"/>
    </w:pPr>
    <w:rPr>
      <w:color w:val="918585"/>
      <w:sz w:val="22"/>
    </w:rPr>
  </w:style>
  <w:style w:type="paragraph" w:customStyle="1" w:styleId="SideHeading">
    <w:name w:val="Side Heading"/>
    <w:basedOn w:val="HeadingBase"/>
    <w:rsid w:val="007A78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849"/>
    <w:pPr>
      <w:numPr>
        <w:numId w:val="10"/>
      </w:numPr>
    </w:pPr>
  </w:style>
  <w:style w:type="paragraph" w:styleId="PlainText">
    <w:name w:val="Plain Text"/>
    <w:basedOn w:val="Normal"/>
    <w:link w:val="PlainTextChar"/>
    <w:rsid w:val="007A7849"/>
    <w:rPr>
      <w:sz w:val="20"/>
    </w:rPr>
  </w:style>
  <w:style w:type="character" w:customStyle="1" w:styleId="PlainTextChar">
    <w:name w:val="Plain Text Char"/>
    <w:basedOn w:val="DefaultParagraphFont"/>
    <w:link w:val="PlainText"/>
    <w:rsid w:val="007A7849"/>
    <w:rPr>
      <w:rFonts w:ascii="Courier New" w:eastAsia="Times New Roman" w:hAnsi="Courier New" w:cs="Times New Roman"/>
      <w:sz w:val="20"/>
      <w:szCs w:val="20"/>
      <w:lang w:eastAsia="en-US"/>
    </w:rPr>
  </w:style>
  <w:style w:type="character" w:customStyle="1" w:styleId="MenuOption">
    <w:name w:val="Menu Option"/>
    <w:basedOn w:val="DefaultParagraphFont"/>
    <w:rsid w:val="007A7849"/>
    <w:rPr>
      <w:b/>
      <w:smallCaps/>
    </w:rPr>
  </w:style>
  <w:style w:type="paragraph" w:customStyle="1" w:styleId="TableListNumber">
    <w:name w:val="Table List Number"/>
    <w:basedOn w:val="ListNumber"/>
    <w:rsid w:val="007A7849"/>
    <w:pPr>
      <w:numPr>
        <w:numId w:val="0"/>
      </w:numPr>
    </w:pPr>
  </w:style>
  <w:style w:type="paragraph" w:styleId="TOC4">
    <w:name w:val="toc 4"/>
    <w:basedOn w:val="TOCBase"/>
    <w:next w:val="Normal"/>
    <w:semiHidden/>
    <w:rsid w:val="007A7849"/>
    <w:pPr>
      <w:tabs>
        <w:tab w:val="right" w:leader="dot" w:pos="9071"/>
      </w:tabs>
      <w:ind w:left="1701"/>
    </w:pPr>
  </w:style>
  <w:style w:type="paragraph" w:customStyle="1" w:styleId="ListAlpha">
    <w:name w:val="List Alpha"/>
    <w:basedOn w:val="List"/>
    <w:rsid w:val="007A7849"/>
    <w:pPr>
      <w:numPr>
        <w:numId w:val="8"/>
      </w:numPr>
    </w:pPr>
  </w:style>
  <w:style w:type="paragraph" w:customStyle="1" w:styleId="ListAlpha2">
    <w:name w:val="List Alpha 2"/>
    <w:basedOn w:val="List2"/>
    <w:rsid w:val="007A7849"/>
    <w:pPr>
      <w:numPr>
        <w:numId w:val="7"/>
      </w:numPr>
    </w:pPr>
  </w:style>
  <w:style w:type="paragraph" w:styleId="List2">
    <w:name w:val="List 2"/>
    <w:basedOn w:val="BodyText"/>
    <w:rsid w:val="007A7849"/>
    <w:pPr>
      <w:tabs>
        <w:tab w:val="left" w:pos="680"/>
      </w:tabs>
      <w:spacing w:before="60" w:after="60"/>
      <w:ind w:left="680" w:hanging="340"/>
    </w:pPr>
  </w:style>
  <w:style w:type="paragraph" w:styleId="List3">
    <w:name w:val="List 3"/>
    <w:basedOn w:val="BodyText"/>
    <w:rsid w:val="007A7849"/>
    <w:pPr>
      <w:tabs>
        <w:tab w:val="left" w:pos="1021"/>
      </w:tabs>
      <w:spacing w:before="60" w:after="60"/>
      <w:ind w:left="1020" w:hanging="340"/>
    </w:pPr>
  </w:style>
  <w:style w:type="paragraph" w:styleId="List4">
    <w:name w:val="List 4"/>
    <w:basedOn w:val="BodyText"/>
    <w:rsid w:val="007A7849"/>
    <w:pPr>
      <w:tabs>
        <w:tab w:val="left" w:pos="1361"/>
      </w:tabs>
      <w:spacing w:before="60" w:after="60"/>
      <w:ind w:left="1361" w:hanging="340"/>
    </w:pPr>
  </w:style>
  <w:style w:type="paragraph" w:styleId="List5">
    <w:name w:val="List 5"/>
    <w:basedOn w:val="BodyText"/>
    <w:rsid w:val="007A7849"/>
    <w:pPr>
      <w:tabs>
        <w:tab w:val="left" w:pos="1701"/>
      </w:tabs>
      <w:spacing w:before="60" w:after="60"/>
      <w:ind w:left="1701" w:hanging="340"/>
    </w:pPr>
  </w:style>
  <w:style w:type="paragraph" w:styleId="ListBullet3">
    <w:name w:val="List Bullet 3"/>
    <w:basedOn w:val="List3"/>
    <w:rsid w:val="007A7849"/>
    <w:pPr>
      <w:numPr>
        <w:numId w:val="13"/>
      </w:numPr>
      <w:tabs>
        <w:tab w:val="clear" w:pos="1021"/>
      </w:tabs>
      <w:ind w:left="1037" w:hanging="357"/>
    </w:pPr>
  </w:style>
  <w:style w:type="paragraph" w:styleId="ListBullet4">
    <w:name w:val="List Bullet 4"/>
    <w:basedOn w:val="List4"/>
    <w:rsid w:val="007A7849"/>
    <w:pPr>
      <w:numPr>
        <w:numId w:val="2"/>
      </w:numPr>
      <w:tabs>
        <w:tab w:val="clear" w:pos="1361"/>
      </w:tabs>
    </w:pPr>
  </w:style>
  <w:style w:type="paragraph" w:styleId="ListBullet5">
    <w:name w:val="List Bullet 5"/>
    <w:basedOn w:val="List5"/>
    <w:rsid w:val="007A7849"/>
    <w:pPr>
      <w:numPr>
        <w:numId w:val="3"/>
      </w:numPr>
    </w:pPr>
  </w:style>
  <w:style w:type="paragraph" w:styleId="ListContinue2">
    <w:name w:val="List Continue 2"/>
    <w:basedOn w:val="List2"/>
    <w:rsid w:val="007A7849"/>
    <w:pPr>
      <w:ind w:firstLine="0"/>
    </w:pPr>
  </w:style>
  <w:style w:type="paragraph" w:styleId="ListContinue3">
    <w:name w:val="List Continue 3"/>
    <w:basedOn w:val="List3"/>
    <w:rsid w:val="007A7849"/>
    <w:pPr>
      <w:ind w:left="1021" w:firstLine="0"/>
    </w:pPr>
  </w:style>
  <w:style w:type="paragraph" w:styleId="ListContinue4">
    <w:name w:val="List Continue 4"/>
    <w:basedOn w:val="List4"/>
    <w:rsid w:val="007A7849"/>
    <w:pPr>
      <w:ind w:firstLine="0"/>
    </w:pPr>
  </w:style>
  <w:style w:type="paragraph" w:styleId="ListContinue5">
    <w:name w:val="List Continue 5"/>
    <w:basedOn w:val="List5"/>
    <w:rsid w:val="007A7849"/>
    <w:pPr>
      <w:ind w:firstLine="0"/>
    </w:pPr>
  </w:style>
  <w:style w:type="paragraph" w:styleId="ListNumber3">
    <w:name w:val="List Number 3"/>
    <w:basedOn w:val="List3"/>
    <w:rsid w:val="007A7849"/>
    <w:pPr>
      <w:numPr>
        <w:numId w:val="4"/>
      </w:numPr>
    </w:pPr>
  </w:style>
  <w:style w:type="paragraph" w:styleId="ListNumber4">
    <w:name w:val="List Number 4"/>
    <w:basedOn w:val="List4"/>
    <w:rsid w:val="007A7849"/>
    <w:pPr>
      <w:numPr>
        <w:numId w:val="5"/>
      </w:numPr>
    </w:pPr>
  </w:style>
  <w:style w:type="paragraph" w:styleId="ListNumber5">
    <w:name w:val="List Number 5"/>
    <w:basedOn w:val="List5"/>
    <w:rsid w:val="007A7849"/>
    <w:pPr>
      <w:numPr>
        <w:numId w:val="6"/>
      </w:numPr>
    </w:pPr>
  </w:style>
  <w:style w:type="paragraph" w:styleId="BlockText">
    <w:name w:val="Block Text"/>
    <w:basedOn w:val="Normal"/>
    <w:rsid w:val="007A7849"/>
    <w:pPr>
      <w:spacing w:after="120"/>
      <w:ind w:left="1440" w:right="1440"/>
    </w:pPr>
  </w:style>
  <w:style w:type="character" w:customStyle="1" w:styleId="Subscript">
    <w:name w:val="Subscript"/>
    <w:basedOn w:val="DefaultParagraphFont"/>
    <w:rsid w:val="007A7849"/>
    <w:rPr>
      <w:sz w:val="16"/>
      <w:vertAlign w:val="subscript"/>
    </w:rPr>
  </w:style>
  <w:style w:type="character" w:customStyle="1" w:styleId="Superscript">
    <w:name w:val="Superscript"/>
    <w:basedOn w:val="DefaultParagraphFont"/>
    <w:rsid w:val="007A7849"/>
    <w:rPr>
      <w:sz w:val="16"/>
      <w:vertAlign w:val="superscript"/>
    </w:rPr>
  </w:style>
  <w:style w:type="character" w:customStyle="1" w:styleId="Symbols">
    <w:name w:val="Symbols"/>
    <w:basedOn w:val="DefaultParagraphFont"/>
    <w:rsid w:val="007A7849"/>
    <w:rPr>
      <w:rFonts w:ascii="Symbol" w:hAnsi="Symbol"/>
    </w:rPr>
  </w:style>
  <w:style w:type="character" w:customStyle="1" w:styleId="MenuOptions">
    <w:name w:val="Menu Options"/>
    <w:basedOn w:val="DefaultParagraphFont"/>
    <w:rsid w:val="007A7849"/>
    <w:rPr>
      <w:rFonts w:ascii="Arial Narrow" w:hAnsi="Arial Narrow"/>
      <w:smallCaps/>
    </w:rPr>
  </w:style>
  <w:style w:type="character" w:customStyle="1" w:styleId="Buttons">
    <w:name w:val="Buttons"/>
    <w:basedOn w:val="DefaultParagraphFont"/>
    <w:rsid w:val="007A7849"/>
    <w:rPr>
      <w:b/>
    </w:rPr>
  </w:style>
  <w:style w:type="character" w:customStyle="1" w:styleId="Underlined">
    <w:name w:val="Underlined"/>
    <w:basedOn w:val="DefaultParagraphFont"/>
    <w:rsid w:val="007A7849"/>
    <w:rPr>
      <w:u w:val="single"/>
    </w:rPr>
  </w:style>
  <w:style w:type="paragraph" w:customStyle="1" w:styleId="TableBodyTextRight">
    <w:name w:val="Table Body Text Right"/>
    <w:basedOn w:val="TableBodyText"/>
    <w:rsid w:val="007A7849"/>
    <w:pPr>
      <w:widowControl w:val="0"/>
      <w:autoSpaceDE w:val="0"/>
      <w:autoSpaceDN w:val="0"/>
      <w:adjustRightInd w:val="0"/>
      <w:jc w:val="right"/>
    </w:pPr>
    <w:rPr>
      <w:rFonts w:cs="Arial"/>
      <w:szCs w:val="18"/>
    </w:rPr>
  </w:style>
  <w:style w:type="paragraph" w:customStyle="1" w:styleId="CopyrightText">
    <w:name w:val="Copyright Text"/>
    <w:basedOn w:val="BodyText"/>
    <w:rsid w:val="007A7849"/>
    <w:rPr>
      <w:sz w:val="18"/>
    </w:rPr>
  </w:style>
  <w:style w:type="paragraph" w:customStyle="1" w:styleId="BodySmallRight">
    <w:name w:val="Body Small Right"/>
    <w:basedOn w:val="BodyTextRight"/>
    <w:rsid w:val="007A7849"/>
    <w:rPr>
      <w:sz w:val="18"/>
      <w:szCs w:val="18"/>
    </w:rPr>
  </w:style>
  <w:style w:type="paragraph" w:customStyle="1" w:styleId="MarginEdition">
    <w:name w:val="Margin Edition"/>
    <w:basedOn w:val="MarginNote"/>
    <w:rsid w:val="007A7849"/>
    <w:pPr>
      <w:spacing w:before="0" w:after="0"/>
    </w:pPr>
    <w:rPr>
      <w:rFonts w:ascii="Times New Roman" w:hAnsi="Times New Roman"/>
      <w:color w:val="999999"/>
    </w:rPr>
  </w:style>
  <w:style w:type="paragraph" w:customStyle="1" w:styleId="Spacer">
    <w:name w:val="Spacer"/>
    <w:basedOn w:val="Normal"/>
    <w:rsid w:val="007A7849"/>
    <w:rPr>
      <w:sz w:val="2"/>
      <w:szCs w:val="2"/>
    </w:rPr>
  </w:style>
  <w:style w:type="character" w:customStyle="1" w:styleId="Small">
    <w:name w:val="Small"/>
    <w:basedOn w:val="DefaultParagraphFont"/>
    <w:rsid w:val="007A7849"/>
    <w:rPr>
      <w:sz w:val="16"/>
    </w:rPr>
  </w:style>
  <w:style w:type="paragraph" w:customStyle="1" w:styleId="WideTable">
    <w:name w:val="Wide Table"/>
    <w:basedOn w:val="Normal"/>
    <w:rsid w:val="007A7849"/>
    <w:pPr>
      <w:ind w:left="-1418"/>
    </w:pPr>
    <w:rPr>
      <w:sz w:val="2"/>
      <w:szCs w:val="2"/>
    </w:rPr>
  </w:style>
  <w:style w:type="character" w:styleId="PageNumber">
    <w:name w:val="page number"/>
    <w:basedOn w:val="DefaultParagraphFont"/>
    <w:rsid w:val="007A7849"/>
  </w:style>
  <w:style w:type="paragraph" w:styleId="Quote">
    <w:name w:val="Quote"/>
    <w:basedOn w:val="Heading1"/>
    <w:link w:val="QuoteChar"/>
    <w:qFormat/>
    <w:rsid w:val="007A7849"/>
    <w:rPr>
      <w:b w:val="0"/>
      <w:sz w:val="72"/>
      <w:szCs w:val="72"/>
      <w:lang w:val="en-NZ"/>
    </w:rPr>
  </w:style>
  <w:style w:type="character" w:customStyle="1" w:styleId="QuoteChar">
    <w:name w:val="Quote Char"/>
    <w:basedOn w:val="DefaultParagraphFont"/>
    <w:link w:val="Quote"/>
    <w:rsid w:val="007A78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849"/>
    <w:pPr>
      <w:pageBreakBefore/>
    </w:pPr>
  </w:style>
  <w:style w:type="paragraph" w:customStyle="1" w:styleId="Border">
    <w:name w:val="Border"/>
    <w:basedOn w:val="Normal"/>
    <w:qFormat/>
    <w:rsid w:val="007A78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849"/>
    <w:rPr>
      <w:b/>
      <w:bCs/>
      <w:i/>
      <w:iCs/>
      <w:color w:val="auto"/>
    </w:rPr>
  </w:style>
  <w:style w:type="paragraph" w:styleId="IntenseQuote">
    <w:name w:val="Intense Quote"/>
    <w:basedOn w:val="Normal"/>
    <w:next w:val="Normal"/>
    <w:link w:val="IntenseQuoteChar"/>
    <w:uiPriority w:val="30"/>
    <w:qFormat/>
    <w:rsid w:val="007A78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8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849"/>
    <w:rPr>
      <w:smallCaps/>
      <w:color w:val="auto"/>
      <w:u w:val="single"/>
    </w:rPr>
  </w:style>
  <w:style w:type="character" w:styleId="IntenseReference">
    <w:name w:val="Intense Reference"/>
    <w:basedOn w:val="DefaultParagraphFont"/>
    <w:uiPriority w:val="32"/>
    <w:qFormat/>
    <w:rsid w:val="007A7849"/>
    <w:rPr>
      <w:b/>
      <w:bCs/>
      <w:smallCaps/>
      <w:color w:val="auto"/>
      <w:spacing w:val="5"/>
      <w:u w:val="single"/>
    </w:rPr>
  </w:style>
  <w:style w:type="paragraph" w:customStyle="1" w:styleId="2ColumnHeading">
    <w:name w:val="2Column Heading"/>
    <w:basedOn w:val="BodyText"/>
    <w:qFormat/>
    <w:rsid w:val="007A7849"/>
    <w:pPr>
      <w:spacing w:after="60"/>
      <w:ind w:left="-2268"/>
    </w:pPr>
    <w:rPr>
      <w:b/>
    </w:rPr>
  </w:style>
  <w:style w:type="paragraph" w:customStyle="1" w:styleId="Heading1TOC">
    <w:name w:val="Heading1 TOC"/>
    <w:basedOn w:val="Normal"/>
    <w:qFormat/>
    <w:rsid w:val="007A7849"/>
    <w:pPr>
      <w:spacing w:before="240" w:after="120"/>
    </w:pPr>
    <w:rPr>
      <w:rFonts w:ascii="Times New Roman" w:hAnsi="Times New Roman"/>
      <w:b/>
      <w:sz w:val="32"/>
    </w:rPr>
  </w:style>
  <w:style w:type="paragraph" w:customStyle="1" w:styleId="Heading2TOC">
    <w:name w:val="Heading2 TOC"/>
    <w:basedOn w:val="Normal"/>
    <w:qFormat/>
    <w:rsid w:val="007A7849"/>
    <w:pPr>
      <w:spacing w:before="240" w:after="60"/>
    </w:pPr>
    <w:rPr>
      <w:rFonts w:ascii="Times New Roman" w:hAnsi="Times New Roman"/>
      <w:b/>
      <w:sz w:val="28"/>
    </w:rPr>
  </w:style>
  <w:style w:type="character" w:customStyle="1" w:styleId="Underline">
    <w:name w:val="Underline"/>
    <w:basedOn w:val="DefaultParagraphFont"/>
    <w:qFormat/>
    <w:rsid w:val="007A7849"/>
    <w:rPr>
      <w:u w:val="single"/>
    </w:rPr>
  </w:style>
  <w:style w:type="character" w:customStyle="1" w:styleId="BoldandItalics">
    <w:name w:val="Bold and Italics"/>
    <w:qFormat/>
    <w:rsid w:val="007A7849"/>
    <w:rPr>
      <w:b/>
      <w:i/>
      <w:u w:val="none"/>
    </w:rPr>
  </w:style>
  <w:style w:type="paragraph" w:styleId="BalloonText">
    <w:name w:val="Balloon Text"/>
    <w:basedOn w:val="Normal"/>
    <w:link w:val="BalloonTextChar"/>
    <w:rsid w:val="007A7849"/>
    <w:rPr>
      <w:rFonts w:ascii="Tahoma" w:hAnsi="Tahoma" w:cs="Tahoma"/>
      <w:sz w:val="16"/>
      <w:szCs w:val="16"/>
    </w:rPr>
  </w:style>
  <w:style w:type="character" w:customStyle="1" w:styleId="BalloonTextChar">
    <w:name w:val="Balloon Text Char"/>
    <w:basedOn w:val="DefaultParagraphFont"/>
    <w:link w:val="BalloonText"/>
    <w:rsid w:val="007A78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8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8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849"/>
    <w:rPr>
      <w:b/>
      <w:color w:val="660033"/>
      <w:spacing w:val="0"/>
    </w:rPr>
  </w:style>
  <w:style w:type="paragraph" w:customStyle="1" w:styleId="Nameditemlist">
    <w:name w:val="Named item list"/>
    <w:basedOn w:val="BodyText"/>
    <w:qFormat/>
    <w:rsid w:val="007A7849"/>
    <w:pPr>
      <w:tabs>
        <w:tab w:val="left" w:pos="2835"/>
      </w:tabs>
      <w:ind w:left="2835" w:hanging="2835"/>
    </w:pPr>
  </w:style>
  <w:style w:type="paragraph" w:customStyle="1" w:styleId="BodyTextnopadding">
    <w:name w:val="Body Text no padding"/>
    <w:basedOn w:val="BodyText"/>
    <w:qFormat/>
    <w:rsid w:val="007A7849"/>
    <w:pPr>
      <w:spacing w:before="0" w:after="0"/>
    </w:pPr>
  </w:style>
  <w:style w:type="paragraph" w:customStyle="1" w:styleId="BodyTextBold">
    <w:name w:val="Body Text Bold"/>
    <w:basedOn w:val="BodyText"/>
    <w:qFormat/>
    <w:rsid w:val="007A7849"/>
    <w:rPr>
      <w:b/>
    </w:rPr>
  </w:style>
  <w:style w:type="character" w:styleId="Hyperlink">
    <w:name w:val="Hyperlink"/>
    <w:basedOn w:val="DefaultParagraphFont"/>
    <w:uiPriority w:val="99"/>
    <w:unhideWhenUsed/>
    <w:rsid w:val="001374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4180</Characters>
  <Application>Microsoft Office Word</Application>
  <DocSecurity>0</DocSecurity>
  <Lines>199</Lines>
  <Paragraphs>104</Paragraphs>
  <ScaleCrop>false</ScaleCrop>
  <Company>Author-it Software Corporation Ltd.</Company>
  <LinksUpToDate>false</LinksUpToDate>
  <CharactersWithSpaces>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MSTGN4003 Install and commission process and machine control programs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2021-07-21T08:46:00Z</dcterms:created>
  <dcterms:modified xsi:type="dcterms:W3CDTF">2021-07-21T08:46:00Z</dcterms:modified>
</cp:coreProperties>
</file>