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B0C" w:rsidP="00E17B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MSTGN4003 Install and commission process and machine control programs</w:t>
      </w:r>
      <w:r>
        <w:fldChar w:fldCharType="end"/>
      </w:r>
    </w:p>
    <w:p w:rsidR="00E17B0C" w:rsidP="00E17B0C">
      <w:pPr>
        <w:pStyle w:val="Version"/>
        <w:sectPr w:rsidSect="00B76A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A9A" w:rsidP="00B76A9A">
      <w:pPr>
        <w:pStyle w:val="SuperHeading"/>
      </w:pPr>
      <w:r w:rsidRPr="00B76A9A">
        <w:t>MSTGN4003 Install and commission process and machine control programs</w:t>
      </w:r>
    </w:p>
    <w:p w:rsidR="00000000" w:rsidRPr="00B76A9A" w:rsidP="00B76A9A">
      <w:pPr>
        <w:pStyle w:val="Heading1"/>
      </w:pPr>
      <w:bookmarkStart w:id="1" w:name="O_931515"/>
      <w:bookmarkEnd w:id="1"/>
      <w:r w:rsidRPr="00B76A9A">
        <w:t>Modification History</w:t>
      </w:r>
    </w:p>
    <w:p w:rsidR="00000000" w:rsidRPr="00B76A9A" w:rsidP="00E17B0C">
      <w:pPr>
        <w:pStyle w:val="BodyText"/>
      </w:pPr>
      <w:r w:rsidRPr="00B76A9A">
        <w:t xml:space="preserve">Release 1. Supersedes and is equivalent to LMTGN4003A Install and commission process and machine control programs   </w:t>
      </w:r>
    </w:p>
    <w:p w:rsidR="00000000" w:rsidRPr="00B76A9A" w:rsidP="00B76A9A">
      <w:pPr>
        <w:pStyle w:val="Heading1"/>
      </w:pPr>
      <w:bookmarkStart w:id="2" w:name="O_931523"/>
      <w:bookmarkEnd w:id="2"/>
      <w:r w:rsidRPr="00B76A9A">
        <w:t>Application</w:t>
      </w:r>
    </w:p>
    <w:p w:rsidR="00000000" w:rsidRPr="00B76A9A" w:rsidP="00E17B0C">
      <w:pPr>
        <w:pStyle w:val="BodyText"/>
      </w:pPr>
      <w:r w:rsidRPr="00B76A9A">
        <w:t>This unit of competency covers the skills and knowledge required to install and commission process and machine control system programs in machines and equipment.</w:t>
      </w:r>
    </w:p>
    <w:p w:rsidR="00000000" w:rsidRPr="00B76A9A" w:rsidP="00E17B0C">
      <w:pPr>
        <w:pStyle w:val="BodyText"/>
      </w:pPr>
      <w:r w:rsidRPr="00B76A9A">
        <w:t>The unit of competency applies to machines and equipment used within a production workplace u</w:t>
      </w:r>
      <w:r w:rsidRPr="00B76A9A">
        <w:t>sing complex textile, clothing and footwear (TCF) production equipment with control systems involving advanced:</w:t>
      </w:r>
    </w:p>
    <w:p w:rsidR="00000000" w:rsidRPr="00B76A9A" w:rsidP="00B76A9A">
      <w:pPr>
        <w:pStyle w:val="ListBullet"/>
      </w:pPr>
      <w:r w:rsidRPr="00B76A9A">
        <w:t>electronic technology</w:t>
      </w:r>
    </w:p>
    <w:p w:rsidR="00000000" w:rsidRPr="00B76A9A" w:rsidP="00B76A9A">
      <w:pPr>
        <w:pStyle w:val="ListBullet"/>
      </w:pPr>
      <w:r w:rsidRPr="00B76A9A">
        <w:t>pneumatic technology</w:t>
      </w:r>
    </w:p>
    <w:p w:rsidR="00000000" w:rsidRPr="00B76A9A" w:rsidP="00B76A9A">
      <w:pPr>
        <w:pStyle w:val="ListBullet"/>
      </w:pPr>
      <w:r w:rsidRPr="00B76A9A">
        <w:t>hydraulic technology</w:t>
      </w:r>
    </w:p>
    <w:p w:rsidR="00000000" w:rsidRPr="00B76A9A" w:rsidP="00B76A9A">
      <w:pPr>
        <w:pStyle w:val="ListBullet"/>
      </w:pPr>
      <w:r w:rsidRPr="00B76A9A">
        <w:t>robotics technology.</w:t>
      </w:r>
    </w:p>
    <w:p w:rsidR="00000000" w:rsidRPr="00B76A9A" w:rsidP="00B76A9A">
      <w:pPr>
        <w:pStyle w:val="BodyText"/>
      </w:pPr>
    </w:p>
    <w:p w:rsidR="00000000" w:rsidRPr="00B76A9A" w:rsidP="00E17B0C">
      <w:pPr>
        <w:pStyle w:val="BodyText"/>
      </w:pPr>
      <w:r w:rsidRPr="00B76A9A">
        <w:t>Discretion and judgement may be required, for both self a</w:t>
      </w:r>
      <w:r w:rsidRPr="00B76A9A">
        <w:t xml:space="preserve">nd others, in planning and selecting processes, procedures or outcomes, including liaison with specialist technicians.  </w:t>
      </w:r>
    </w:p>
    <w:p w:rsidR="00000000" w:rsidRPr="00B76A9A" w:rsidP="00E17B0C">
      <w:pPr>
        <w:pStyle w:val="BodyText"/>
      </w:pPr>
      <w:r w:rsidRPr="00B76A9A">
        <w:t>This unit of competency is applicable to all sectors of the TCF industry.</w:t>
      </w:r>
    </w:p>
    <w:p w:rsidR="00000000" w:rsidRPr="00B76A9A" w:rsidP="00E17B0C">
      <w:pPr>
        <w:pStyle w:val="BodyText"/>
      </w:pPr>
      <w:r w:rsidRPr="00B76A9A">
        <w:t>Work may be conducted in small to large scale enterprises a</w:t>
      </w:r>
      <w:r w:rsidRPr="00B76A9A">
        <w:t>nd may involve individual and team activities.</w:t>
      </w:r>
    </w:p>
    <w:p w:rsidR="00E17B0C" w:rsidP="00E17B0C">
      <w:pPr>
        <w:pStyle w:val="BodyText"/>
      </w:pPr>
      <w:r w:rsidRPr="00B76A9A">
        <w:t>No licensing, legislative or certification requirements apply to this unit at the time of publication.</w:t>
      </w:r>
    </w:p>
    <w:p w:rsidR="00000000" w:rsidRPr="00B76A9A" w:rsidP="00B76A9A">
      <w:pPr>
        <w:pStyle w:val="Heading1"/>
      </w:pPr>
      <w:bookmarkStart w:id="3" w:name="O_931522"/>
      <w:bookmarkEnd w:id="3"/>
      <w:r w:rsidRPr="00B76A9A">
        <w:t>Pre-requisite Unit</w:t>
      </w:r>
    </w:p>
    <w:p w:rsidR="00000000" w:rsidRPr="00B76A9A" w:rsidP="00E17B0C">
      <w:pPr>
        <w:pStyle w:val="BodyText"/>
      </w:pPr>
      <w:r w:rsidRPr="00B76A9A">
        <w:t>Nil</w:t>
      </w:r>
    </w:p>
    <w:p w:rsidR="00000000" w:rsidRPr="00B76A9A" w:rsidP="00B76A9A">
      <w:pPr>
        <w:pStyle w:val="Heading1"/>
      </w:pPr>
      <w:bookmarkStart w:id="4" w:name="O_931521"/>
      <w:bookmarkEnd w:id="4"/>
      <w:r w:rsidRPr="00B76A9A">
        <w:t>Competency Field</w:t>
      </w:r>
    </w:p>
    <w:p w:rsidR="00000000" w:rsidRPr="00B76A9A" w:rsidP="00E17B0C">
      <w:pPr>
        <w:pStyle w:val="BodyText"/>
      </w:pPr>
      <w:r w:rsidRPr="00B76A9A">
        <w:t>Generic</w:t>
      </w:r>
    </w:p>
    <w:p w:rsidR="00000000" w:rsidRPr="00B76A9A" w:rsidP="00B76A9A">
      <w:pPr>
        <w:pStyle w:val="Heading1"/>
      </w:pPr>
      <w:bookmarkStart w:id="5" w:name="O_931520"/>
      <w:bookmarkEnd w:id="5"/>
      <w:r w:rsidRPr="00B76A9A">
        <w:t>Unit Sector</w:t>
      </w:r>
    </w:p>
    <w:p w:rsidR="00000000" w:rsidRPr="00B76A9A" w:rsidP="00E17B0C">
      <w:pPr>
        <w:pStyle w:val="BodyText"/>
      </w:pPr>
      <w:r w:rsidRPr="00B76A9A">
        <w:t>Not applicable</w:t>
      </w:r>
    </w:p>
    <w:p w:rsidR="00000000" w:rsidRPr="00B76A9A" w:rsidP="00B76A9A">
      <w:pPr>
        <w:pStyle w:val="Heading1"/>
      </w:pPr>
      <w:bookmarkStart w:id="6" w:name="O_931519"/>
      <w:bookmarkEnd w:id="6"/>
      <w:r w:rsidRPr="00B76A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Performance criteria describe the performance needed to demonstrate achievement of the element.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A9A" w:rsidP="00B76A9A">
            <w:pPr>
              <w:pStyle w:val="BodyText"/>
            </w:pPr>
            <w:r w:rsidRPr="00B76A9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Follow standard operating procedures (SOPs)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Comply with work health and safety (WHS) requirements at all times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Use appropriate personal protective equipment (PPE) in accordance with SOPs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Identify job requirements from specifications, drawings, job sheets or work instructions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A9A" w:rsidP="00B76A9A">
            <w:pPr>
              <w:pStyle w:val="BodyText"/>
            </w:pPr>
            <w:r w:rsidRPr="00B76A9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rPr>
                <w:rStyle w:val="SpecialBold"/>
              </w:rPr>
              <w:t>Install automatic process and machine control program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Select appropriate program loading technique and connect external loading devices to automatic proces</w:t>
            </w:r>
            <w:r w:rsidRPr="00B76A9A">
              <w:t>s and machine control system correctly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Place process and machine control system in correct operational mode to accept program loading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Download program in accordance with manufacturers</w:t>
            </w:r>
            <w:r>
              <w:t>’</w:t>
            </w:r>
            <w:r w:rsidRPr="00B76A9A">
              <w:t xml:space="preserve"> recommended procedure, workplace procedures or appropriate SOPs and WHS practices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Undertake checks appropriately during and after downloading to ensure data transfer is accurate and complete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Disconnect all external program loading devices and connections from process and machine control system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A9A" w:rsidP="00B76A9A">
            <w:pPr>
              <w:pStyle w:val="BodyText"/>
            </w:pPr>
            <w:r w:rsidRPr="00B76A9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rPr>
                <w:rStyle w:val="SpecialBold"/>
              </w:rPr>
              <w:t>Commission automatic process and machine control program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 xml:space="preserve">Determine program format and operational intent 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Check program instructions for compliance with specifications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 xml:space="preserve">Counter-set software timers to specification, where </w:t>
            </w:r>
            <w:r w:rsidRPr="00B76A9A">
              <w:t>required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Step through program manually and check and measure outputs for compliance with specifications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Check external inputs for compliance with specifications according to specified procedures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Run program and check total operation for compliance with specifications, where applicable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 xml:space="preserve">Assess confirmation of program master copy storage </w:t>
            </w: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</w:p>
        </w:tc>
      </w:tr>
      <w:tr w:rsidTr="00B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A9A" w:rsidP="00B76A9A">
            <w:pPr>
              <w:pStyle w:val="BodyText"/>
            </w:pPr>
            <w:r w:rsidRPr="00B76A9A"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rPr>
                <w:rStyle w:val="SpecialBold"/>
              </w:rPr>
              <w:t>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A9A" w:rsidP="00B76A9A">
            <w:pPr>
              <w:pStyle w:val="BodyText"/>
            </w:pPr>
            <w:r w:rsidRPr="00B76A9A">
              <w:t>Maintain records and prepare reports, where necessary, in accordance with workplace procedures</w:t>
            </w:r>
          </w:p>
        </w:tc>
      </w:tr>
    </w:tbl>
    <w:p w:rsidR="00000000" w:rsidRPr="00B76A9A" w:rsidP="00B76A9A">
      <w:pPr>
        <w:pStyle w:val="BodyText"/>
      </w:pPr>
    </w:p>
    <w:p w:rsidR="00000000" w:rsidRPr="00B76A9A" w:rsidP="00B76A9A">
      <w:pPr>
        <w:pStyle w:val="AllowPageBreak"/>
      </w:pPr>
    </w:p>
    <w:p w:rsidR="00000000" w:rsidRPr="00B76A9A" w:rsidP="00B76A9A">
      <w:pPr>
        <w:pStyle w:val="Heading1"/>
      </w:pPr>
      <w:bookmarkStart w:id="7" w:name="O_931518"/>
      <w:bookmarkEnd w:id="7"/>
      <w:r w:rsidRPr="00B76A9A">
        <w:t>Foundation Skills</w:t>
      </w:r>
    </w:p>
    <w:p w:rsidR="00000000" w:rsidRPr="00B76A9A" w:rsidP="00E17B0C">
      <w:pPr>
        <w:pStyle w:val="BodyText"/>
      </w:pPr>
      <w:r w:rsidRPr="00B76A9A">
        <w:t>This section describes those required skills (language, literacy and numeracy) that are essential to pe</w:t>
      </w:r>
      <w:r w:rsidRPr="00B76A9A">
        <w:t>rformance.</w:t>
      </w:r>
    </w:p>
    <w:p w:rsidR="00000000" w:rsidRPr="00B76A9A" w:rsidP="00E17B0C">
      <w:pPr>
        <w:pStyle w:val="BodyText"/>
      </w:pPr>
      <w:r w:rsidRPr="00B76A9A">
        <w:t>Foundation skills essential to performance are explicit in the performance criteria of this unit of competency.</w:t>
      </w:r>
    </w:p>
    <w:p w:rsidR="00000000" w:rsidRPr="00B76A9A" w:rsidP="00B76A9A">
      <w:pPr>
        <w:pStyle w:val="Heading1"/>
      </w:pPr>
      <w:bookmarkStart w:id="8" w:name="O_931517"/>
      <w:bookmarkEnd w:id="8"/>
      <w:r w:rsidRPr="00B76A9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17B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t>This field allows for different work environments and conditions that may affect performance. E</w:t>
            </w:r>
            <w:r w:rsidRPr="00B76A9A">
              <w:t>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E17B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A9A" w:rsidP="00B76A9A">
            <w:pPr>
              <w:pStyle w:val="ListBullet"/>
            </w:pPr>
            <w:r w:rsidRPr="00B76A9A">
              <w:t>requirements prescribed by legislation, awards, agreements and conditions of employment</w:t>
            </w:r>
          </w:p>
          <w:p w:rsidR="00000000" w:rsidRPr="00B76A9A" w:rsidP="00B76A9A">
            <w:pPr>
              <w:pStyle w:val="ListBullet"/>
            </w:pPr>
            <w:r w:rsidRPr="00B76A9A">
              <w:t>SOPs</w:t>
            </w:r>
          </w:p>
          <w:p w:rsidR="00000000" w:rsidRPr="00B76A9A" w:rsidP="00B76A9A">
            <w:pPr>
              <w:pStyle w:val="ListBullet"/>
            </w:pPr>
            <w:r w:rsidRPr="00B76A9A">
              <w:t>work instructions</w:t>
            </w:r>
          </w:p>
          <w:p w:rsidR="00000000" w:rsidRPr="00B76A9A" w:rsidP="00B76A9A">
            <w:pPr>
              <w:pStyle w:val="ListBullet"/>
            </w:pPr>
            <w:r w:rsidRPr="00B76A9A">
              <w:t>oral, written and visual communication</w:t>
            </w:r>
          </w:p>
          <w:p w:rsidR="00000000" w:rsidRPr="00B76A9A" w:rsidP="00B76A9A">
            <w:pPr>
              <w:pStyle w:val="ListBullet"/>
            </w:pPr>
            <w:r w:rsidRPr="00B76A9A">
              <w:t>quality practices, including responsibility for maintenance of own work quality and contribution to qualit</w:t>
            </w:r>
            <w:r w:rsidRPr="00B76A9A">
              <w:t>y improvement of team or section output</w:t>
            </w:r>
          </w:p>
          <w:p w:rsidR="00000000" w:rsidRPr="00B76A9A" w:rsidP="00B76A9A">
            <w:pPr>
              <w:pStyle w:val="ListBullet"/>
            </w:pPr>
            <w:r w:rsidRPr="00B76A9A">
              <w:t>housekeeping</w:t>
            </w:r>
          </w:p>
          <w:p w:rsidR="00000000" w:rsidRPr="00B76A9A" w:rsidP="00B76A9A">
            <w:pPr>
              <w:pStyle w:val="ListBullet"/>
            </w:pPr>
            <w:r w:rsidRPr="00B76A9A">
              <w:t>tasks related to environmental protection, waste disposal, pollution control and recycling</w:t>
            </w:r>
          </w:p>
          <w:p w:rsidR="00000000" w:rsidRPr="00B76A9A" w:rsidP="00B76A9A">
            <w:pPr>
              <w:pStyle w:val="ListBullet"/>
            </w:pPr>
            <w:r w:rsidRPr="00B76A9A">
              <w:t>WHS practices</w:t>
            </w:r>
          </w:p>
          <w:p w:rsidR="00000000" w:rsidP="00B76A9A">
            <w:pPr>
              <w:pStyle w:val="BodyText"/>
              <w:rPr>
                <w:lang w:val="en-NZ"/>
              </w:rPr>
            </w:pPr>
          </w:p>
        </w:tc>
      </w:tr>
      <w:tr w:rsidTr="00E17B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A">
            <w:pPr>
              <w:pStyle w:val="BodyText"/>
              <w:rPr>
                <w:lang w:val="en-NZ"/>
              </w:rPr>
            </w:pPr>
            <w:r w:rsidRPr="00B76A9A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A9A" w:rsidP="00B76A9A">
            <w:pPr>
              <w:pStyle w:val="ListBullet"/>
            </w:pPr>
            <w:r w:rsidRPr="00B76A9A">
              <w:t>the relevant industry or Australian Standards that are current at the time this unit is being undertaken</w:t>
            </w:r>
          </w:p>
        </w:tc>
      </w:tr>
    </w:tbl>
    <w:p w:rsidR="00000000" w:rsidRPr="00B76A9A" w:rsidP="00B76A9A">
      <w:pPr>
        <w:pStyle w:val="BodyText"/>
      </w:pPr>
    </w:p>
    <w:p w:rsidR="00000000" w:rsidRPr="00B76A9A" w:rsidP="00B76A9A">
      <w:pPr>
        <w:pStyle w:val="AllowPageBreak"/>
      </w:pPr>
    </w:p>
    <w:p w:rsidR="00000000" w:rsidRPr="00B76A9A" w:rsidP="00B76A9A">
      <w:pPr>
        <w:pStyle w:val="Heading1"/>
      </w:pPr>
      <w:bookmarkStart w:id="9" w:name="O_931516"/>
      <w:bookmarkEnd w:id="9"/>
      <w:r w:rsidRPr="00B76A9A">
        <w:t>Unit Mapping Information</w:t>
      </w:r>
    </w:p>
    <w:p w:rsidR="00000000" w:rsidRPr="00B76A9A" w:rsidP="00E17B0C">
      <w:pPr>
        <w:pStyle w:val="BodyText"/>
      </w:pPr>
      <w:r w:rsidRPr="00B76A9A">
        <w:t>Release 1. Supersedes and is equivalent to LMTGN4003A Install and commission process and machine control pr</w:t>
      </w:r>
      <w:r w:rsidRPr="00B76A9A">
        <w:t xml:space="preserve">ograms   </w:t>
      </w:r>
    </w:p>
    <w:p w:rsidR="00000000" w:rsidRPr="00B76A9A" w:rsidP="00B76A9A">
      <w:pPr>
        <w:pStyle w:val="Heading1"/>
      </w:pPr>
      <w:bookmarkStart w:id="10" w:name="O_931509"/>
      <w:bookmarkEnd w:id="10"/>
      <w:r w:rsidRPr="00B76A9A">
        <w:t>Links</w:t>
      </w:r>
    </w:p>
    <w:p w:rsidR="00000000" w:rsidRPr="00B76A9A" w:rsidP="00E17B0C">
      <w:pPr>
        <w:pStyle w:val="BodyText"/>
      </w:pPr>
      <w:r w:rsidRPr="00B76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522D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76A9A" w:rsidP="00E17B0C">
      <w:pPr>
        <w:pStyle w:val="BodyText"/>
        <w:sectPr w:rsidSect="00B76A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6A9A" w:rsidP="00B76A9A">
      <w:pPr>
        <w:pStyle w:val="SuperHeading"/>
      </w:pPr>
      <w:r w:rsidRPr="00B76A9A">
        <w:t xml:space="preserve">Assessment </w:t>
      </w:r>
      <w:r w:rsidRPr="00B76A9A">
        <w:t>Requirements for MSTGN4003 Install and commission process and machine control programs</w:t>
      </w:r>
    </w:p>
    <w:p w:rsidR="00000000" w:rsidRPr="00B76A9A" w:rsidP="00B76A9A">
      <w:pPr>
        <w:pStyle w:val="Heading1"/>
      </w:pPr>
      <w:bookmarkStart w:id="11" w:name="O_931511"/>
      <w:bookmarkEnd w:id="11"/>
      <w:r w:rsidRPr="00B76A9A">
        <w:t>Modification History</w:t>
      </w:r>
    </w:p>
    <w:p w:rsidR="00000000" w:rsidRPr="00B76A9A" w:rsidP="00E17B0C">
      <w:pPr>
        <w:pStyle w:val="BodyText"/>
      </w:pPr>
      <w:r w:rsidRPr="00B76A9A">
        <w:t xml:space="preserve">Release 1. Supersedes and is equivalent to LMTGN4003A Install and commission process and machine control programs   </w:t>
      </w:r>
    </w:p>
    <w:p w:rsidR="00000000" w:rsidRPr="00B76A9A" w:rsidP="00B76A9A">
      <w:pPr>
        <w:pStyle w:val="Heading1"/>
      </w:pPr>
      <w:bookmarkStart w:id="12" w:name="O_931514"/>
      <w:bookmarkEnd w:id="12"/>
      <w:r w:rsidRPr="00B76A9A">
        <w:t>Performance Evidence</w:t>
      </w:r>
    </w:p>
    <w:p w:rsidR="00000000" w:rsidRPr="00B76A9A" w:rsidP="00E17B0C">
      <w:pPr>
        <w:pStyle w:val="BodyText"/>
      </w:pPr>
      <w:r w:rsidRPr="00B76A9A">
        <w:t>Evidence required to demonstrate competence in this unit must be relevant to and satisfy the requirements of the elements and performance criteria, and include:</w:t>
      </w:r>
    </w:p>
    <w:p w:rsidR="00000000" w:rsidRPr="00B76A9A" w:rsidP="00B76A9A">
      <w:pPr>
        <w:pStyle w:val="ListBullet"/>
      </w:pPr>
      <w:r w:rsidRPr="00B76A9A">
        <w:t>reading and following work instructions, standard operating procedures (SOPs), safe work practices</w:t>
      </w:r>
    </w:p>
    <w:p w:rsidR="00000000" w:rsidRPr="00B76A9A" w:rsidP="00B76A9A">
      <w:pPr>
        <w:pStyle w:val="ListBullet"/>
      </w:pPr>
      <w:r w:rsidRPr="00B76A9A">
        <w:t>applying relevant standards</w:t>
      </w:r>
    </w:p>
    <w:p w:rsidR="00000000" w:rsidRPr="00B76A9A" w:rsidP="00B76A9A">
      <w:pPr>
        <w:pStyle w:val="ListBullet"/>
      </w:pPr>
      <w:r w:rsidRPr="00B76A9A">
        <w:t>installing automatic process and machine control program</w:t>
      </w:r>
    </w:p>
    <w:p w:rsidR="00000000" w:rsidRPr="00B76A9A" w:rsidP="00B76A9A">
      <w:pPr>
        <w:pStyle w:val="ListBullet"/>
      </w:pPr>
      <w:r w:rsidRPr="00B76A9A">
        <w:t>selecting and using appropriate loading technique</w:t>
      </w:r>
    </w:p>
    <w:p w:rsidR="00000000" w:rsidRPr="00B76A9A" w:rsidP="00B76A9A">
      <w:pPr>
        <w:pStyle w:val="ListBullet"/>
      </w:pPr>
      <w:r w:rsidRPr="00B76A9A">
        <w:t>performing checks to e</w:t>
      </w:r>
      <w:r w:rsidRPr="00B76A9A">
        <w:t>nsure accurate data transfer</w:t>
      </w:r>
    </w:p>
    <w:p w:rsidR="00000000" w:rsidRPr="00B76A9A" w:rsidP="00B76A9A">
      <w:pPr>
        <w:pStyle w:val="ListBullet"/>
      </w:pPr>
      <w:r w:rsidRPr="00B76A9A">
        <w:t>commissioning automatic process and machine control program</w:t>
      </w:r>
    </w:p>
    <w:p w:rsidR="00000000" w:rsidRPr="00B76A9A" w:rsidP="00B76A9A">
      <w:pPr>
        <w:pStyle w:val="ListBullet"/>
      </w:pPr>
      <w:r w:rsidRPr="00B76A9A">
        <w:t>checking program instructions</w:t>
      </w:r>
    </w:p>
    <w:p w:rsidR="00000000" w:rsidRPr="00B76A9A" w:rsidP="00B76A9A">
      <w:pPr>
        <w:pStyle w:val="ListBullet"/>
      </w:pPr>
      <w:r w:rsidRPr="00B76A9A">
        <w:t>running program to ensure compliance with specifications</w:t>
      </w:r>
    </w:p>
    <w:p w:rsidR="00000000" w:rsidRPr="00B76A9A" w:rsidP="00B76A9A">
      <w:pPr>
        <w:pStyle w:val="ListBullet"/>
      </w:pPr>
      <w:r w:rsidRPr="00B76A9A">
        <w:t>monitoring performance</w:t>
      </w:r>
    </w:p>
    <w:p w:rsidR="00000000" w:rsidRPr="00B76A9A" w:rsidP="00B76A9A">
      <w:pPr>
        <w:pStyle w:val="ListBullet"/>
      </w:pPr>
      <w:r w:rsidRPr="00B76A9A">
        <w:t>maintaining accurate records</w:t>
      </w:r>
    </w:p>
    <w:p w:rsidR="00000000" w:rsidRPr="00B76A9A" w:rsidP="00B76A9A">
      <w:pPr>
        <w:pStyle w:val="ListBullet"/>
      </w:pPr>
      <w:r w:rsidRPr="00B76A9A">
        <w:t>following workplace procedur</w:t>
      </w:r>
      <w:r w:rsidRPr="00B76A9A">
        <w:t>es.</w:t>
      </w:r>
    </w:p>
    <w:p w:rsidR="00000000" w:rsidRPr="00B76A9A" w:rsidP="00B76A9A">
      <w:pPr>
        <w:pStyle w:val="AllowPageBreak"/>
      </w:pPr>
    </w:p>
    <w:p w:rsidR="00000000" w:rsidRPr="00B76A9A" w:rsidP="00B76A9A">
      <w:pPr>
        <w:pStyle w:val="Heading1"/>
      </w:pPr>
      <w:bookmarkStart w:id="13" w:name="O_931513"/>
      <w:bookmarkEnd w:id="13"/>
      <w:r w:rsidRPr="00B76A9A">
        <w:t>Knowledge Evidence</w:t>
      </w:r>
    </w:p>
    <w:p w:rsidR="00000000" w:rsidRPr="00B76A9A" w:rsidP="00E17B0C">
      <w:pPr>
        <w:pStyle w:val="BodyText"/>
      </w:pPr>
      <w:r w:rsidRPr="00B76A9A">
        <w:t>Evidence must be provided that demonstrates knowledge of:</w:t>
      </w:r>
    </w:p>
    <w:p w:rsidR="00000000" w:rsidRPr="00B76A9A" w:rsidP="00B76A9A">
      <w:pPr>
        <w:pStyle w:val="ListBullet"/>
      </w:pPr>
      <w:r w:rsidRPr="00B76A9A">
        <w:t>safe work practices and procedures and use of personal protective equipment (PPE)</w:t>
      </w:r>
    </w:p>
    <w:p w:rsidR="00000000" w:rsidRPr="00B76A9A" w:rsidP="00B76A9A">
      <w:pPr>
        <w:pStyle w:val="ListBullet"/>
      </w:pPr>
      <w:r w:rsidRPr="00B76A9A">
        <w:t>relevant Australian Standards</w:t>
      </w:r>
    </w:p>
    <w:p w:rsidR="00000000" w:rsidRPr="00B76A9A" w:rsidP="00B76A9A">
      <w:pPr>
        <w:pStyle w:val="ListBullet"/>
      </w:pPr>
      <w:r w:rsidRPr="00B76A9A">
        <w:t>appropriate installation and commissioning procedures</w:t>
      </w:r>
    </w:p>
    <w:p w:rsidR="00000000" w:rsidRPr="00B76A9A" w:rsidP="00B76A9A">
      <w:pPr>
        <w:pStyle w:val="ListBullet"/>
      </w:pPr>
      <w:r w:rsidRPr="00B76A9A">
        <w:t>quality requirements and relevant standards</w:t>
      </w:r>
    </w:p>
    <w:p w:rsidR="00000000" w:rsidRPr="00B76A9A" w:rsidP="00B76A9A">
      <w:pPr>
        <w:pStyle w:val="ListBullet"/>
      </w:pPr>
      <w:r w:rsidRPr="00B76A9A">
        <w:t>machine and equipment manufacturer specifications and instructions</w:t>
      </w:r>
    </w:p>
    <w:p w:rsidR="00000000" w:rsidRPr="00B76A9A" w:rsidP="00B76A9A">
      <w:pPr>
        <w:pStyle w:val="ListBullet"/>
      </w:pPr>
      <w:r w:rsidRPr="00B76A9A">
        <w:t>safety and environmental aspects of relevant workplace activities</w:t>
      </w:r>
    </w:p>
    <w:p w:rsidR="00000000" w:rsidRPr="00B76A9A" w:rsidP="00B76A9A">
      <w:pPr>
        <w:pStyle w:val="ListBullet"/>
      </w:pPr>
      <w:r w:rsidRPr="00B76A9A">
        <w:t>quality practices</w:t>
      </w:r>
    </w:p>
    <w:p w:rsidR="00000000" w:rsidRPr="00B76A9A" w:rsidP="00B76A9A">
      <w:pPr>
        <w:pStyle w:val="ListBullet"/>
      </w:pPr>
      <w:r w:rsidRPr="00B76A9A">
        <w:t>workpla</w:t>
      </w:r>
      <w:r w:rsidRPr="00B76A9A">
        <w:t>ce procedures</w:t>
      </w:r>
    </w:p>
    <w:p w:rsidR="00000000" w:rsidRPr="00B76A9A" w:rsidP="00B76A9A">
      <w:pPr>
        <w:pStyle w:val="ListBullet"/>
      </w:pPr>
      <w:r w:rsidRPr="00B76A9A">
        <w:t>recording and reporting practices.</w:t>
      </w:r>
    </w:p>
    <w:p w:rsidR="00000000" w:rsidRPr="00B76A9A" w:rsidP="00B76A9A">
      <w:pPr>
        <w:pStyle w:val="AllowPageBreak"/>
      </w:pPr>
    </w:p>
    <w:p w:rsidR="00000000" w:rsidRPr="00B76A9A" w:rsidP="00B76A9A">
      <w:pPr>
        <w:pStyle w:val="Heading1"/>
      </w:pPr>
      <w:bookmarkStart w:id="14" w:name="O_931512"/>
      <w:bookmarkEnd w:id="14"/>
      <w:r w:rsidRPr="00B76A9A">
        <w:t>Assessment Conditions</w:t>
      </w:r>
    </w:p>
    <w:p w:rsidR="00000000" w:rsidRPr="00B76A9A" w:rsidP="00B76A9A">
      <w:pPr>
        <w:pStyle w:val="ListBullet"/>
      </w:pPr>
      <w:r w:rsidRPr="00B76A9A">
        <w:t>Assessors must:</w:t>
      </w:r>
    </w:p>
    <w:p w:rsidR="00000000" w:rsidRPr="00B76A9A" w:rsidP="00B76A9A">
      <w:pPr>
        <w:pStyle w:val="ListBullet2"/>
      </w:pPr>
      <w:r w:rsidRPr="00B76A9A">
        <w:t>satisfy the assessor competency requirements that are in place at the time of the assessment, as set by the VET regulator</w:t>
      </w:r>
    </w:p>
    <w:p w:rsidR="00000000" w:rsidRPr="00B76A9A" w:rsidP="00B76A9A">
      <w:pPr>
        <w:pStyle w:val="ListBullet2"/>
      </w:pPr>
      <w:r w:rsidRPr="00B76A9A">
        <w:t>have vocational competency in installing and commissioning process and machine control systems, at least to the level being assessed, with relevant industry knowledge and experience.</w:t>
      </w:r>
    </w:p>
    <w:p w:rsidR="00000000" w:rsidRPr="00B76A9A" w:rsidP="00B76A9A">
      <w:pPr>
        <w:pStyle w:val="ListBullet"/>
      </w:pPr>
      <w:r w:rsidRPr="00B76A9A">
        <w:t xml:space="preserve">Assessment should occur in operational workplace situations. Where this </w:t>
      </w:r>
      <w:r w:rsidRPr="00B76A9A">
        <w:t>is not possible, or where personal safety or environmental damage are limiting factors, assessment must occur in a sufficiently rigorous simulated environment reflecting realistic operational workplace conditions. This must cover all aspects of workplace p</w:t>
      </w:r>
      <w:r w:rsidRPr="00B76A9A">
        <w:t>erformance, including environment, task skills, task management skills, contingency management skills and job role environment skills.</w:t>
      </w:r>
    </w:p>
    <w:p w:rsidR="00000000" w:rsidRPr="00B76A9A" w:rsidP="00B76A9A">
      <w:pPr>
        <w:pStyle w:val="ListBullet"/>
      </w:pPr>
      <w:r w:rsidRPr="00B76A9A">
        <w:t>Assessment processes and techniques must be appropriate to the language, literacy and numeracy requirements of the work b</w:t>
      </w:r>
      <w:r w:rsidRPr="00B76A9A">
        <w:t>eing performed and the needs of the candidate.</w:t>
      </w:r>
    </w:p>
    <w:p w:rsidR="00000000" w:rsidRPr="00B76A9A" w:rsidP="00B76A9A">
      <w:pPr>
        <w:pStyle w:val="ListBullet"/>
      </w:pPr>
      <w:r w:rsidRPr="00B76A9A">
        <w:t>Conditions for assessment must include access to all tools, equipment, materials and documentation required, including relevant workplace procedures, product and manufacturing specifications associated with th</w:t>
      </w:r>
      <w:r w:rsidRPr="00B76A9A">
        <w:t>is unit.</w:t>
      </w:r>
    </w:p>
    <w:p w:rsidR="00000000" w:rsidRPr="00B76A9A" w:rsidP="00B76A9A">
      <w:pPr>
        <w:pStyle w:val="ListBullet"/>
      </w:pPr>
      <w:r w:rsidRPr="00B76A9A">
        <w:t>The unit is applicable to all TCF sectors and assessment must ensure it is delivered to suit the industry it is being applied to.</w:t>
      </w:r>
    </w:p>
    <w:p w:rsidR="00000000" w:rsidRPr="00B76A9A" w:rsidP="00B76A9A">
      <w:pPr>
        <w:pStyle w:val="AllowPageBreak"/>
      </w:pPr>
    </w:p>
    <w:p w:rsidR="00000000" w:rsidRPr="00B76A9A" w:rsidP="00B76A9A">
      <w:pPr>
        <w:pStyle w:val="Heading1"/>
      </w:pPr>
      <w:bookmarkStart w:id="15" w:name="O_931510"/>
      <w:bookmarkEnd w:id="15"/>
      <w:r w:rsidRPr="00B76A9A">
        <w:t>Links</w:t>
      </w:r>
    </w:p>
    <w:p w:rsidR="00000000" w:rsidRPr="00B76A9A" w:rsidP="00E17B0C">
      <w:pPr>
        <w:pStyle w:val="BodyText"/>
      </w:pPr>
      <w:r w:rsidRPr="00B76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522D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76A9A" w:rsidP="00B76A9A"/>
    <w:sectPr w:rsidSect="00B76A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A" w:rsidRPr="00E17B0C" w:rsidP="00E17B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0C" w:rsidP="00B76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17B0C" w:rsidP="00B76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7B0C" w:rsidP="00B76A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A" w:rsidP="00B76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7B0C">
      <w:t>Approved</w:t>
    </w:r>
    <w:r w:rsidR="00E17B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7B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7B0C">
      <w:rPr>
        <w:noProof/>
      </w:rPr>
      <w:t>5</w:t>
    </w:r>
    <w:r>
      <w:rPr>
        <w:noProof/>
      </w:rPr>
      <w:fldChar w:fldCharType="end"/>
    </w:r>
  </w:p>
  <w:p w:rsidR="00B76A9A" w:rsidP="00B76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7B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7B0C">
      <w:t>Skills Insight</w:t>
    </w:r>
    <w:r w:rsidR="00E17B0C">
      <w:fldChar w:fldCharType="end"/>
    </w:r>
  </w:p>
  <w:p w:rsidR="00B76A9A" w:rsidP="00B76A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A9A" w:rsidRPr="00E17B0C" w:rsidP="00E17B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0C" w:rsidRPr="002D2AF8" w:rsidP="00B76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MSTGN4003 Install and commission process and machine control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7B0C" w:rsidP="00B76A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A" w:rsidRPr="002D2AF8" w:rsidP="00B76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7B0C">
      <w:t>MSTGN4003 Install and commission process and machine control programs</w:t>
    </w:r>
    <w:r w:rsidR="00E17B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7B0C">
      <w:rPr>
        <w:noProof/>
      </w:rPr>
      <w:t>2 March 2025</w:t>
    </w:r>
    <w:r>
      <w:fldChar w:fldCharType="end"/>
    </w:r>
  </w:p>
  <w:p w:rsidR="00B76A9A" w:rsidP="00B76A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6271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AEF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AAC2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A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A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A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A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A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A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A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A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A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A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A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A9A"/>
  </w:style>
  <w:style w:type="character" w:customStyle="1" w:styleId="Heading1Char">
    <w:name w:val="Heading 1 Char"/>
    <w:basedOn w:val="DefaultParagraphFont"/>
    <w:link w:val="Heading1"/>
    <w:rsid w:val="00B76A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A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A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A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A9A"/>
    <w:rPr>
      <w:b/>
      <w:spacing w:val="0"/>
    </w:rPr>
  </w:style>
  <w:style w:type="paragraph" w:styleId="ListBullet2">
    <w:name w:val="List Bullet 2"/>
    <w:basedOn w:val="List2"/>
    <w:rsid w:val="00B76A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6A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A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A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A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A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A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A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A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A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A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A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A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A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A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A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A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A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A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A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A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A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6A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A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A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A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A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A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A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A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A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A9A"/>
    <w:rPr>
      <w:i/>
    </w:rPr>
  </w:style>
  <w:style w:type="paragraph" w:styleId="Caption">
    <w:name w:val="caption"/>
    <w:basedOn w:val="BodyText"/>
    <w:next w:val="Normal"/>
    <w:qFormat/>
    <w:rsid w:val="00B76A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A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A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A9A"/>
  </w:style>
  <w:style w:type="paragraph" w:styleId="TableofFigures">
    <w:name w:val="table of figures"/>
    <w:basedOn w:val="Normal"/>
    <w:next w:val="Normal"/>
    <w:semiHidden/>
    <w:rsid w:val="00B76A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A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6A9A"/>
    <w:rPr>
      <w:rFonts w:ascii="Wingdings" w:hAnsi="Wingdings"/>
    </w:rPr>
  </w:style>
  <w:style w:type="paragraph" w:customStyle="1" w:styleId="TableHeading">
    <w:name w:val="Table Heading"/>
    <w:basedOn w:val="HeadingBase"/>
    <w:rsid w:val="00B76A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A9A"/>
    <w:rPr>
      <w:color w:val="0033CC"/>
      <w:u w:val="none"/>
    </w:rPr>
  </w:style>
  <w:style w:type="paragraph" w:customStyle="1" w:styleId="BodyTextRight">
    <w:name w:val="Body Text Right"/>
    <w:basedOn w:val="BodyText"/>
    <w:rsid w:val="00B76A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A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A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A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A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A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A9A"/>
    <w:rPr>
      <w:sz w:val="32"/>
    </w:rPr>
  </w:style>
  <w:style w:type="paragraph" w:customStyle="1" w:styleId="HeadingProcedure">
    <w:name w:val="Heading Procedure"/>
    <w:basedOn w:val="HeadingBase"/>
    <w:next w:val="Normal"/>
    <w:rsid w:val="00B76A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A9A"/>
    <w:pPr>
      <w:spacing w:before="60" w:after="60"/>
    </w:pPr>
  </w:style>
  <w:style w:type="paragraph" w:styleId="ListContinue">
    <w:name w:val="List Continue"/>
    <w:basedOn w:val="List"/>
    <w:rsid w:val="00B76A9A"/>
    <w:pPr>
      <w:ind w:firstLine="0"/>
    </w:pPr>
  </w:style>
  <w:style w:type="paragraph" w:customStyle="1" w:styleId="ListNote">
    <w:name w:val="List Note"/>
    <w:basedOn w:val="List"/>
    <w:rsid w:val="00B76A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A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A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A9A"/>
    <w:rPr>
      <w:rFonts w:ascii="Courier New" w:hAnsi="Courier New"/>
    </w:rPr>
  </w:style>
  <w:style w:type="paragraph" w:customStyle="1" w:styleId="NoteBullet">
    <w:name w:val="Note Bullet"/>
    <w:basedOn w:val="Note"/>
    <w:rsid w:val="00B76A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A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A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A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A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6A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A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A9A"/>
    <w:rPr>
      <w:b/>
      <w:smallCaps/>
    </w:rPr>
  </w:style>
  <w:style w:type="paragraph" w:customStyle="1" w:styleId="TableListNumber">
    <w:name w:val="Table List Number"/>
    <w:basedOn w:val="ListNumber"/>
    <w:rsid w:val="00B76A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A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A9A"/>
    <w:pPr>
      <w:numPr>
        <w:numId w:val="9"/>
      </w:numPr>
    </w:pPr>
  </w:style>
  <w:style w:type="paragraph" w:customStyle="1" w:styleId="ListAlpha2">
    <w:name w:val="List Alpha 2"/>
    <w:basedOn w:val="List2"/>
    <w:rsid w:val="00B76A9A"/>
    <w:pPr>
      <w:numPr>
        <w:numId w:val="8"/>
      </w:numPr>
    </w:pPr>
  </w:style>
  <w:style w:type="paragraph" w:styleId="List2">
    <w:name w:val="List 2"/>
    <w:basedOn w:val="BodyText"/>
    <w:rsid w:val="00B76A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A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A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A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A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A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6A9A"/>
    <w:pPr>
      <w:numPr>
        <w:numId w:val="4"/>
      </w:numPr>
    </w:pPr>
  </w:style>
  <w:style w:type="paragraph" w:styleId="ListContinue2">
    <w:name w:val="List Continue 2"/>
    <w:basedOn w:val="List2"/>
    <w:rsid w:val="00B76A9A"/>
    <w:pPr>
      <w:ind w:firstLine="0"/>
    </w:pPr>
  </w:style>
  <w:style w:type="paragraph" w:styleId="ListContinue3">
    <w:name w:val="List Continue 3"/>
    <w:basedOn w:val="List3"/>
    <w:rsid w:val="00B76A9A"/>
    <w:pPr>
      <w:ind w:left="1021" w:firstLine="0"/>
    </w:pPr>
  </w:style>
  <w:style w:type="paragraph" w:styleId="ListContinue4">
    <w:name w:val="List Continue 4"/>
    <w:basedOn w:val="List4"/>
    <w:rsid w:val="00B76A9A"/>
    <w:pPr>
      <w:ind w:firstLine="0"/>
    </w:pPr>
  </w:style>
  <w:style w:type="paragraph" w:styleId="ListContinue5">
    <w:name w:val="List Continue 5"/>
    <w:basedOn w:val="List5"/>
    <w:rsid w:val="00B76A9A"/>
    <w:pPr>
      <w:ind w:firstLine="0"/>
    </w:pPr>
  </w:style>
  <w:style w:type="paragraph" w:styleId="ListNumber3">
    <w:name w:val="List Number 3"/>
    <w:basedOn w:val="List3"/>
    <w:rsid w:val="00B76A9A"/>
    <w:pPr>
      <w:numPr>
        <w:numId w:val="5"/>
      </w:numPr>
    </w:pPr>
  </w:style>
  <w:style w:type="paragraph" w:styleId="ListNumber4">
    <w:name w:val="List Number 4"/>
    <w:basedOn w:val="List4"/>
    <w:rsid w:val="00B76A9A"/>
    <w:pPr>
      <w:numPr>
        <w:numId w:val="6"/>
      </w:numPr>
    </w:pPr>
  </w:style>
  <w:style w:type="paragraph" w:styleId="ListNumber5">
    <w:name w:val="List Number 5"/>
    <w:basedOn w:val="List5"/>
    <w:rsid w:val="00B76A9A"/>
    <w:pPr>
      <w:numPr>
        <w:numId w:val="7"/>
      </w:numPr>
    </w:pPr>
  </w:style>
  <w:style w:type="paragraph" w:styleId="BlockText">
    <w:name w:val="Block Text"/>
    <w:basedOn w:val="Normal"/>
    <w:rsid w:val="00B76A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A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A9A"/>
    <w:rPr>
      <w:sz w:val="16"/>
      <w:vertAlign w:val="superscript"/>
    </w:rPr>
  </w:style>
  <w:style w:type="character" w:customStyle="1" w:styleId="Symbols">
    <w:name w:val="Symbols"/>
    <w:basedOn w:val="DefaultParagraphFont"/>
    <w:rsid w:val="00B76A9A"/>
    <w:rPr>
      <w:rFonts w:ascii="Symbol" w:hAnsi="Symbol"/>
    </w:rPr>
  </w:style>
  <w:style w:type="character" w:customStyle="1" w:styleId="MenuOptions">
    <w:name w:val="Menu Options"/>
    <w:basedOn w:val="DefaultParagraphFont"/>
    <w:rsid w:val="00B76A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A9A"/>
    <w:rPr>
      <w:b/>
    </w:rPr>
  </w:style>
  <w:style w:type="character" w:customStyle="1" w:styleId="Underlined">
    <w:name w:val="Underlined"/>
    <w:basedOn w:val="DefaultParagraphFont"/>
    <w:rsid w:val="00B76A9A"/>
    <w:rPr>
      <w:u w:val="single"/>
    </w:rPr>
  </w:style>
  <w:style w:type="paragraph" w:customStyle="1" w:styleId="TableBodyTextRight">
    <w:name w:val="Table Body Text Right"/>
    <w:basedOn w:val="TableBodyText"/>
    <w:rsid w:val="00B76A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A9A"/>
    <w:rPr>
      <w:sz w:val="18"/>
    </w:rPr>
  </w:style>
  <w:style w:type="paragraph" w:customStyle="1" w:styleId="BodySmallRight">
    <w:name w:val="Body Small Right"/>
    <w:basedOn w:val="BodyTextRight"/>
    <w:rsid w:val="00B76A9A"/>
    <w:rPr>
      <w:sz w:val="18"/>
      <w:szCs w:val="18"/>
    </w:rPr>
  </w:style>
  <w:style w:type="paragraph" w:customStyle="1" w:styleId="MarginEdition">
    <w:name w:val="Margin Edition"/>
    <w:basedOn w:val="MarginNote"/>
    <w:rsid w:val="00B76A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A9A"/>
    <w:rPr>
      <w:sz w:val="2"/>
      <w:szCs w:val="2"/>
    </w:rPr>
  </w:style>
  <w:style w:type="character" w:customStyle="1" w:styleId="Small">
    <w:name w:val="Small"/>
    <w:basedOn w:val="DefaultParagraphFont"/>
    <w:rsid w:val="00B76A9A"/>
    <w:rPr>
      <w:sz w:val="16"/>
    </w:rPr>
  </w:style>
  <w:style w:type="paragraph" w:customStyle="1" w:styleId="WideTable">
    <w:name w:val="Wide Table"/>
    <w:basedOn w:val="Normal"/>
    <w:rsid w:val="00B76A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A9A"/>
  </w:style>
  <w:style w:type="paragraph" w:styleId="Quote">
    <w:name w:val="Quote"/>
    <w:basedOn w:val="Heading1"/>
    <w:link w:val="QuoteChar"/>
    <w:qFormat/>
    <w:rsid w:val="00B76A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A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A9A"/>
    <w:pPr>
      <w:pageBreakBefore/>
    </w:pPr>
  </w:style>
  <w:style w:type="paragraph" w:customStyle="1" w:styleId="Border">
    <w:name w:val="Border"/>
    <w:basedOn w:val="Normal"/>
    <w:qFormat/>
    <w:rsid w:val="00B76A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A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A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A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A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A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A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A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A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A9A"/>
    <w:rPr>
      <w:u w:val="single"/>
    </w:rPr>
  </w:style>
  <w:style w:type="character" w:customStyle="1" w:styleId="BoldandItalics">
    <w:name w:val="Bold and Italics"/>
    <w:qFormat/>
    <w:rsid w:val="00B76A9A"/>
    <w:rPr>
      <w:b/>
      <w:i/>
      <w:u w:val="none"/>
    </w:rPr>
  </w:style>
  <w:style w:type="paragraph" w:styleId="BalloonText">
    <w:name w:val="Balloon Text"/>
    <w:basedOn w:val="Normal"/>
    <w:link w:val="BalloonTextChar"/>
    <w:rsid w:val="00B76A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A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A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A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A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A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A9A"/>
    <w:pPr>
      <w:spacing w:before="0" w:after="0"/>
    </w:pPr>
  </w:style>
  <w:style w:type="paragraph" w:customStyle="1" w:styleId="BodyTextBold">
    <w:name w:val="Body Text Bold"/>
    <w:basedOn w:val="BodyText"/>
    <w:qFormat/>
    <w:rsid w:val="00B76A9A"/>
    <w:rPr>
      <w:b/>
    </w:rPr>
  </w:style>
  <w:style w:type="character" w:styleId="Hyperlink">
    <w:name w:val="Hyperlink"/>
    <w:basedOn w:val="DefaultParagraphFont"/>
    <w:uiPriority w:val="99"/>
    <w:unhideWhenUsed/>
    <w:rsid w:val="00E17B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1025</Words>
  <Characters>6809</Characters>
  <Application>Microsoft Office Word</Application>
  <DocSecurity>0</DocSecurity>
  <Lines>261</Lines>
  <Paragraphs>147</Paragraphs>
  <ScaleCrop>false</ScaleCrop>
  <Company>Author-it Software Corporation Ltd.</Company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MSTGN4003 Install and commission process and machine control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2025-03-02T02:15:00Z</dcterms:created>
  <dcterms:modified xsi:type="dcterms:W3CDTF">2025-03-02T02:15:00Z</dcterms:modified>
</cp:coreProperties>
</file>