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DD9" w:rsidP="00E77DD9">
      <w:pPr>
        <w:pStyle w:val="Title"/>
      </w:pPr>
      <w:r>
        <w:fldChar w:fldCharType="begin"/>
      </w:r>
      <w:r>
        <w:instrText xml:space="preserve"> TITLE   \* MERGEFORMAT </w:instrText>
      </w:r>
      <w:r>
        <w:fldChar w:fldCharType="separate"/>
      </w:r>
      <w:r>
        <w:t>MSTGN4002 Participate in product engineering</w:t>
      </w:r>
      <w:r>
        <w:fldChar w:fldCharType="end"/>
      </w:r>
    </w:p>
    <w:p w:rsidR="00E77DD9" w:rsidP="00E77DD9">
      <w:pPr>
        <w:pStyle w:val="Version"/>
        <w:sectPr w:rsidSect="00F97F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F83" w:rsidP="00F97F83">
      <w:pPr>
        <w:pStyle w:val="SuperHeading"/>
      </w:pPr>
      <w:r w:rsidRPr="00F97F83">
        <w:t>MSTGN4002 Participate in product engineering</w:t>
      </w:r>
    </w:p>
    <w:p w:rsidR="00000000" w:rsidRPr="00F97F83" w:rsidP="00F97F83">
      <w:pPr>
        <w:pStyle w:val="Heading1"/>
      </w:pPr>
      <w:bookmarkStart w:id="1" w:name="O_931496"/>
      <w:bookmarkEnd w:id="1"/>
      <w:r w:rsidRPr="00F97F83">
        <w:t>Modification History</w:t>
      </w:r>
    </w:p>
    <w:p w:rsidR="00000000" w:rsidRPr="00F97F83" w:rsidP="00E77DD9">
      <w:pPr>
        <w:pStyle w:val="BodyText"/>
      </w:pPr>
      <w:r w:rsidRPr="00F97F83">
        <w:t>Release 1. Supersedes and is equivalent to LMTGN4002A Participate in product engineering</w:t>
      </w:r>
    </w:p>
    <w:p w:rsidR="00000000" w:rsidRPr="00F97F83" w:rsidP="00F97F83">
      <w:pPr>
        <w:pStyle w:val="Heading1"/>
      </w:pPr>
      <w:bookmarkStart w:id="2" w:name="O_931504"/>
      <w:bookmarkEnd w:id="2"/>
      <w:r w:rsidRPr="00F97F83">
        <w:t>Application</w:t>
      </w:r>
    </w:p>
    <w:p w:rsidR="00000000" w:rsidRPr="00F97F83" w:rsidP="00E77DD9">
      <w:pPr>
        <w:pStyle w:val="BodyText"/>
      </w:pPr>
      <w:r w:rsidRPr="00F97F83">
        <w:t>This unit of competency covers the skills and knowledge required to participate in product engineering in a textiles,</w:t>
      </w:r>
      <w:r w:rsidRPr="00F97F83">
        <w:t xml:space="preserve"> clothing and footwear (TCF) enterprise.</w:t>
      </w:r>
    </w:p>
    <w:p w:rsidR="00000000" w:rsidRPr="00F97F83" w:rsidP="00E77DD9">
      <w:pPr>
        <w:pStyle w:val="BodyText"/>
      </w:pPr>
      <w:r w:rsidRPr="00F97F83">
        <w:t xml:space="preserve">This unit of competency applies to product engineering in any TCF sector where judgement may be required in planning and selecting appropriate processes or procedures for self and others. </w:t>
      </w:r>
    </w:p>
    <w:p w:rsidR="00000000" w:rsidRPr="00F97F83" w:rsidP="00E77DD9">
      <w:pPr>
        <w:pStyle w:val="BodyText"/>
      </w:pPr>
      <w:r w:rsidRPr="00F97F83">
        <w:t>Work may be conducted in</w:t>
      </w:r>
      <w:r w:rsidRPr="00F97F83">
        <w:t xml:space="preserve"> a variety of environments, including operational workplace activities, restricted space, and hazardous, controlled or exposed conditions.</w:t>
      </w:r>
    </w:p>
    <w:p w:rsidR="00000000" w:rsidRPr="00F97F83" w:rsidP="00E77DD9">
      <w:pPr>
        <w:pStyle w:val="BodyText"/>
      </w:pPr>
      <w:r w:rsidRPr="00F97F83">
        <w:t>Product engineering may occur in relation to repetitive production runs, short runs and quick changes and can relate</w:t>
      </w:r>
      <w:r w:rsidRPr="00F97F83">
        <w:t xml:space="preserve"> to products including fabrics, fibres, yarns, design varieties, weaves, dyes and finishes.</w:t>
      </w:r>
    </w:p>
    <w:p w:rsidR="00000000" w:rsidRPr="00F97F83" w:rsidP="00E77DD9">
      <w:pPr>
        <w:pStyle w:val="BodyText"/>
      </w:pPr>
      <w:r w:rsidRPr="00F97F83">
        <w:t>This unit of competency is applicable to all sectors of the TCF industry.</w:t>
      </w:r>
    </w:p>
    <w:p w:rsidR="00000000" w:rsidRPr="00F97F83" w:rsidP="00E77DD9">
      <w:pPr>
        <w:pStyle w:val="BodyText"/>
      </w:pPr>
      <w:r w:rsidRPr="00F97F83">
        <w:t>Work may be conducted in small to large scale enterprises and may involve individual and</w:t>
      </w:r>
      <w:r w:rsidRPr="00F97F83">
        <w:t xml:space="preserve"> team activities. Work is performed within defined procedures under direct supervision. </w:t>
      </w:r>
    </w:p>
    <w:p w:rsidR="00000000" w:rsidRPr="00F97F83" w:rsidP="00E77DD9">
      <w:pPr>
        <w:pStyle w:val="BodyText"/>
      </w:pPr>
      <w:r w:rsidRPr="00F97F83">
        <w:t>No licensing, legislative or certification requirements apply to this unit at the time of publication.</w:t>
      </w:r>
    </w:p>
    <w:p w:rsidR="00000000" w:rsidRPr="00F97F83" w:rsidP="00F97F83">
      <w:pPr>
        <w:pStyle w:val="Heading1"/>
      </w:pPr>
      <w:bookmarkStart w:id="3" w:name="O_931503"/>
      <w:bookmarkEnd w:id="3"/>
      <w:r w:rsidRPr="00F97F83">
        <w:t>Pre-requisite Unit</w:t>
      </w:r>
    </w:p>
    <w:p w:rsidR="00000000" w:rsidRPr="00F97F83" w:rsidP="00E77DD9">
      <w:pPr>
        <w:pStyle w:val="BodyText"/>
      </w:pPr>
      <w:r w:rsidRPr="00F97F83">
        <w:t>Nil</w:t>
      </w:r>
    </w:p>
    <w:p w:rsidR="00000000" w:rsidRPr="00F97F83" w:rsidP="00F97F83">
      <w:pPr>
        <w:pStyle w:val="Heading1"/>
      </w:pPr>
      <w:bookmarkStart w:id="4" w:name="O_931502"/>
      <w:bookmarkEnd w:id="4"/>
      <w:r w:rsidRPr="00F97F83">
        <w:t>Compet</w:t>
      </w:r>
      <w:r w:rsidRPr="00F97F83">
        <w:t>ency Field</w:t>
      </w:r>
    </w:p>
    <w:p w:rsidR="00000000" w:rsidRPr="00F97F83" w:rsidP="00E77DD9">
      <w:pPr>
        <w:pStyle w:val="BodyText"/>
      </w:pPr>
      <w:r w:rsidRPr="00F97F83">
        <w:t>Generic</w:t>
      </w:r>
    </w:p>
    <w:p w:rsidR="00000000" w:rsidRPr="00F97F83" w:rsidP="00F97F83">
      <w:pPr>
        <w:pStyle w:val="Heading1"/>
      </w:pPr>
      <w:bookmarkStart w:id="5" w:name="O_931501"/>
      <w:bookmarkEnd w:id="5"/>
      <w:r w:rsidRPr="00F97F83">
        <w:t>Unit Sector</w:t>
      </w:r>
    </w:p>
    <w:p w:rsidR="00000000" w:rsidRPr="00F97F83" w:rsidP="00E77DD9">
      <w:pPr>
        <w:pStyle w:val="BodyText"/>
      </w:pPr>
      <w:r w:rsidRPr="00F97F83">
        <w:t>Not applicable</w:t>
      </w:r>
    </w:p>
    <w:p w:rsidR="00000000" w:rsidRPr="00F97F83" w:rsidP="00F97F83">
      <w:pPr>
        <w:pStyle w:val="Heading1"/>
      </w:pPr>
      <w:bookmarkStart w:id="6" w:name="O_931500"/>
      <w:bookmarkEnd w:id="6"/>
      <w:r w:rsidRPr="00F97F8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97F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Performance criteria describe the performance needed to demonstrate achievement of the element.</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F83" w:rsidP="00F97F83">
            <w:pPr>
              <w:pStyle w:val="BodyText"/>
            </w:pPr>
            <w:r w:rsidRPr="00F97F83">
              <w:t>1</w:t>
            </w:r>
          </w:p>
        </w:tc>
        <w:tc>
          <w:tcPr>
            <w:tcW w:w="1962" w:type="dxa"/>
            <w:vMerge w:val="restart"/>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1.1</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Follow standard operating procedures (SOPs)</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1.2</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Comply with work health and safety (WHS) requirements at all times</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1.3</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Use appropriate personal protective equipment (PPE) in accordance with SOPs</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1.4</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Identify job requirements from specifications, drawings, job sheets or work instructions</w:t>
            </w:r>
          </w:p>
        </w:tc>
      </w:tr>
      <w:tr w:rsidTr="00F97F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F83">
            <w:pPr>
              <w:pStyle w:val="BodyText"/>
              <w:rPr>
                <w:lang w:val="en-NZ"/>
              </w:rPr>
            </w:pP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F83" w:rsidP="00F97F83">
            <w:pPr>
              <w:pStyle w:val="BodyText"/>
            </w:pPr>
            <w:r w:rsidRPr="00F97F83">
              <w:t>2</w:t>
            </w:r>
          </w:p>
        </w:tc>
        <w:tc>
          <w:tcPr>
            <w:tcW w:w="1962" w:type="dxa"/>
            <w:vMerge w:val="restart"/>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rPr>
                <w:rStyle w:val="SpecialBold"/>
              </w:rPr>
              <w:t>Prepare for production</w:t>
            </w: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2.1</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Examine structure of sample material or product from identified TCF sector to confirm structure</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2.2</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Document detail of structure or composition, where required, to assist in production planning</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2.3</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 xml:space="preserve">Evaluate material or product structure to identify options for production </w:t>
            </w:r>
          </w:p>
        </w:tc>
      </w:tr>
      <w:tr w:rsidTr="00F97F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F83">
            <w:pPr>
              <w:pStyle w:val="BodyText"/>
              <w:rPr>
                <w:lang w:val="en-NZ"/>
              </w:rPr>
            </w:pP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F83" w:rsidP="00F97F83">
            <w:pPr>
              <w:pStyle w:val="BodyText"/>
            </w:pPr>
            <w:r w:rsidRPr="00F97F83">
              <w:t>3</w:t>
            </w:r>
          </w:p>
        </w:tc>
        <w:tc>
          <w:tcPr>
            <w:tcW w:w="1962" w:type="dxa"/>
            <w:vMerge w:val="restart"/>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rPr>
                <w:rStyle w:val="SpecialBold"/>
              </w:rPr>
              <w:t>Plan method of production</w:t>
            </w: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3.1</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Assess options to determine most effective and efficient method of production, to ensure highest quality and yield from raw materials, and ease of production</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3.2</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Document options and recommendations in accordance with workplace procedures</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3.3</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Examine existing resources, machines, production techniques and scheduling arrangements in relation to the production requirements</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3.4</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Identify and document any potential requirements for change in accordance with workplace procedures</w:t>
            </w:r>
          </w:p>
        </w:tc>
      </w:tr>
      <w:tr w:rsidTr="00F97F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97F83">
            <w:pPr>
              <w:pStyle w:val="BodyText"/>
              <w:rPr>
                <w:lang w:val="en-NZ"/>
              </w:rPr>
            </w:pP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97F83" w:rsidP="00F97F83">
            <w:pPr>
              <w:pStyle w:val="BodyText"/>
            </w:pPr>
            <w:r w:rsidRPr="00F97F83">
              <w:t>4</w:t>
            </w:r>
          </w:p>
        </w:tc>
        <w:tc>
          <w:tcPr>
            <w:tcW w:w="1962" w:type="dxa"/>
            <w:vMerge w:val="restart"/>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rPr>
                <w:rStyle w:val="SpecialBold"/>
              </w:rPr>
              <w:t>Prepare co</w:t>
            </w:r>
            <w:r w:rsidRPr="00F97F83">
              <w:rPr>
                <w:rStyle w:val="SpecialBold"/>
              </w:rPr>
              <w:t>st estimates and maintain records</w:t>
            </w: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4.1</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Identify material requirements and economical batch sizes</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4.2</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Identify labour hours, times and other statistics required and make cost estimates</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4.3</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Determine available machine hours and make estimates, where re</w:t>
            </w:r>
            <w:r w:rsidRPr="00F97F83">
              <w:t>quired</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4.4</w:t>
            </w:r>
          </w:p>
        </w:tc>
        <w:tc>
          <w:tcPr>
            <w:tcW w:w="561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Estimate and document overall costs in accordance with workplace practices</w:t>
            </w:r>
          </w:p>
        </w:tc>
      </w:tr>
      <w:tr w:rsidTr="00F97F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4.5</w:t>
            </w:r>
          </w:p>
        </w:tc>
        <w:tc>
          <w:tcPr>
            <w:tcW w:w="5610" w:type="dxa"/>
            <w:tcBorders>
              <w:top w:val="nil"/>
              <w:left w:val="nil"/>
              <w:bottom w:val="nil"/>
              <w:right w:val="nil"/>
            </w:tcBorders>
            <w:tcMar>
              <w:top w:w="0" w:type="dxa"/>
              <w:left w:w="62" w:type="dxa"/>
              <w:bottom w:w="0" w:type="dxa"/>
              <w:right w:w="62" w:type="dxa"/>
            </w:tcMar>
          </w:tcPr>
          <w:p w:rsidR="00000000" w:rsidRPr="00F97F83" w:rsidP="00F97F83">
            <w:pPr>
              <w:pStyle w:val="BodyText"/>
            </w:pPr>
            <w:r w:rsidRPr="00F97F83">
              <w:t>Maintain production planning records and prepare reports, where necessary, in accordance with workplace procedures</w:t>
            </w:r>
          </w:p>
        </w:tc>
      </w:tr>
    </w:tbl>
    <w:p w:rsidR="00000000" w:rsidRPr="00F97F83" w:rsidP="00F97F83">
      <w:pPr>
        <w:pStyle w:val="BodyText"/>
      </w:pPr>
    </w:p>
    <w:p w:rsidR="00000000" w:rsidRPr="00F97F83" w:rsidP="00F97F83">
      <w:pPr>
        <w:pStyle w:val="AllowPageBreak"/>
      </w:pPr>
    </w:p>
    <w:p w:rsidR="00000000" w:rsidRPr="00F97F83" w:rsidP="00F97F83">
      <w:pPr>
        <w:pStyle w:val="Heading1"/>
      </w:pPr>
      <w:bookmarkStart w:id="7" w:name="O_931499"/>
      <w:bookmarkEnd w:id="7"/>
      <w:r w:rsidRPr="00F97F83">
        <w:t>Foundation Skills</w:t>
      </w:r>
    </w:p>
    <w:p w:rsidR="00000000" w:rsidRPr="00F97F83" w:rsidP="00E77DD9">
      <w:pPr>
        <w:pStyle w:val="BodyText"/>
      </w:pPr>
      <w:r w:rsidRPr="00F97F83">
        <w:t>This section describes those required skills (language, literacy and numeracy) that are essential to performance.</w:t>
      </w:r>
    </w:p>
    <w:p w:rsidR="00000000" w:rsidRPr="00F97F83" w:rsidP="00E77DD9">
      <w:pPr>
        <w:pStyle w:val="BodyText"/>
      </w:pPr>
      <w:r w:rsidRPr="00F97F83">
        <w:t>Foundation skills essential to performance are explicit in the performance criteria of this unit of competency.</w:t>
      </w:r>
    </w:p>
    <w:p w:rsidR="00000000" w:rsidRPr="00F97F83" w:rsidP="00F97F83">
      <w:pPr>
        <w:pStyle w:val="Heading1"/>
      </w:pPr>
      <w:bookmarkStart w:id="8" w:name="O_931498"/>
      <w:bookmarkEnd w:id="8"/>
      <w:r w:rsidRPr="00F97F83">
        <w:t>Range of Con</w:t>
      </w:r>
      <w:r w:rsidRPr="00F97F83">
        <w:t>ditions</w:t>
      </w:r>
    </w:p>
    <w:tbl>
      <w:tblPr>
        <w:tblW w:w="0" w:type="auto"/>
        <w:tblCellMar>
          <w:left w:w="62" w:type="dxa"/>
          <w:right w:w="62" w:type="dxa"/>
        </w:tblCellMar>
        <w:tblLook w:val="0000"/>
      </w:tblPr>
      <w:tblGrid>
        <w:gridCol w:w="2163"/>
        <w:gridCol w:w="7033"/>
      </w:tblGrid>
      <w:tr w:rsidTr="00E77D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t>This field allows for different work environments and conditions that may affect performance. Essential operating conditions that may be present (depending on the work situation, needs of the candidate, accessibility of the item, and local industry</w:t>
            </w:r>
            <w:r w:rsidRPr="00F97F83">
              <w:t xml:space="preserve"> and regional contexts) are included.</w:t>
            </w:r>
          </w:p>
        </w:tc>
      </w:tr>
      <w:tr w:rsidTr="00E77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7F83" w:rsidP="00F97F83">
            <w:pPr>
              <w:pStyle w:val="ListBullet"/>
            </w:pPr>
            <w:r w:rsidRPr="00F97F83">
              <w:t>requirements prescribed by legislation, awards, agreements and conditions of employment</w:t>
            </w:r>
          </w:p>
          <w:p w:rsidR="00000000" w:rsidRPr="00F97F83" w:rsidP="00F97F83">
            <w:pPr>
              <w:pStyle w:val="ListBullet"/>
            </w:pPr>
            <w:r w:rsidRPr="00F97F83">
              <w:t>SOPs</w:t>
            </w:r>
          </w:p>
          <w:p w:rsidR="00000000" w:rsidRPr="00F97F83" w:rsidP="00F97F83">
            <w:pPr>
              <w:pStyle w:val="ListBullet"/>
            </w:pPr>
            <w:r w:rsidRPr="00F97F83">
              <w:t>work instructions</w:t>
            </w:r>
          </w:p>
          <w:p w:rsidR="00000000" w:rsidRPr="00F97F83" w:rsidP="00F97F83">
            <w:pPr>
              <w:pStyle w:val="ListBullet"/>
            </w:pPr>
            <w:r w:rsidRPr="00F97F83">
              <w:t>oral, written and visual communication</w:t>
            </w:r>
          </w:p>
          <w:p w:rsidR="00000000" w:rsidRPr="00F97F83" w:rsidP="00F97F83">
            <w:pPr>
              <w:pStyle w:val="ListBullet"/>
            </w:pPr>
            <w:r w:rsidRPr="00F97F83">
              <w:t>quality practices, including responsibility for maintenance of own work quality and contribution to quality improvement of team or section output</w:t>
            </w:r>
          </w:p>
          <w:p w:rsidR="00000000" w:rsidRPr="00F97F83" w:rsidP="00F97F83">
            <w:pPr>
              <w:pStyle w:val="ListBullet"/>
            </w:pPr>
            <w:r w:rsidRPr="00F97F83">
              <w:t>housekeeping</w:t>
            </w:r>
          </w:p>
          <w:p w:rsidR="00000000" w:rsidRPr="00F97F83" w:rsidP="00F97F83">
            <w:pPr>
              <w:pStyle w:val="ListBullet"/>
            </w:pPr>
            <w:r w:rsidRPr="00F97F83">
              <w:t>tasks related to environmental protection, waste disposal, pollution control and recycling</w:t>
            </w:r>
          </w:p>
          <w:p w:rsidR="00000000" w:rsidRPr="00F97F83" w:rsidP="00F97F83">
            <w:pPr>
              <w:pStyle w:val="ListBullet"/>
            </w:pPr>
            <w:r w:rsidRPr="00F97F83">
              <w:t>WHS pr</w:t>
            </w:r>
            <w:r w:rsidRPr="00F97F83">
              <w:t>actices</w:t>
            </w:r>
          </w:p>
          <w:p w:rsidR="00000000" w:rsidP="00F97F83">
            <w:pPr>
              <w:pStyle w:val="BodyText"/>
              <w:rPr>
                <w:lang w:val="en-NZ"/>
              </w:rPr>
            </w:pPr>
          </w:p>
        </w:tc>
      </w:tr>
      <w:tr w:rsidTr="00E77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F97F83" w:rsidP="00F97F83">
            <w:pPr>
              <w:pStyle w:val="ListBullet"/>
            </w:pPr>
            <w:r w:rsidRPr="00F97F83">
              <w:t>the relevant industry or Australian Standards that are current at the time this unit is being undertaken</w:t>
            </w:r>
          </w:p>
          <w:p w:rsidR="00000000" w:rsidP="00F97F83">
            <w:pPr>
              <w:pStyle w:val="BodyText"/>
              <w:rPr>
                <w:lang w:val="en-NZ"/>
              </w:rPr>
            </w:pPr>
          </w:p>
        </w:tc>
      </w:tr>
      <w:tr w:rsidTr="00E77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rPr>
                <w:rStyle w:val="SpecialBold"/>
              </w:rPr>
              <w:t>TCF sectors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97F83" w:rsidP="00F97F83">
            <w:pPr>
              <w:pStyle w:val="ListBullet"/>
            </w:pPr>
            <w:r w:rsidRPr="00F97F83">
              <w:t>textile production</w:t>
            </w:r>
          </w:p>
          <w:p w:rsidR="00000000" w:rsidRPr="00F97F83" w:rsidP="00F97F83">
            <w:pPr>
              <w:pStyle w:val="ListBullet"/>
            </w:pPr>
            <w:r w:rsidRPr="00F97F83">
              <w:t>clothing production</w:t>
            </w:r>
          </w:p>
          <w:p w:rsidR="00000000" w:rsidRPr="00F97F83" w:rsidP="00F97F83">
            <w:pPr>
              <w:pStyle w:val="ListBullet"/>
            </w:pPr>
            <w:r w:rsidRPr="00F97F83">
              <w:t>footwear</w:t>
            </w:r>
          </w:p>
          <w:p w:rsidR="00000000" w:rsidRPr="00F97F83" w:rsidP="00F97F83">
            <w:pPr>
              <w:pStyle w:val="ListBullet"/>
            </w:pPr>
            <w:r w:rsidRPr="00F97F83">
              <w:t>cotton ginning</w:t>
            </w:r>
          </w:p>
          <w:p w:rsidR="00000000" w:rsidRPr="00F97F83" w:rsidP="00F97F83">
            <w:pPr>
              <w:pStyle w:val="ListBullet"/>
            </w:pPr>
            <w:r w:rsidRPr="00F97F83">
              <w:t>leather production</w:t>
            </w:r>
          </w:p>
          <w:p w:rsidR="00000000" w:rsidRPr="00F97F83" w:rsidP="00F97F83">
            <w:pPr>
              <w:pStyle w:val="ListBullet"/>
            </w:pPr>
            <w:r w:rsidRPr="00F97F83">
              <w:t>millinery</w:t>
            </w:r>
          </w:p>
          <w:p w:rsidR="00000000" w:rsidRPr="00F97F83" w:rsidP="00F97F83">
            <w:pPr>
              <w:pStyle w:val="ListBullet"/>
            </w:pPr>
            <w:r w:rsidRPr="00F97F83">
              <w:t>canvas and sails production</w:t>
            </w:r>
          </w:p>
          <w:p w:rsidR="00000000" w:rsidRPr="00F97F83" w:rsidP="00F97F83">
            <w:pPr>
              <w:pStyle w:val="ListBullet"/>
            </w:pPr>
            <w:r w:rsidRPr="00F97F83">
              <w:t>laundry operations</w:t>
            </w:r>
          </w:p>
          <w:p w:rsidR="00000000" w:rsidRPr="00F97F83" w:rsidP="00F97F83">
            <w:pPr>
              <w:pStyle w:val="ListBullet"/>
            </w:pPr>
            <w:r w:rsidRPr="00F97F83">
              <w:t>dry cleaning operations</w:t>
            </w:r>
          </w:p>
          <w:p w:rsidR="00000000" w:rsidRPr="00F97F83" w:rsidP="00F97F83">
            <w:pPr>
              <w:pStyle w:val="ListBullet"/>
            </w:pPr>
            <w:r w:rsidRPr="00F97F83">
              <w:t>fashion design and technology</w:t>
            </w:r>
          </w:p>
          <w:p w:rsidR="00000000" w:rsidP="00F97F83">
            <w:pPr>
              <w:pStyle w:val="BodyText"/>
              <w:rPr>
                <w:lang w:val="en-NZ"/>
              </w:rPr>
            </w:pPr>
          </w:p>
        </w:tc>
      </w:tr>
      <w:tr w:rsidTr="00E77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rPr>
                <w:rStyle w:val="SpecialBold"/>
              </w:rPr>
              <w:t>Methods of production include, but are not limited to, two or more of the following:</w:t>
            </w:r>
          </w:p>
        </w:tc>
        <w:tc>
          <w:tcPr>
            <w:tcW w:w="0" w:type="auto"/>
            <w:tcBorders>
              <w:top w:val="nil"/>
              <w:left w:val="nil"/>
              <w:bottom w:val="nil"/>
              <w:right w:val="nil"/>
            </w:tcBorders>
            <w:tcMar>
              <w:top w:w="0" w:type="dxa"/>
              <w:left w:w="62" w:type="dxa"/>
              <w:bottom w:w="0" w:type="dxa"/>
              <w:right w:w="62" w:type="dxa"/>
            </w:tcMar>
          </w:tcPr>
          <w:p w:rsidR="00000000" w:rsidRPr="00F97F83" w:rsidP="00F97F83">
            <w:pPr>
              <w:pStyle w:val="ListBullet"/>
            </w:pPr>
            <w:r w:rsidRPr="00F97F83">
              <w:t>just in time (JIT)</w:t>
            </w:r>
          </w:p>
          <w:p w:rsidR="00000000" w:rsidRPr="00F97F83" w:rsidP="00F97F83">
            <w:pPr>
              <w:pStyle w:val="ListBullet"/>
            </w:pPr>
            <w:r w:rsidRPr="00F97F83">
              <w:t>value-added modelling (VAM)</w:t>
            </w:r>
          </w:p>
          <w:p w:rsidR="00000000" w:rsidRPr="00F97F83" w:rsidP="00F97F83">
            <w:pPr>
              <w:pStyle w:val="ListBullet"/>
            </w:pPr>
            <w:r w:rsidRPr="00F97F83">
              <w:t>quick response</w:t>
            </w:r>
          </w:p>
          <w:p w:rsidR="00000000" w:rsidRPr="00F97F83" w:rsidP="00F97F83">
            <w:pPr>
              <w:pStyle w:val="ListBullet"/>
            </w:pPr>
            <w:r w:rsidRPr="00F97F83">
              <w:t>quality circles</w:t>
            </w:r>
          </w:p>
          <w:p w:rsidR="00000000" w:rsidRPr="00F97F83" w:rsidP="00F97F83">
            <w:pPr>
              <w:pStyle w:val="ListBullet"/>
            </w:pPr>
            <w:r w:rsidRPr="00F97F83">
              <w:t>team processes</w:t>
            </w:r>
          </w:p>
          <w:p w:rsidR="00000000" w:rsidRPr="00F97F83" w:rsidP="00F97F83">
            <w:pPr>
              <w:pStyle w:val="ListBullet"/>
            </w:pPr>
            <w:r w:rsidRPr="00F97F83">
              <w:t>benchmarking</w:t>
            </w:r>
          </w:p>
          <w:p w:rsidR="00000000" w:rsidP="00F97F83">
            <w:pPr>
              <w:pStyle w:val="BodyText"/>
              <w:rPr>
                <w:lang w:val="en-NZ"/>
              </w:rPr>
            </w:pPr>
          </w:p>
        </w:tc>
      </w:tr>
      <w:tr w:rsidTr="00E77D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97F83">
            <w:pPr>
              <w:pStyle w:val="BodyText"/>
              <w:rPr>
                <w:lang w:val="en-NZ"/>
              </w:rPr>
            </w:pPr>
            <w:r w:rsidRPr="00F97F83">
              <w:rPr>
                <w:rStyle w:val="SpecialBold"/>
              </w:rPr>
              <w:t xml:space="preserve">Cost estimating includes, but is not limited to: </w:t>
            </w:r>
          </w:p>
        </w:tc>
        <w:tc>
          <w:tcPr>
            <w:tcW w:w="0" w:type="auto"/>
            <w:tcBorders>
              <w:top w:val="nil"/>
              <w:left w:val="nil"/>
              <w:bottom w:val="nil"/>
              <w:right w:val="nil"/>
            </w:tcBorders>
            <w:tcMar>
              <w:top w:w="0" w:type="dxa"/>
              <w:left w:w="62" w:type="dxa"/>
              <w:bottom w:w="0" w:type="dxa"/>
              <w:right w:w="62" w:type="dxa"/>
            </w:tcMar>
          </w:tcPr>
          <w:p w:rsidR="00000000" w:rsidRPr="00F97F83" w:rsidP="00F97F83">
            <w:pPr>
              <w:pStyle w:val="ListBullet"/>
            </w:pPr>
            <w:r w:rsidRPr="00F97F83">
              <w:t>written bil</w:t>
            </w:r>
            <w:r w:rsidRPr="00F97F83">
              <w:t>l of labour, order of work or plant sample</w:t>
            </w:r>
          </w:p>
        </w:tc>
      </w:tr>
    </w:tbl>
    <w:p w:rsidR="00000000" w:rsidRPr="00F97F83" w:rsidP="00F97F83">
      <w:pPr>
        <w:pStyle w:val="BodyText"/>
      </w:pPr>
    </w:p>
    <w:p w:rsidR="00000000" w:rsidRPr="00F97F83" w:rsidP="00F97F83">
      <w:pPr>
        <w:pStyle w:val="AllowPageBreak"/>
      </w:pPr>
    </w:p>
    <w:p w:rsidR="00000000" w:rsidRPr="00F97F83" w:rsidP="00F97F83">
      <w:pPr>
        <w:pStyle w:val="Heading1"/>
      </w:pPr>
      <w:bookmarkStart w:id="9" w:name="O_931497"/>
      <w:bookmarkEnd w:id="9"/>
      <w:r w:rsidRPr="00F97F83">
        <w:t>Unit Mapping Information</w:t>
      </w:r>
    </w:p>
    <w:p w:rsidR="00000000" w:rsidRPr="00F97F83" w:rsidP="00E77DD9">
      <w:pPr>
        <w:pStyle w:val="BodyText"/>
      </w:pPr>
      <w:r w:rsidRPr="00F97F83">
        <w:t>Release 1. Supersedes and is equivalent to LMTGN4002A Participate in product engineering</w:t>
      </w:r>
    </w:p>
    <w:p w:rsidR="00000000" w:rsidRPr="00F97F83" w:rsidP="00F97F83">
      <w:pPr>
        <w:pStyle w:val="Heading1"/>
      </w:pPr>
      <w:bookmarkStart w:id="10" w:name="O_931490"/>
      <w:bookmarkEnd w:id="10"/>
      <w:r w:rsidRPr="00F97F83">
        <w:t>Links</w:t>
      </w:r>
    </w:p>
    <w:p w:rsidR="00000000" w:rsidRPr="00F97F83" w:rsidP="00E77DD9">
      <w:pPr>
        <w:pStyle w:val="BodyText"/>
      </w:pPr>
      <w:r w:rsidRPr="00F97F8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50CCC">
        <w:rPr>
          <w:rStyle w:val="Hyperlink"/>
        </w:rPr>
        <w:t>https://vetnet.gov.au/Pages/TrainingDocs.aspx?q=a203ec5c-de7d-406b-b3e1-8f1a9b76e92e</w:t>
      </w:r>
      <w:r>
        <w:fldChar w:fldCharType="end"/>
      </w:r>
    </w:p>
    <w:p w:rsidR="00000000" w:rsidRPr="00F97F83" w:rsidP="00F97F83"/>
    <w:sectPr w:rsidSect="00F97F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83" w:rsidRPr="00E77DD9" w:rsidP="00E77D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D9" w:rsidP="00F97F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DD9" w:rsidP="00F97F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7DD9" w:rsidP="00F97F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F83" w:rsidRPr="00E77DD9" w:rsidP="00E77D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F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DD9" w:rsidRPr="002D2AF8" w:rsidP="00F97F83">
    <w:pPr>
      <w:pStyle w:val="Header"/>
      <w:framePr w:wrap="around"/>
    </w:pPr>
    <w:r>
      <w:fldChar w:fldCharType="begin"/>
    </w:r>
    <w:r>
      <w:instrText xml:space="preserve"> TITLE   \* MERGEFORMAT </w:instrText>
    </w:r>
    <w:r>
      <w:fldChar w:fldCharType="separate"/>
    </w:r>
    <w:r>
      <w:t>MSTGN4002 Participate in product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77DD9" w:rsidP="00F97F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88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846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F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F83"/>
    <w:pPr>
      <w:spacing w:before="360" w:after="60"/>
      <w:outlineLvl w:val="0"/>
    </w:pPr>
    <w:rPr>
      <w:sz w:val="32"/>
    </w:rPr>
  </w:style>
  <w:style w:type="paragraph" w:styleId="Heading2">
    <w:name w:val="heading 2"/>
    <w:basedOn w:val="HeadingBase"/>
    <w:next w:val="BodyText"/>
    <w:link w:val="Heading2Char"/>
    <w:qFormat/>
    <w:rsid w:val="00F97F83"/>
    <w:pPr>
      <w:keepLines/>
      <w:spacing w:before="240" w:after="120"/>
      <w:outlineLvl w:val="1"/>
    </w:pPr>
    <w:rPr>
      <w:sz w:val="28"/>
      <w:szCs w:val="40"/>
    </w:rPr>
  </w:style>
  <w:style w:type="paragraph" w:styleId="Heading3">
    <w:name w:val="heading 3"/>
    <w:basedOn w:val="HeadingBase"/>
    <w:next w:val="BodyText"/>
    <w:link w:val="Heading3Char"/>
    <w:qFormat/>
    <w:rsid w:val="00F97F83"/>
    <w:pPr>
      <w:spacing w:before="180" w:after="120"/>
      <w:outlineLvl w:val="2"/>
    </w:pPr>
    <w:rPr>
      <w:spacing w:val="-10"/>
      <w:kern w:val="32"/>
    </w:rPr>
  </w:style>
  <w:style w:type="paragraph" w:styleId="Heading4">
    <w:name w:val="heading 4"/>
    <w:basedOn w:val="HeadingBase"/>
    <w:next w:val="BodyText"/>
    <w:link w:val="Heading4Char"/>
    <w:qFormat/>
    <w:rsid w:val="00F97F83"/>
    <w:pPr>
      <w:spacing w:before="160" w:after="120"/>
      <w:outlineLvl w:val="3"/>
    </w:pPr>
    <w:rPr>
      <w:sz w:val="22"/>
    </w:rPr>
  </w:style>
  <w:style w:type="paragraph" w:styleId="Heading5">
    <w:name w:val="heading 5"/>
    <w:basedOn w:val="HeadingBase"/>
    <w:next w:val="Normal"/>
    <w:link w:val="Heading5Char"/>
    <w:qFormat/>
    <w:rsid w:val="00F97F83"/>
    <w:pPr>
      <w:spacing w:before="80"/>
      <w:outlineLvl w:val="4"/>
    </w:pPr>
    <w:rPr>
      <w:color w:val="918585"/>
      <w:sz w:val="20"/>
    </w:rPr>
  </w:style>
  <w:style w:type="paragraph" w:styleId="Heading6">
    <w:name w:val="heading 6"/>
    <w:basedOn w:val="HeadingBase"/>
    <w:next w:val="Normal"/>
    <w:link w:val="Heading6Char"/>
    <w:qFormat/>
    <w:rsid w:val="00F97F83"/>
    <w:pPr>
      <w:spacing w:before="60"/>
      <w:outlineLvl w:val="5"/>
    </w:pPr>
    <w:rPr>
      <w:color w:val="918585"/>
      <w:sz w:val="20"/>
    </w:rPr>
  </w:style>
  <w:style w:type="paragraph" w:styleId="Heading7">
    <w:name w:val="heading 7"/>
    <w:basedOn w:val="Normal"/>
    <w:next w:val="Normal"/>
    <w:link w:val="Heading7Char"/>
    <w:qFormat/>
    <w:rsid w:val="00F97F83"/>
    <w:pPr>
      <w:ind w:left="720"/>
      <w:outlineLvl w:val="6"/>
    </w:pPr>
    <w:rPr>
      <w:i/>
    </w:rPr>
  </w:style>
  <w:style w:type="paragraph" w:styleId="Heading8">
    <w:name w:val="heading 8"/>
    <w:basedOn w:val="Normal"/>
    <w:next w:val="Normal"/>
    <w:link w:val="Heading8Char"/>
    <w:qFormat/>
    <w:rsid w:val="00F97F83"/>
    <w:pPr>
      <w:ind w:left="720"/>
      <w:outlineLvl w:val="7"/>
    </w:pPr>
    <w:rPr>
      <w:i/>
    </w:rPr>
  </w:style>
  <w:style w:type="paragraph" w:styleId="Heading9">
    <w:name w:val="heading 9"/>
    <w:basedOn w:val="Normal"/>
    <w:next w:val="Normal"/>
    <w:link w:val="Heading9Char"/>
    <w:qFormat/>
    <w:rsid w:val="00F97F83"/>
    <w:pPr>
      <w:ind w:left="720"/>
      <w:outlineLvl w:val="8"/>
    </w:pPr>
    <w:rPr>
      <w:i/>
    </w:rPr>
  </w:style>
  <w:style w:type="character" w:default="1" w:styleId="DefaultParagraphFont">
    <w:name w:val="Default Paragraph Font"/>
    <w:uiPriority w:val="1"/>
    <w:unhideWhenUsed/>
    <w:rsid w:val="00F97F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F83"/>
  </w:style>
  <w:style w:type="character" w:customStyle="1" w:styleId="Heading1Char">
    <w:name w:val="Heading 1 Char"/>
    <w:basedOn w:val="DefaultParagraphFont"/>
    <w:link w:val="Heading1"/>
    <w:rsid w:val="00F97F83"/>
    <w:rPr>
      <w:rFonts w:ascii="Times New Roman" w:eastAsia="Times New Roman" w:hAnsi="Times New Roman" w:cs="Times New Roman"/>
      <w:b/>
      <w:sz w:val="32"/>
      <w:szCs w:val="20"/>
      <w:lang w:eastAsia="en-US"/>
    </w:rPr>
  </w:style>
  <w:style w:type="paragraph" w:styleId="BodyText">
    <w:name w:val="Body Text"/>
    <w:basedOn w:val="Normal"/>
    <w:link w:val="BodyTextChar"/>
    <w:rsid w:val="00F97F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F83"/>
    <w:rPr>
      <w:rFonts w:ascii="Times New Roman" w:eastAsia="Times New Roman" w:hAnsi="Times New Roman" w:cs="Times New Roman"/>
      <w:sz w:val="24"/>
      <w:lang w:eastAsia="en-US"/>
    </w:rPr>
  </w:style>
  <w:style w:type="paragraph" w:styleId="ListBullet">
    <w:name w:val="List Bullet"/>
    <w:basedOn w:val="List"/>
    <w:rsid w:val="00F97F83"/>
    <w:pPr>
      <w:numPr>
        <w:numId w:val="11"/>
      </w:numPr>
      <w:tabs>
        <w:tab w:val="clear" w:pos="340"/>
      </w:tabs>
      <w:spacing w:before="40" w:after="40"/>
    </w:pPr>
  </w:style>
  <w:style w:type="character" w:customStyle="1" w:styleId="SpecialBold">
    <w:name w:val="Special Bold"/>
    <w:basedOn w:val="DefaultParagraphFont"/>
    <w:rsid w:val="00F97F83"/>
    <w:rPr>
      <w:b/>
      <w:spacing w:val="0"/>
    </w:rPr>
  </w:style>
  <w:style w:type="paragraph" w:customStyle="1" w:styleId="SuperHeading">
    <w:name w:val="SuperHeading"/>
    <w:basedOn w:val="Normal"/>
    <w:rsid w:val="00F97F83"/>
    <w:pPr>
      <w:spacing w:before="240" w:after="120"/>
      <w:outlineLvl w:val="0"/>
    </w:pPr>
    <w:rPr>
      <w:rFonts w:ascii="Times New Roman" w:hAnsi="Times New Roman"/>
      <w:b/>
      <w:sz w:val="32"/>
    </w:rPr>
  </w:style>
  <w:style w:type="paragraph" w:customStyle="1" w:styleId="AllowPageBreak">
    <w:name w:val="AllowPageBreak"/>
    <w:rsid w:val="00F97F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F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F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F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F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F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F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F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F83"/>
    <w:rPr>
      <w:rFonts w:ascii="Courier New" w:eastAsia="Times New Roman" w:hAnsi="Courier New" w:cs="Times New Roman"/>
      <w:i/>
      <w:szCs w:val="20"/>
      <w:lang w:eastAsia="en-US"/>
    </w:rPr>
  </w:style>
  <w:style w:type="paragraph" w:customStyle="1" w:styleId="HeadingBase">
    <w:name w:val="Heading Base"/>
    <w:rsid w:val="00F97F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F83"/>
    <w:pPr>
      <w:tabs>
        <w:tab w:val="right" w:leader="dot" w:pos="9072"/>
      </w:tabs>
      <w:ind w:left="567"/>
    </w:pPr>
    <w:rPr>
      <w:szCs w:val="22"/>
    </w:rPr>
  </w:style>
  <w:style w:type="paragraph" w:customStyle="1" w:styleId="TOCBase">
    <w:name w:val="TOC Base"/>
    <w:rsid w:val="00F97F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F83"/>
    <w:pPr>
      <w:tabs>
        <w:tab w:val="right" w:leader="dot" w:pos="9072"/>
      </w:tabs>
      <w:spacing w:before="40" w:after="40"/>
      <w:ind w:left="284"/>
    </w:pPr>
    <w:rPr>
      <w:rFonts w:ascii="Times New Roman" w:hAnsi="Times New Roman"/>
    </w:rPr>
  </w:style>
  <w:style w:type="paragraph" w:styleId="TOC1">
    <w:name w:val="toc 1"/>
    <w:basedOn w:val="TOCBase"/>
    <w:next w:val="Normal"/>
    <w:rsid w:val="00F97F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F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F83"/>
    <w:rPr>
      <w:rFonts w:ascii="Times New Roman" w:eastAsia="Times New Roman" w:hAnsi="Times New Roman" w:cs="Times New Roman"/>
      <w:sz w:val="16"/>
      <w:lang w:eastAsia="en-US"/>
    </w:rPr>
  </w:style>
  <w:style w:type="paragraph" w:styleId="Title">
    <w:name w:val="Title"/>
    <w:basedOn w:val="HeadingBase"/>
    <w:link w:val="TitleChar"/>
    <w:qFormat/>
    <w:rsid w:val="00F97F83"/>
    <w:pPr>
      <w:spacing w:before="5040"/>
      <w:jc w:val="center"/>
    </w:pPr>
    <w:rPr>
      <w:sz w:val="48"/>
      <w:szCs w:val="72"/>
      <w:lang w:val="en-US"/>
    </w:rPr>
  </w:style>
  <w:style w:type="character" w:customStyle="1" w:styleId="TitleChar">
    <w:name w:val="Title Char"/>
    <w:basedOn w:val="DefaultParagraphFont"/>
    <w:link w:val="Title"/>
    <w:rsid w:val="00F97F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F83"/>
    <w:pPr>
      <w:tabs>
        <w:tab w:val="left" w:pos="3600"/>
        <w:tab w:val="left" w:pos="3958"/>
      </w:tabs>
    </w:pPr>
  </w:style>
  <w:style w:type="paragraph" w:styleId="List">
    <w:name w:val="List"/>
    <w:basedOn w:val="BodyText"/>
    <w:next w:val="BodyText"/>
    <w:rsid w:val="00F97F83"/>
    <w:pPr>
      <w:tabs>
        <w:tab w:val="left" w:pos="340"/>
      </w:tabs>
      <w:spacing w:before="60" w:after="60"/>
      <w:ind w:left="340" w:hanging="340"/>
    </w:pPr>
  </w:style>
  <w:style w:type="paragraph" w:customStyle="1" w:styleId="Note">
    <w:name w:val="Note"/>
    <w:basedOn w:val="BodyText"/>
    <w:rsid w:val="00F97F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F83"/>
    <w:pPr>
      <w:framePr w:wrap="auto" w:hAnchor="text" w:y="6049"/>
    </w:pPr>
    <w:rPr>
      <w:color w:val="000000"/>
      <w:sz w:val="40"/>
    </w:rPr>
  </w:style>
  <w:style w:type="paragraph" w:customStyle="1" w:styleId="TOCTitle">
    <w:name w:val="TOCTitle"/>
    <w:basedOn w:val="Heading1"/>
    <w:rsid w:val="00F97F83"/>
    <w:pPr>
      <w:spacing w:after="240"/>
      <w:jc w:val="center"/>
      <w:outlineLvl w:val="9"/>
    </w:pPr>
    <w:rPr>
      <w:caps/>
    </w:rPr>
  </w:style>
  <w:style w:type="paragraph" w:customStyle="1" w:styleId="Version">
    <w:name w:val="Version"/>
    <w:rsid w:val="00F97F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F83"/>
    <w:pPr>
      <w:numPr>
        <w:numId w:val="12"/>
      </w:numPr>
      <w:tabs>
        <w:tab w:val="clear" w:pos="680"/>
      </w:tabs>
    </w:pPr>
  </w:style>
  <w:style w:type="paragraph" w:styleId="Index1">
    <w:name w:val="index 1"/>
    <w:basedOn w:val="Normal"/>
    <w:next w:val="Normal"/>
    <w:semiHidden/>
    <w:rsid w:val="00F97F83"/>
    <w:pPr>
      <w:keepNext w:val="0"/>
      <w:tabs>
        <w:tab w:val="right" w:pos="4176"/>
      </w:tabs>
      <w:ind w:left="198" w:hanging="198"/>
    </w:pPr>
    <w:rPr>
      <w:rFonts w:ascii="Garamond" w:hAnsi="Garamond"/>
    </w:rPr>
  </w:style>
  <w:style w:type="paragraph" w:styleId="IndexHeading">
    <w:name w:val="index heading"/>
    <w:basedOn w:val="Normal"/>
    <w:next w:val="Index1"/>
    <w:semiHidden/>
    <w:rsid w:val="00F97F83"/>
    <w:pPr>
      <w:spacing w:before="120" w:after="120"/>
    </w:pPr>
    <w:rPr>
      <w:rFonts w:ascii="Arial" w:hAnsi="Arial"/>
      <w:b/>
      <w:color w:val="918585"/>
      <w:sz w:val="24"/>
    </w:rPr>
  </w:style>
  <w:style w:type="paragraph" w:styleId="Header">
    <w:name w:val="header"/>
    <w:basedOn w:val="Normal"/>
    <w:link w:val="HeaderChar"/>
    <w:rsid w:val="00F97F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F83"/>
    <w:rPr>
      <w:rFonts w:ascii="Times New Roman" w:eastAsia="Times New Roman" w:hAnsi="Times New Roman" w:cs="Times New Roman"/>
      <w:sz w:val="16"/>
      <w:szCs w:val="20"/>
      <w:lang w:val="en-GB" w:eastAsia="en-US"/>
    </w:rPr>
  </w:style>
  <w:style w:type="paragraph" w:customStyle="1" w:styleId="Chapter">
    <w:name w:val="Chapter"/>
    <w:basedOn w:val="Normal"/>
    <w:rsid w:val="00F97F83"/>
    <w:pPr>
      <w:spacing w:before="240"/>
    </w:pPr>
    <w:rPr>
      <w:rFonts w:ascii="Times New Roman" w:hAnsi="Times New Roman"/>
      <w:smallCaps/>
      <w:spacing w:val="80"/>
      <w:sz w:val="28"/>
    </w:rPr>
  </w:style>
  <w:style w:type="paragraph" w:customStyle="1" w:styleId="InChapter">
    <w:name w:val="InChapter"/>
    <w:basedOn w:val="Heading3"/>
    <w:rsid w:val="00F97F83"/>
    <w:pPr>
      <w:spacing w:after="240"/>
      <w:outlineLvl w:val="9"/>
    </w:pPr>
    <w:rPr>
      <w:noProof/>
    </w:rPr>
  </w:style>
  <w:style w:type="paragraph" w:styleId="Index2">
    <w:name w:val="index 2"/>
    <w:basedOn w:val="Normal"/>
    <w:next w:val="Normal"/>
    <w:semiHidden/>
    <w:rsid w:val="00F97F83"/>
    <w:pPr>
      <w:tabs>
        <w:tab w:val="right" w:pos="4176"/>
      </w:tabs>
      <w:ind w:left="568" w:hanging="284"/>
    </w:pPr>
    <w:rPr>
      <w:rFonts w:ascii="Garamond" w:hAnsi="Garamond"/>
    </w:rPr>
  </w:style>
  <w:style w:type="paragraph" w:customStyle="1" w:styleId="Byline">
    <w:name w:val="Byline"/>
    <w:rsid w:val="00F97F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F83"/>
    <w:pPr>
      <w:tabs>
        <w:tab w:val="clear" w:pos="3600"/>
        <w:tab w:val="clear" w:pos="3958"/>
      </w:tabs>
      <w:jc w:val="right"/>
    </w:pPr>
  </w:style>
  <w:style w:type="character" w:styleId="Emphasis">
    <w:name w:val="Emphasis"/>
    <w:basedOn w:val="DefaultParagraphFont"/>
    <w:qFormat/>
    <w:rsid w:val="00F97F83"/>
    <w:rPr>
      <w:i/>
    </w:rPr>
  </w:style>
  <w:style w:type="paragraph" w:styleId="Caption">
    <w:name w:val="caption"/>
    <w:basedOn w:val="BodyText"/>
    <w:next w:val="Normal"/>
    <w:qFormat/>
    <w:rsid w:val="00F97F83"/>
    <w:pPr>
      <w:framePr w:w="2268" w:hSpace="181" w:vSpace="181" w:wrap="around" w:vAnchor="text" w:hAnchor="page" w:x="1135" w:y="285" w:anchorLock="1"/>
    </w:pPr>
    <w:rPr>
      <w:i/>
    </w:rPr>
  </w:style>
  <w:style w:type="paragraph" w:customStyle="1" w:styleId="MiniTOCTitle">
    <w:name w:val="MiniTOCTitle"/>
    <w:basedOn w:val="Heading4"/>
    <w:rsid w:val="00F97F83"/>
    <w:pPr>
      <w:spacing w:before="240"/>
      <w:outlineLvl w:val="9"/>
    </w:pPr>
    <w:rPr>
      <w:noProof/>
      <w:sz w:val="24"/>
    </w:rPr>
  </w:style>
  <w:style w:type="paragraph" w:customStyle="1" w:styleId="MiniTOCItem">
    <w:name w:val="MiniTOCItem"/>
    <w:basedOn w:val="ListBullet"/>
    <w:rsid w:val="00F97F83"/>
    <w:pPr>
      <w:numPr>
        <w:numId w:val="0"/>
      </w:numPr>
      <w:tabs>
        <w:tab w:val="right" w:leader="dot" w:pos="6521"/>
      </w:tabs>
      <w:spacing w:before="0" w:after="0"/>
    </w:pPr>
  </w:style>
  <w:style w:type="paragraph" w:customStyle="1" w:styleId="TOFTitle">
    <w:name w:val="TOFTitle"/>
    <w:basedOn w:val="TOCTitle"/>
    <w:rsid w:val="00F97F83"/>
  </w:style>
  <w:style w:type="paragraph" w:styleId="TableofFigures">
    <w:name w:val="table of figures"/>
    <w:basedOn w:val="Normal"/>
    <w:next w:val="Normal"/>
    <w:semiHidden/>
    <w:rsid w:val="00F97F83"/>
    <w:pPr>
      <w:tabs>
        <w:tab w:val="right" w:leader="dot" w:pos="9072"/>
      </w:tabs>
      <w:ind w:left="970" w:hanging="403"/>
    </w:pPr>
    <w:rPr>
      <w:rFonts w:ascii="Times New Roman" w:hAnsi="Times New Roman"/>
      <w:b/>
    </w:rPr>
  </w:style>
  <w:style w:type="paragraph" w:styleId="ListNumber">
    <w:name w:val="List Number"/>
    <w:basedOn w:val="List"/>
    <w:rsid w:val="00F97F83"/>
    <w:pPr>
      <w:numPr>
        <w:numId w:val="14"/>
      </w:numPr>
      <w:tabs>
        <w:tab w:val="clear" w:pos="340"/>
      </w:tabs>
    </w:pPr>
  </w:style>
  <w:style w:type="character" w:customStyle="1" w:styleId="WingdingSymbols">
    <w:name w:val="Wingding Symbols"/>
    <w:rsid w:val="00F97F83"/>
    <w:rPr>
      <w:rFonts w:ascii="Wingdings" w:hAnsi="Wingdings"/>
    </w:rPr>
  </w:style>
  <w:style w:type="paragraph" w:customStyle="1" w:styleId="TableHeading">
    <w:name w:val="Table Heading"/>
    <w:basedOn w:val="HeadingBase"/>
    <w:rsid w:val="00F97F83"/>
    <w:pPr>
      <w:keepLines/>
      <w:pBdr>
        <w:bottom w:val="single" w:sz="6" w:space="1" w:color="918585"/>
      </w:pBdr>
      <w:spacing w:before="240"/>
    </w:pPr>
  </w:style>
  <w:style w:type="character" w:customStyle="1" w:styleId="HotSpot">
    <w:name w:val="HotSpot"/>
    <w:rsid w:val="00F97F83"/>
    <w:rPr>
      <w:color w:val="0033CC"/>
      <w:u w:val="none"/>
    </w:rPr>
  </w:style>
  <w:style w:type="paragraph" w:customStyle="1" w:styleId="BodyTextRight">
    <w:name w:val="Body Text Right"/>
    <w:basedOn w:val="BodyText"/>
    <w:rsid w:val="00F97F83"/>
    <w:pPr>
      <w:spacing w:before="0" w:after="0"/>
      <w:jc w:val="right"/>
    </w:pPr>
  </w:style>
  <w:style w:type="paragraph" w:styleId="Index3">
    <w:name w:val="index 3"/>
    <w:basedOn w:val="ListNumber2"/>
    <w:next w:val="Normal"/>
    <w:semiHidden/>
    <w:rsid w:val="00F97F83"/>
    <w:pPr>
      <w:numPr>
        <w:numId w:val="0"/>
      </w:numPr>
      <w:tabs>
        <w:tab w:val="right" w:leader="dot" w:pos="4176"/>
      </w:tabs>
    </w:pPr>
  </w:style>
  <w:style w:type="paragraph" w:styleId="ListNumber2">
    <w:name w:val="List Number 2"/>
    <w:basedOn w:val="List2"/>
    <w:rsid w:val="00F97F83"/>
    <w:pPr>
      <w:numPr>
        <w:numId w:val="9"/>
      </w:numPr>
      <w:tabs>
        <w:tab w:val="clear" w:pos="1060"/>
      </w:tabs>
    </w:pPr>
  </w:style>
  <w:style w:type="paragraph" w:customStyle="1" w:styleId="MarginNote">
    <w:name w:val="Margin Note"/>
    <w:basedOn w:val="BodyText"/>
    <w:rsid w:val="00F97F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F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F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F83"/>
    <w:rPr>
      <w:sz w:val="32"/>
    </w:rPr>
  </w:style>
  <w:style w:type="paragraph" w:customStyle="1" w:styleId="HeadingProcedure">
    <w:name w:val="Heading Procedure"/>
    <w:basedOn w:val="HeadingBase"/>
    <w:next w:val="Normal"/>
    <w:rsid w:val="00F97F83"/>
    <w:pPr>
      <w:tabs>
        <w:tab w:val="left" w:pos="0"/>
      </w:tabs>
      <w:spacing w:before="120" w:after="60"/>
    </w:pPr>
    <w:rPr>
      <w:i/>
      <w:color w:val="918585"/>
      <w:sz w:val="22"/>
    </w:rPr>
  </w:style>
  <w:style w:type="paragraph" w:customStyle="1" w:styleId="TableBodyText">
    <w:name w:val="Table Body Text"/>
    <w:basedOn w:val="BodyText"/>
    <w:rsid w:val="00F97F83"/>
    <w:pPr>
      <w:spacing w:before="60" w:after="60"/>
    </w:pPr>
  </w:style>
  <w:style w:type="paragraph" w:styleId="ListContinue">
    <w:name w:val="List Continue"/>
    <w:basedOn w:val="List"/>
    <w:rsid w:val="00F97F83"/>
    <w:pPr>
      <w:ind w:firstLine="0"/>
    </w:pPr>
  </w:style>
  <w:style w:type="paragraph" w:customStyle="1" w:styleId="ListNote">
    <w:name w:val="List Note"/>
    <w:basedOn w:val="List"/>
    <w:rsid w:val="00F97F83"/>
    <w:pPr>
      <w:pBdr>
        <w:top w:val="single" w:sz="6" w:space="2" w:color="918585"/>
        <w:bottom w:val="single" w:sz="6" w:space="2" w:color="918585"/>
      </w:pBdr>
      <w:tabs>
        <w:tab w:val="left" w:pos="1021"/>
      </w:tabs>
      <w:ind w:firstLine="0"/>
    </w:pPr>
  </w:style>
  <w:style w:type="paragraph" w:customStyle="1" w:styleId="Warning">
    <w:name w:val="Warning"/>
    <w:basedOn w:val="BodyText"/>
    <w:rsid w:val="00F97F83"/>
    <w:pPr>
      <w:shd w:val="clear" w:color="auto" w:fill="D9D9D9"/>
      <w:tabs>
        <w:tab w:val="left" w:pos="992"/>
      </w:tabs>
      <w:ind w:left="119" w:right="119"/>
    </w:pPr>
    <w:rPr>
      <w:sz w:val="20"/>
    </w:rPr>
  </w:style>
  <w:style w:type="paragraph" w:customStyle="1" w:styleId="MarginIcons">
    <w:name w:val="Margin Icons"/>
    <w:basedOn w:val="BodyText"/>
    <w:rsid w:val="00F97F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F83"/>
    <w:rPr>
      <w:rFonts w:ascii="Courier New" w:hAnsi="Courier New"/>
    </w:rPr>
  </w:style>
  <w:style w:type="paragraph" w:customStyle="1" w:styleId="NoteBullet">
    <w:name w:val="Note Bullet"/>
    <w:basedOn w:val="Note"/>
    <w:rsid w:val="00F97F83"/>
    <w:pPr>
      <w:tabs>
        <w:tab w:val="clear" w:pos="680"/>
      </w:tabs>
      <w:spacing w:before="60" w:after="60"/>
    </w:pPr>
  </w:style>
  <w:style w:type="paragraph" w:customStyle="1" w:styleId="SubHeading2">
    <w:name w:val="SubHeading2"/>
    <w:basedOn w:val="HeadingBase"/>
    <w:rsid w:val="00F97F83"/>
    <w:pPr>
      <w:spacing w:before="240" w:after="60"/>
    </w:pPr>
    <w:rPr>
      <w:sz w:val="20"/>
    </w:rPr>
  </w:style>
  <w:style w:type="paragraph" w:customStyle="1" w:styleId="SubHeading1">
    <w:name w:val="SubHeading1"/>
    <w:basedOn w:val="HeadingBase"/>
    <w:rsid w:val="00F97F83"/>
    <w:pPr>
      <w:spacing w:before="240" w:after="60"/>
    </w:pPr>
    <w:rPr>
      <w:color w:val="918585"/>
      <w:sz w:val="22"/>
    </w:rPr>
  </w:style>
  <w:style w:type="paragraph" w:customStyle="1" w:styleId="SideHeading">
    <w:name w:val="Side Heading"/>
    <w:basedOn w:val="HeadingBase"/>
    <w:rsid w:val="00F97F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F83"/>
    <w:pPr>
      <w:numPr>
        <w:numId w:val="10"/>
      </w:numPr>
    </w:pPr>
  </w:style>
  <w:style w:type="paragraph" w:styleId="PlainText">
    <w:name w:val="Plain Text"/>
    <w:basedOn w:val="Normal"/>
    <w:link w:val="PlainTextChar"/>
    <w:rsid w:val="00F97F83"/>
    <w:rPr>
      <w:sz w:val="20"/>
    </w:rPr>
  </w:style>
  <w:style w:type="character" w:customStyle="1" w:styleId="PlainTextChar">
    <w:name w:val="Plain Text Char"/>
    <w:basedOn w:val="DefaultParagraphFont"/>
    <w:link w:val="PlainText"/>
    <w:rsid w:val="00F97F83"/>
    <w:rPr>
      <w:rFonts w:ascii="Courier New" w:eastAsia="Times New Roman" w:hAnsi="Courier New" w:cs="Times New Roman"/>
      <w:sz w:val="20"/>
      <w:szCs w:val="20"/>
      <w:lang w:eastAsia="en-US"/>
    </w:rPr>
  </w:style>
  <w:style w:type="character" w:customStyle="1" w:styleId="MenuOption">
    <w:name w:val="Menu Option"/>
    <w:basedOn w:val="DefaultParagraphFont"/>
    <w:rsid w:val="00F97F83"/>
    <w:rPr>
      <w:b/>
      <w:smallCaps/>
    </w:rPr>
  </w:style>
  <w:style w:type="paragraph" w:customStyle="1" w:styleId="TableListNumber">
    <w:name w:val="Table List Number"/>
    <w:basedOn w:val="ListNumber"/>
    <w:rsid w:val="00F97F83"/>
    <w:pPr>
      <w:numPr>
        <w:numId w:val="0"/>
      </w:numPr>
    </w:pPr>
  </w:style>
  <w:style w:type="paragraph" w:styleId="TOC4">
    <w:name w:val="toc 4"/>
    <w:basedOn w:val="TOCBase"/>
    <w:next w:val="Normal"/>
    <w:semiHidden/>
    <w:rsid w:val="00F97F83"/>
    <w:pPr>
      <w:tabs>
        <w:tab w:val="right" w:leader="dot" w:pos="9071"/>
      </w:tabs>
      <w:ind w:left="1701"/>
    </w:pPr>
  </w:style>
  <w:style w:type="paragraph" w:customStyle="1" w:styleId="ListAlpha">
    <w:name w:val="List Alpha"/>
    <w:basedOn w:val="List"/>
    <w:rsid w:val="00F97F83"/>
    <w:pPr>
      <w:numPr>
        <w:numId w:val="8"/>
      </w:numPr>
    </w:pPr>
  </w:style>
  <w:style w:type="paragraph" w:customStyle="1" w:styleId="ListAlpha2">
    <w:name w:val="List Alpha 2"/>
    <w:basedOn w:val="List2"/>
    <w:rsid w:val="00F97F83"/>
    <w:pPr>
      <w:numPr>
        <w:numId w:val="7"/>
      </w:numPr>
    </w:pPr>
  </w:style>
  <w:style w:type="paragraph" w:styleId="List2">
    <w:name w:val="List 2"/>
    <w:basedOn w:val="BodyText"/>
    <w:rsid w:val="00F97F83"/>
    <w:pPr>
      <w:tabs>
        <w:tab w:val="left" w:pos="680"/>
      </w:tabs>
      <w:spacing w:before="60" w:after="60"/>
      <w:ind w:left="680" w:hanging="340"/>
    </w:pPr>
  </w:style>
  <w:style w:type="paragraph" w:styleId="List3">
    <w:name w:val="List 3"/>
    <w:basedOn w:val="BodyText"/>
    <w:rsid w:val="00F97F83"/>
    <w:pPr>
      <w:tabs>
        <w:tab w:val="left" w:pos="1021"/>
      </w:tabs>
      <w:spacing w:before="60" w:after="60"/>
      <w:ind w:left="1020" w:hanging="340"/>
    </w:pPr>
  </w:style>
  <w:style w:type="paragraph" w:styleId="List4">
    <w:name w:val="List 4"/>
    <w:basedOn w:val="BodyText"/>
    <w:rsid w:val="00F97F83"/>
    <w:pPr>
      <w:tabs>
        <w:tab w:val="left" w:pos="1361"/>
      </w:tabs>
      <w:spacing w:before="60" w:after="60"/>
      <w:ind w:left="1361" w:hanging="340"/>
    </w:pPr>
  </w:style>
  <w:style w:type="paragraph" w:styleId="List5">
    <w:name w:val="List 5"/>
    <w:basedOn w:val="BodyText"/>
    <w:rsid w:val="00F97F83"/>
    <w:pPr>
      <w:tabs>
        <w:tab w:val="left" w:pos="1701"/>
      </w:tabs>
      <w:spacing w:before="60" w:after="60"/>
      <w:ind w:left="1701" w:hanging="340"/>
    </w:pPr>
  </w:style>
  <w:style w:type="paragraph" w:styleId="ListBullet3">
    <w:name w:val="List Bullet 3"/>
    <w:basedOn w:val="List3"/>
    <w:rsid w:val="00F97F83"/>
    <w:pPr>
      <w:numPr>
        <w:numId w:val="13"/>
      </w:numPr>
      <w:tabs>
        <w:tab w:val="clear" w:pos="1021"/>
      </w:tabs>
      <w:ind w:left="1037" w:hanging="357"/>
    </w:pPr>
  </w:style>
  <w:style w:type="paragraph" w:styleId="ListBullet4">
    <w:name w:val="List Bullet 4"/>
    <w:basedOn w:val="List4"/>
    <w:rsid w:val="00F97F83"/>
    <w:pPr>
      <w:numPr>
        <w:numId w:val="2"/>
      </w:numPr>
      <w:tabs>
        <w:tab w:val="clear" w:pos="1361"/>
      </w:tabs>
    </w:pPr>
  </w:style>
  <w:style w:type="paragraph" w:styleId="ListBullet5">
    <w:name w:val="List Bullet 5"/>
    <w:basedOn w:val="List5"/>
    <w:rsid w:val="00F97F83"/>
    <w:pPr>
      <w:numPr>
        <w:numId w:val="3"/>
      </w:numPr>
    </w:pPr>
  </w:style>
  <w:style w:type="paragraph" w:styleId="ListContinue2">
    <w:name w:val="List Continue 2"/>
    <w:basedOn w:val="List2"/>
    <w:rsid w:val="00F97F83"/>
    <w:pPr>
      <w:ind w:firstLine="0"/>
    </w:pPr>
  </w:style>
  <w:style w:type="paragraph" w:styleId="ListContinue3">
    <w:name w:val="List Continue 3"/>
    <w:basedOn w:val="List3"/>
    <w:rsid w:val="00F97F83"/>
    <w:pPr>
      <w:ind w:left="1021" w:firstLine="0"/>
    </w:pPr>
  </w:style>
  <w:style w:type="paragraph" w:styleId="ListContinue4">
    <w:name w:val="List Continue 4"/>
    <w:basedOn w:val="List4"/>
    <w:rsid w:val="00F97F83"/>
    <w:pPr>
      <w:ind w:firstLine="0"/>
    </w:pPr>
  </w:style>
  <w:style w:type="paragraph" w:styleId="ListContinue5">
    <w:name w:val="List Continue 5"/>
    <w:basedOn w:val="List5"/>
    <w:rsid w:val="00F97F83"/>
    <w:pPr>
      <w:ind w:firstLine="0"/>
    </w:pPr>
  </w:style>
  <w:style w:type="paragraph" w:styleId="ListNumber3">
    <w:name w:val="List Number 3"/>
    <w:basedOn w:val="List3"/>
    <w:rsid w:val="00F97F83"/>
    <w:pPr>
      <w:numPr>
        <w:numId w:val="4"/>
      </w:numPr>
    </w:pPr>
  </w:style>
  <w:style w:type="paragraph" w:styleId="ListNumber4">
    <w:name w:val="List Number 4"/>
    <w:basedOn w:val="List4"/>
    <w:rsid w:val="00F97F83"/>
    <w:pPr>
      <w:numPr>
        <w:numId w:val="5"/>
      </w:numPr>
    </w:pPr>
  </w:style>
  <w:style w:type="paragraph" w:styleId="ListNumber5">
    <w:name w:val="List Number 5"/>
    <w:basedOn w:val="List5"/>
    <w:rsid w:val="00F97F83"/>
    <w:pPr>
      <w:numPr>
        <w:numId w:val="6"/>
      </w:numPr>
    </w:pPr>
  </w:style>
  <w:style w:type="paragraph" w:styleId="BlockText">
    <w:name w:val="Block Text"/>
    <w:basedOn w:val="Normal"/>
    <w:rsid w:val="00F97F83"/>
    <w:pPr>
      <w:spacing w:after="120"/>
      <w:ind w:left="1440" w:right="1440"/>
    </w:pPr>
  </w:style>
  <w:style w:type="character" w:customStyle="1" w:styleId="Subscript">
    <w:name w:val="Subscript"/>
    <w:basedOn w:val="DefaultParagraphFont"/>
    <w:rsid w:val="00F97F83"/>
    <w:rPr>
      <w:sz w:val="16"/>
      <w:vertAlign w:val="subscript"/>
    </w:rPr>
  </w:style>
  <w:style w:type="character" w:customStyle="1" w:styleId="Superscript">
    <w:name w:val="Superscript"/>
    <w:basedOn w:val="DefaultParagraphFont"/>
    <w:rsid w:val="00F97F83"/>
    <w:rPr>
      <w:sz w:val="16"/>
      <w:vertAlign w:val="superscript"/>
    </w:rPr>
  </w:style>
  <w:style w:type="character" w:customStyle="1" w:styleId="Symbols">
    <w:name w:val="Symbols"/>
    <w:basedOn w:val="DefaultParagraphFont"/>
    <w:rsid w:val="00F97F83"/>
    <w:rPr>
      <w:rFonts w:ascii="Symbol" w:hAnsi="Symbol"/>
    </w:rPr>
  </w:style>
  <w:style w:type="character" w:customStyle="1" w:styleId="MenuOptions">
    <w:name w:val="Menu Options"/>
    <w:basedOn w:val="DefaultParagraphFont"/>
    <w:rsid w:val="00F97F83"/>
    <w:rPr>
      <w:rFonts w:ascii="Arial Narrow" w:hAnsi="Arial Narrow"/>
      <w:smallCaps/>
    </w:rPr>
  </w:style>
  <w:style w:type="character" w:customStyle="1" w:styleId="Buttons">
    <w:name w:val="Buttons"/>
    <w:basedOn w:val="DefaultParagraphFont"/>
    <w:rsid w:val="00F97F83"/>
    <w:rPr>
      <w:b/>
    </w:rPr>
  </w:style>
  <w:style w:type="character" w:customStyle="1" w:styleId="Underlined">
    <w:name w:val="Underlined"/>
    <w:basedOn w:val="DefaultParagraphFont"/>
    <w:rsid w:val="00F97F83"/>
    <w:rPr>
      <w:u w:val="single"/>
    </w:rPr>
  </w:style>
  <w:style w:type="paragraph" w:customStyle="1" w:styleId="TableBodyTextRight">
    <w:name w:val="Table Body Text Right"/>
    <w:basedOn w:val="TableBodyText"/>
    <w:rsid w:val="00F97F83"/>
    <w:pPr>
      <w:widowControl w:val="0"/>
      <w:autoSpaceDE w:val="0"/>
      <w:autoSpaceDN w:val="0"/>
      <w:adjustRightInd w:val="0"/>
      <w:jc w:val="right"/>
    </w:pPr>
    <w:rPr>
      <w:rFonts w:cs="Arial"/>
      <w:szCs w:val="18"/>
    </w:rPr>
  </w:style>
  <w:style w:type="paragraph" w:customStyle="1" w:styleId="CopyrightText">
    <w:name w:val="Copyright Text"/>
    <w:basedOn w:val="BodyText"/>
    <w:rsid w:val="00F97F83"/>
    <w:rPr>
      <w:sz w:val="18"/>
    </w:rPr>
  </w:style>
  <w:style w:type="paragraph" w:customStyle="1" w:styleId="BodySmallRight">
    <w:name w:val="Body Small Right"/>
    <w:basedOn w:val="BodyTextRight"/>
    <w:rsid w:val="00F97F83"/>
    <w:rPr>
      <w:sz w:val="18"/>
      <w:szCs w:val="18"/>
    </w:rPr>
  </w:style>
  <w:style w:type="paragraph" w:customStyle="1" w:styleId="MarginEdition">
    <w:name w:val="Margin Edition"/>
    <w:basedOn w:val="MarginNote"/>
    <w:rsid w:val="00F97F83"/>
    <w:pPr>
      <w:spacing w:before="0" w:after="0"/>
    </w:pPr>
    <w:rPr>
      <w:rFonts w:ascii="Times New Roman" w:hAnsi="Times New Roman"/>
      <w:color w:val="999999"/>
    </w:rPr>
  </w:style>
  <w:style w:type="paragraph" w:customStyle="1" w:styleId="Spacer">
    <w:name w:val="Spacer"/>
    <w:basedOn w:val="Normal"/>
    <w:rsid w:val="00F97F83"/>
    <w:rPr>
      <w:sz w:val="2"/>
      <w:szCs w:val="2"/>
    </w:rPr>
  </w:style>
  <w:style w:type="character" w:customStyle="1" w:styleId="Small">
    <w:name w:val="Small"/>
    <w:basedOn w:val="DefaultParagraphFont"/>
    <w:rsid w:val="00F97F83"/>
    <w:rPr>
      <w:sz w:val="16"/>
    </w:rPr>
  </w:style>
  <w:style w:type="paragraph" w:customStyle="1" w:styleId="WideTable">
    <w:name w:val="Wide Table"/>
    <w:basedOn w:val="Normal"/>
    <w:rsid w:val="00F97F83"/>
    <w:pPr>
      <w:ind w:left="-1418"/>
    </w:pPr>
    <w:rPr>
      <w:sz w:val="2"/>
      <w:szCs w:val="2"/>
    </w:rPr>
  </w:style>
  <w:style w:type="character" w:styleId="PageNumber">
    <w:name w:val="page number"/>
    <w:basedOn w:val="DefaultParagraphFont"/>
    <w:rsid w:val="00F97F83"/>
  </w:style>
  <w:style w:type="paragraph" w:styleId="Quote">
    <w:name w:val="Quote"/>
    <w:basedOn w:val="Heading1"/>
    <w:link w:val="QuoteChar"/>
    <w:qFormat/>
    <w:rsid w:val="00F97F83"/>
    <w:rPr>
      <w:b w:val="0"/>
      <w:sz w:val="72"/>
      <w:szCs w:val="72"/>
      <w:lang w:val="en-NZ"/>
    </w:rPr>
  </w:style>
  <w:style w:type="character" w:customStyle="1" w:styleId="QuoteChar">
    <w:name w:val="Quote Char"/>
    <w:basedOn w:val="DefaultParagraphFont"/>
    <w:link w:val="Quote"/>
    <w:rsid w:val="00F97F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F83"/>
    <w:pPr>
      <w:pageBreakBefore/>
    </w:pPr>
  </w:style>
  <w:style w:type="paragraph" w:customStyle="1" w:styleId="Border">
    <w:name w:val="Border"/>
    <w:basedOn w:val="Normal"/>
    <w:qFormat/>
    <w:rsid w:val="00F97F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F83"/>
    <w:rPr>
      <w:b/>
      <w:bCs/>
      <w:i/>
      <w:iCs/>
      <w:color w:val="auto"/>
    </w:rPr>
  </w:style>
  <w:style w:type="paragraph" w:styleId="IntenseQuote">
    <w:name w:val="Intense Quote"/>
    <w:basedOn w:val="Normal"/>
    <w:next w:val="Normal"/>
    <w:link w:val="IntenseQuoteChar"/>
    <w:uiPriority w:val="30"/>
    <w:qFormat/>
    <w:rsid w:val="00F97F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F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F83"/>
    <w:rPr>
      <w:smallCaps/>
      <w:color w:val="auto"/>
      <w:u w:val="single"/>
    </w:rPr>
  </w:style>
  <w:style w:type="character" w:styleId="IntenseReference">
    <w:name w:val="Intense Reference"/>
    <w:basedOn w:val="DefaultParagraphFont"/>
    <w:uiPriority w:val="32"/>
    <w:qFormat/>
    <w:rsid w:val="00F97F83"/>
    <w:rPr>
      <w:b/>
      <w:bCs/>
      <w:smallCaps/>
      <w:color w:val="auto"/>
      <w:spacing w:val="5"/>
      <w:u w:val="single"/>
    </w:rPr>
  </w:style>
  <w:style w:type="paragraph" w:customStyle="1" w:styleId="2ColumnHeading">
    <w:name w:val="2Column Heading"/>
    <w:basedOn w:val="BodyText"/>
    <w:qFormat/>
    <w:rsid w:val="00F97F83"/>
    <w:pPr>
      <w:spacing w:after="60"/>
      <w:ind w:left="-2268"/>
    </w:pPr>
    <w:rPr>
      <w:b/>
    </w:rPr>
  </w:style>
  <w:style w:type="paragraph" w:customStyle="1" w:styleId="Heading1TOC">
    <w:name w:val="Heading1 TOC"/>
    <w:basedOn w:val="Normal"/>
    <w:qFormat/>
    <w:rsid w:val="00F97F83"/>
    <w:pPr>
      <w:spacing w:before="240" w:after="120"/>
    </w:pPr>
    <w:rPr>
      <w:rFonts w:ascii="Times New Roman" w:hAnsi="Times New Roman"/>
      <w:b/>
      <w:sz w:val="32"/>
    </w:rPr>
  </w:style>
  <w:style w:type="paragraph" w:customStyle="1" w:styleId="Heading2TOC">
    <w:name w:val="Heading2 TOC"/>
    <w:basedOn w:val="Normal"/>
    <w:qFormat/>
    <w:rsid w:val="00F97F83"/>
    <w:pPr>
      <w:spacing w:before="240" w:after="60"/>
    </w:pPr>
    <w:rPr>
      <w:rFonts w:ascii="Times New Roman" w:hAnsi="Times New Roman"/>
      <w:b/>
      <w:sz w:val="28"/>
    </w:rPr>
  </w:style>
  <w:style w:type="character" w:customStyle="1" w:styleId="Underline">
    <w:name w:val="Underline"/>
    <w:basedOn w:val="DefaultParagraphFont"/>
    <w:qFormat/>
    <w:rsid w:val="00F97F83"/>
    <w:rPr>
      <w:u w:val="single"/>
    </w:rPr>
  </w:style>
  <w:style w:type="character" w:customStyle="1" w:styleId="BoldandItalics">
    <w:name w:val="Bold and Italics"/>
    <w:qFormat/>
    <w:rsid w:val="00F97F83"/>
    <w:rPr>
      <w:b/>
      <w:i/>
      <w:u w:val="none"/>
    </w:rPr>
  </w:style>
  <w:style w:type="paragraph" w:styleId="BalloonText">
    <w:name w:val="Balloon Text"/>
    <w:basedOn w:val="Normal"/>
    <w:link w:val="BalloonTextChar"/>
    <w:rsid w:val="00F97F83"/>
    <w:rPr>
      <w:rFonts w:ascii="Tahoma" w:hAnsi="Tahoma" w:cs="Tahoma"/>
      <w:sz w:val="16"/>
      <w:szCs w:val="16"/>
    </w:rPr>
  </w:style>
  <w:style w:type="character" w:customStyle="1" w:styleId="BalloonTextChar">
    <w:name w:val="Balloon Text Char"/>
    <w:basedOn w:val="DefaultParagraphFont"/>
    <w:link w:val="BalloonText"/>
    <w:rsid w:val="00F97F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F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F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F83"/>
    <w:rPr>
      <w:b/>
      <w:color w:val="660033"/>
      <w:spacing w:val="0"/>
    </w:rPr>
  </w:style>
  <w:style w:type="paragraph" w:customStyle="1" w:styleId="Nameditemlist">
    <w:name w:val="Named item list"/>
    <w:basedOn w:val="BodyText"/>
    <w:qFormat/>
    <w:rsid w:val="00F97F83"/>
    <w:pPr>
      <w:tabs>
        <w:tab w:val="left" w:pos="2835"/>
      </w:tabs>
      <w:ind w:left="2835" w:hanging="2835"/>
    </w:pPr>
  </w:style>
  <w:style w:type="paragraph" w:customStyle="1" w:styleId="BodyTextnopadding">
    <w:name w:val="Body Text no padding"/>
    <w:basedOn w:val="BodyText"/>
    <w:qFormat/>
    <w:rsid w:val="00F97F83"/>
    <w:pPr>
      <w:spacing w:before="0" w:after="0"/>
    </w:pPr>
  </w:style>
  <w:style w:type="paragraph" w:customStyle="1" w:styleId="BodyTextBold">
    <w:name w:val="Body Text Bold"/>
    <w:basedOn w:val="BodyText"/>
    <w:qFormat/>
    <w:rsid w:val="00F97F83"/>
    <w:rPr>
      <w:b/>
    </w:rPr>
  </w:style>
  <w:style w:type="character" w:styleId="Hyperlink">
    <w:name w:val="Hyperlink"/>
    <w:basedOn w:val="DefaultParagraphFont"/>
    <w:uiPriority w:val="99"/>
    <w:unhideWhenUsed/>
    <w:rsid w:val="00E77D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4626</Characters>
  <Application>Microsoft Office Word</Application>
  <DocSecurity>0</DocSecurity>
  <Lines>220</Lines>
  <Paragraphs>121</Paragraphs>
  <ScaleCrop>false</ScaleCrop>
  <Company>Author-it Software Corporation Ltd.</Company>
  <LinksUpToDate>false</LinksUpToDate>
  <CharactersWithSpaces>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MSTGN4002 Participate in product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2022-12-20T00:17:00Z</dcterms:created>
  <dcterms:modified xsi:type="dcterms:W3CDTF">2022-12-20T00:17:00Z</dcterms:modified>
</cp:coreProperties>
</file>