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592" w:rsidP="003B7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MSTGN4002 Participate in product engineering</w:t>
      </w:r>
      <w:r>
        <w:fldChar w:fldCharType="end"/>
      </w:r>
    </w:p>
    <w:p w:rsidR="003B7592" w:rsidP="003B7592">
      <w:pPr>
        <w:pStyle w:val="Version"/>
        <w:sectPr w:rsidSect="00116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381" w:rsidP="00116381">
      <w:pPr>
        <w:pStyle w:val="SuperHeading"/>
      </w:pPr>
      <w:r w:rsidRPr="00116381">
        <w:t>MSTGN4002 Participate in product engineering</w:t>
      </w:r>
    </w:p>
    <w:p w:rsidR="00000000" w:rsidRPr="00116381" w:rsidP="00116381">
      <w:pPr>
        <w:pStyle w:val="Heading1"/>
      </w:pPr>
      <w:bookmarkStart w:id="1" w:name="O_931496"/>
      <w:bookmarkEnd w:id="1"/>
      <w:r w:rsidRPr="00116381">
        <w:t>Modification History</w:t>
      </w:r>
    </w:p>
    <w:p w:rsidR="00000000" w:rsidRPr="00116381" w:rsidP="003B7592">
      <w:pPr>
        <w:pStyle w:val="BodyText"/>
      </w:pPr>
      <w:r w:rsidRPr="00116381">
        <w:t>Release 1. Supersedes and is equivalent to LMTGN4002A Participate in product engineering</w:t>
      </w:r>
    </w:p>
    <w:p w:rsidR="00000000" w:rsidRPr="00116381" w:rsidP="00116381">
      <w:pPr>
        <w:pStyle w:val="Heading1"/>
      </w:pPr>
      <w:bookmarkStart w:id="2" w:name="O_931504"/>
      <w:bookmarkEnd w:id="2"/>
      <w:r w:rsidRPr="00116381">
        <w:t>Application</w:t>
      </w:r>
    </w:p>
    <w:p w:rsidR="00000000" w:rsidRPr="00116381" w:rsidP="003B7592">
      <w:pPr>
        <w:pStyle w:val="BodyText"/>
      </w:pPr>
      <w:r w:rsidRPr="00116381">
        <w:t>This unit of competency covers the skills and knowledge required to participate in product engineering in a textiles,</w:t>
      </w:r>
      <w:r w:rsidRPr="00116381">
        <w:t xml:space="preserve"> clothing and footwear (TCF) enterprise.</w:t>
      </w:r>
    </w:p>
    <w:p w:rsidR="00000000" w:rsidRPr="00116381" w:rsidP="003B7592">
      <w:pPr>
        <w:pStyle w:val="BodyText"/>
      </w:pPr>
      <w:r w:rsidRPr="00116381">
        <w:t xml:space="preserve">This unit of competency applies to product engineering in any TCF sector where judgement may be required in planning and selecting appropriate processes or procedures for self and others. </w:t>
      </w:r>
    </w:p>
    <w:p w:rsidR="00000000" w:rsidRPr="00116381" w:rsidP="003B7592">
      <w:pPr>
        <w:pStyle w:val="BodyText"/>
      </w:pPr>
      <w:r w:rsidRPr="00116381">
        <w:t>Work may be conducted in</w:t>
      </w:r>
      <w:r w:rsidRPr="00116381">
        <w:t xml:space="preserve"> a variety of environments, including operational workplace activities, restricted space, and hazardous, controlled or exposed conditions.</w:t>
      </w:r>
    </w:p>
    <w:p w:rsidR="00000000" w:rsidRPr="00116381" w:rsidP="003B7592">
      <w:pPr>
        <w:pStyle w:val="BodyText"/>
      </w:pPr>
      <w:r w:rsidRPr="00116381">
        <w:t>Product engineering may occur in relation to repetitive production runs, short runs and quick changes and can relate</w:t>
      </w:r>
      <w:r w:rsidRPr="00116381">
        <w:t xml:space="preserve"> to products including fabrics, fibres, yarns, design varieties, weaves, dyes and finishes.</w:t>
      </w:r>
    </w:p>
    <w:p w:rsidR="00000000" w:rsidRPr="00116381" w:rsidP="003B7592">
      <w:pPr>
        <w:pStyle w:val="BodyText"/>
      </w:pPr>
      <w:r w:rsidRPr="00116381">
        <w:t>This unit of competency is applicable to all sectors of the TCF industry.</w:t>
      </w:r>
    </w:p>
    <w:p w:rsidR="00000000" w:rsidRPr="00116381" w:rsidP="003B7592">
      <w:pPr>
        <w:pStyle w:val="BodyText"/>
      </w:pPr>
      <w:r w:rsidRPr="00116381">
        <w:t>Work may be conducted in small to large scale enterprises and may involve individual and</w:t>
      </w:r>
      <w:r w:rsidRPr="00116381">
        <w:t xml:space="preserve"> team activities. Work is performed within defined procedures under direct supervision. </w:t>
      </w:r>
    </w:p>
    <w:p w:rsidR="00000000" w:rsidRPr="00116381" w:rsidP="003B7592">
      <w:pPr>
        <w:pStyle w:val="BodyText"/>
      </w:pPr>
      <w:r w:rsidRPr="00116381">
        <w:t>No licensing, legislative or certification requirements apply to this unit at the time of publication.</w:t>
      </w:r>
    </w:p>
    <w:p w:rsidR="00000000" w:rsidRPr="00116381" w:rsidP="00116381">
      <w:pPr>
        <w:pStyle w:val="Heading1"/>
      </w:pPr>
      <w:bookmarkStart w:id="3" w:name="O_931503"/>
      <w:bookmarkEnd w:id="3"/>
      <w:r w:rsidRPr="00116381">
        <w:t>Pre-requisite Unit</w:t>
      </w:r>
    </w:p>
    <w:p w:rsidR="00000000" w:rsidRPr="00116381" w:rsidP="003B7592">
      <w:pPr>
        <w:pStyle w:val="BodyText"/>
      </w:pPr>
      <w:r w:rsidRPr="00116381">
        <w:t>Nil</w:t>
      </w:r>
    </w:p>
    <w:p w:rsidR="00000000" w:rsidRPr="00116381" w:rsidP="00116381">
      <w:pPr>
        <w:pStyle w:val="Heading1"/>
      </w:pPr>
      <w:bookmarkStart w:id="4" w:name="O_931502"/>
      <w:bookmarkEnd w:id="4"/>
      <w:r w:rsidRPr="00116381">
        <w:t>Compet</w:t>
      </w:r>
      <w:r w:rsidRPr="00116381">
        <w:t>ency Field</w:t>
      </w:r>
    </w:p>
    <w:p w:rsidR="00000000" w:rsidRPr="00116381" w:rsidP="003B7592">
      <w:pPr>
        <w:pStyle w:val="BodyText"/>
      </w:pPr>
      <w:r w:rsidRPr="00116381">
        <w:t>Generic</w:t>
      </w:r>
    </w:p>
    <w:p w:rsidR="00000000" w:rsidRPr="00116381" w:rsidP="00116381">
      <w:pPr>
        <w:pStyle w:val="Heading1"/>
      </w:pPr>
      <w:bookmarkStart w:id="5" w:name="O_931501"/>
      <w:bookmarkEnd w:id="5"/>
      <w:r w:rsidRPr="00116381">
        <w:t>Unit Sector</w:t>
      </w:r>
    </w:p>
    <w:p w:rsidR="00000000" w:rsidRPr="00116381" w:rsidP="003B7592">
      <w:pPr>
        <w:pStyle w:val="BodyText"/>
      </w:pPr>
      <w:r w:rsidRPr="00116381">
        <w:t>Not applicable</w:t>
      </w:r>
    </w:p>
    <w:p w:rsidR="00000000" w:rsidRPr="00116381" w:rsidP="00116381">
      <w:pPr>
        <w:pStyle w:val="Heading1"/>
      </w:pPr>
      <w:bookmarkStart w:id="6" w:name="O_931500"/>
      <w:bookmarkEnd w:id="6"/>
      <w:r w:rsidRPr="001163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Performance criteria describe the performance needed to demonstrate achievement of the element.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BodyText"/>
            </w:pPr>
            <w:r w:rsidRPr="0011638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Follow standard operating procedures (SOPs)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Comply with work health and safety (WHS) requirements at all times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Use appropriate personal protective equipment (PPE) in accordance with SOPs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Identify job requirements from specifications, drawings, job sheets or work instructions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BodyText"/>
            </w:pPr>
            <w:r w:rsidRPr="0011638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Prepare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Examine structure of sample material or product from identified TCF sector to confirm structure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Document detail of str</w:t>
            </w:r>
            <w:r w:rsidRPr="00116381">
              <w:t>ucture or composition, where required, to assist in production planning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 xml:space="preserve">Evaluate material or product structure to identify options for production 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BodyText"/>
            </w:pPr>
            <w:r w:rsidRPr="0011638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Plan method of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Assess options to determine most effective and efficient method of production, to ensure highest quality and yield from raw materials, and ease of production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Document options and recommendations in accordance with workplace procedures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Examine existing resources, machines, production techniques and scheduling arrangements in relation to the production requirements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Identify and document any potential requirements for change in accordance with workplace procedures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BodyText"/>
            </w:pPr>
            <w:r w:rsidRPr="0011638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Prepare cost estimates and 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Identify material requirements and economical batch sizes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Identify labour hours, times and other statistics required and make cost estimates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Determine available machine hours and make estimates, where required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Estimate and document overall costs in accordance with workplace practices</w:t>
            </w:r>
          </w:p>
        </w:tc>
      </w:tr>
      <w:tr w:rsidTr="0011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BodyText"/>
            </w:pPr>
            <w:r w:rsidRPr="00116381">
              <w:t>Maintain production planning records and prepare reports, where necessary, in accordance with workplace procedures</w:t>
            </w:r>
          </w:p>
        </w:tc>
      </w:tr>
    </w:tbl>
    <w:p w:rsidR="00000000" w:rsidRPr="00116381" w:rsidP="00116381">
      <w:pPr>
        <w:pStyle w:val="BodyText"/>
      </w:pPr>
    </w:p>
    <w:p w:rsidR="00000000" w:rsidRPr="00116381" w:rsidP="00116381">
      <w:pPr>
        <w:pStyle w:val="AllowPageBreak"/>
      </w:pPr>
    </w:p>
    <w:p w:rsidR="00000000" w:rsidRPr="00116381" w:rsidP="00116381">
      <w:pPr>
        <w:pStyle w:val="Heading1"/>
      </w:pPr>
      <w:bookmarkStart w:id="7" w:name="O_931499"/>
      <w:bookmarkEnd w:id="7"/>
      <w:r w:rsidRPr="00116381">
        <w:t>Foundation Skills</w:t>
      </w:r>
    </w:p>
    <w:p w:rsidR="00000000" w:rsidRPr="00116381" w:rsidP="003B7592">
      <w:pPr>
        <w:pStyle w:val="BodyText"/>
      </w:pPr>
      <w:r w:rsidRPr="00116381">
        <w:t>This section describes those required skills (language, literacy and numeracy) that are essential to per</w:t>
      </w:r>
      <w:r w:rsidRPr="00116381">
        <w:t>formance.</w:t>
      </w:r>
    </w:p>
    <w:p w:rsidR="00000000" w:rsidRPr="00116381" w:rsidP="003B7592">
      <w:pPr>
        <w:pStyle w:val="BodyText"/>
      </w:pPr>
      <w:r w:rsidRPr="00116381">
        <w:t>Foundation skills essential to performance are explicit in the performance criteria of this unit of competency.</w:t>
      </w:r>
    </w:p>
    <w:p w:rsidR="00000000" w:rsidRPr="00116381" w:rsidP="00116381">
      <w:pPr>
        <w:pStyle w:val="Heading1"/>
      </w:pPr>
      <w:bookmarkStart w:id="8" w:name="O_931498"/>
      <w:bookmarkEnd w:id="8"/>
      <w:r w:rsidRPr="0011638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t>This field allows for different work environments and conditions that may affect performance. Es</w:t>
            </w:r>
            <w:r w:rsidRPr="00116381">
              <w:t>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ListBullet"/>
            </w:pPr>
            <w:r w:rsidRPr="00116381">
              <w:t>requirements prescribed by legislation, awards, agreements and conditions of employment</w:t>
            </w:r>
          </w:p>
          <w:p w:rsidR="00000000" w:rsidRPr="00116381" w:rsidP="00116381">
            <w:pPr>
              <w:pStyle w:val="ListBullet"/>
            </w:pPr>
            <w:r w:rsidRPr="00116381">
              <w:t>SOPs</w:t>
            </w:r>
          </w:p>
          <w:p w:rsidR="00000000" w:rsidRPr="00116381" w:rsidP="00116381">
            <w:pPr>
              <w:pStyle w:val="ListBullet"/>
            </w:pPr>
            <w:r w:rsidRPr="00116381">
              <w:t>work instructions</w:t>
            </w:r>
          </w:p>
          <w:p w:rsidR="00000000" w:rsidRPr="00116381" w:rsidP="00116381">
            <w:pPr>
              <w:pStyle w:val="ListBullet"/>
            </w:pPr>
            <w:r w:rsidRPr="00116381">
              <w:t>oral, written and visual communication</w:t>
            </w:r>
          </w:p>
          <w:p w:rsidR="00000000" w:rsidRPr="00116381" w:rsidP="00116381">
            <w:pPr>
              <w:pStyle w:val="ListBullet"/>
            </w:pPr>
            <w:r w:rsidRPr="00116381">
              <w:t>quality practices, including responsibility for maintenance of own work quality and contribution to qualit</w:t>
            </w:r>
            <w:r w:rsidRPr="00116381">
              <w:t>y improvement of team or section output</w:t>
            </w:r>
          </w:p>
          <w:p w:rsidR="00000000" w:rsidRPr="00116381" w:rsidP="00116381">
            <w:pPr>
              <w:pStyle w:val="ListBullet"/>
            </w:pPr>
            <w:r w:rsidRPr="00116381">
              <w:t>housekeeping</w:t>
            </w:r>
          </w:p>
          <w:p w:rsidR="00000000" w:rsidRPr="00116381" w:rsidP="00116381">
            <w:pPr>
              <w:pStyle w:val="ListBullet"/>
            </w:pPr>
            <w:r w:rsidRPr="00116381">
              <w:t>tasks related to environmental protection, waste disposal, pollution control and recycling</w:t>
            </w:r>
          </w:p>
          <w:p w:rsidR="00000000" w:rsidRPr="00116381" w:rsidP="00116381">
            <w:pPr>
              <w:pStyle w:val="ListBullet"/>
            </w:pPr>
            <w:r w:rsidRPr="00116381">
              <w:t>WHS practices</w:t>
            </w:r>
          </w:p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Australian Standards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ListBullet"/>
            </w:pPr>
            <w:r w:rsidRPr="00116381">
              <w:t>the relevant industry o</w:t>
            </w:r>
            <w:r w:rsidRPr="00116381">
              <w:t>r Australian Standards that are current at the time this unit is being undertaken</w:t>
            </w:r>
          </w:p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TCF sectors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ListBullet"/>
            </w:pPr>
            <w:r w:rsidRPr="00116381">
              <w:t>textile production</w:t>
            </w:r>
          </w:p>
          <w:p w:rsidR="00000000" w:rsidRPr="00116381" w:rsidP="00116381">
            <w:pPr>
              <w:pStyle w:val="ListBullet"/>
            </w:pPr>
            <w:r w:rsidRPr="00116381">
              <w:t>clothing production</w:t>
            </w:r>
          </w:p>
          <w:p w:rsidR="00000000" w:rsidRPr="00116381" w:rsidP="00116381">
            <w:pPr>
              <w:pStyle w:val="ListBullet"/>
            </w:pPr>
            <w:r w:rsidRPr="00116381">
              <w:t>footwear</w:t>
            </w:r>
          </w:p>
          <w:p w:rsidR="00000000" w:rsidRPr="00116381" w:rsidP="00116381">
            <w:pPr>
              <w:pStyle w:val="ListBullet"/>
            </w:pPr>
            <w:r w:rsidRPr="00116381">
              <w:t>cotton ginning</w:t>
            </w:r>
          </w:p>
          <w:p w:rsidR="00000000" w:rsidRPr="00116381" w:rsidP="00116381">
            <w:pPr>
              <w:pStyle w:val="ListBullet"/>
            </w:pPr>
            <w:r w:rsidRPr="00116381">
              <w:t>leather production</w:t>
            </w:r>
          </w:p>
          <w:p w:rsidR="00000000" w:rsidRPr="00116381" w:rsidP="00116381">
            <w:pPr>
              <w:pStyle w:val="ListBullet"/>
            </w:pPr>
            <w:r w:rsidRPr="00116381">
              <w:t>millinery</w:t>
            </w:r>
          </w:p>
          <w:p w:rsidR="00000000" w:rsidRPr="00116381" w:rsidP="00116381">
            <w:pPr>
              <w:pStyle w:val="ListBullet"/>
            </w:pPr>
            <w:r w:rsidRPr="00116381">
              <w:t>canv</w:t>
            </w:r>
            <w:r w:rsidRPr="00116381">
              <w:t>as and sails production</w:t>
            </w:r>
          </w:p>
          <w:p w:rsidR="00000000" w:rsidRPr="00116381" w:rsidP="00116381">
            <w:pPr>
              <w:pStyle w:val="ListBullet"/>
            </w:pPr>
            <w:r w:rsidRPr="00116381">
              <w:t>laundry operations</w:t>
            </w:r>
          </w:p>
          <w:p w:rsidR="00000000" w:rsidRPr="00116381" w:rsidP="00116381">
            <w:pPr>
              <w:pStyle w:val="ListBullet"/>
            </w:pPr>
            <w:r w:rsidRPr="00116381">
              <w:t>dry cleaning operations</w:t>
            </w:r>
          </w:p>
          <w:p w:rsidR="00000000" w:rsidRPr="00116381" w:rsidP="00116381">
            <w:pPr>
              <w:pStyle w:val="ListBullet"/>
            </w:pPr>
            <w:r w:rsidRPr="00116381">
              <w:t>fashion design and technology</w:t>
            </w:r>
          </w:p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>Methods of production include, but are not limited to,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ListBullet"/>
            </w:pPr>
            <w:r w:rsidRPr="00116381">
              <w:t>just in time (JIT)</w:t>
            </w:r>
          </w:p>
          <w:p w:rsidR="00000000" w:rsidRPr="00116381" w:rsidP="00116381">
            <w:pPr>
              <w:pStyle w:val="ListBullet"/>
            </w:pPr>
            <w:r w:rsidRPr="00116381">
              <w:t>value-added modelling (VAM)</w:t>
            </w:r>
          </w:p>
          <w:p w:rsidR="00000000" w:rsidRPr="00116381" w:rsidP="00116381">
            <w:pPr>
              <w:pStyle w:val="ListBullet"/>
            </w:pPr>
            <w:r w:rsidRPr="00116381">
              <w:t>quick response</w:t>
            </w:r>
          </w:p>
          <w:p w:rsidR="00000000" w:rsidRPr="00116381" w:rsidP="00116381">
            <w:pPr>
              <w:pStyle w:val="ListBullet"/>
            </w:pPr>
            <w:r w:rsidRPr="00116381">
              <w:t>quality circles</w:t>
            </w:r>
          </w:p>
          <w:p w:rsidR="00000000" w:rsidRPr="00116381" w:rsidP="00116381">
            <w:pPr>
              <w:pStyle w:val="ListBullet"/>
            </w:pPr>
            <w:r w:rsidRPr="00116381">
              <w:t>team processes</w:t>
            </w:r>
          </w:p>
          <w:p w:rsidR="00000000" w:rsidRPr="00116381" w:rsidP="00116381">
            <w:pPr>
              <w:pStyle w:val="ListBullet"/>
            </w:pPr>
            <w:r w:rsidRPr="00116381">
              <w:t>benchmarking</w:t>
            </w:r>
          </w:p>
          <w:p w:rsidR="00000000" w:rsidP="00116381">
            <w:pPr>
              <w:pStyle w:val="BodyText"/>
              <w:rPr>
                <w:lang w:val="en-NZ"/>
              </w:rPr>
            </w:pPr>
          </w:p>
        </w:tc>
      </w:tr>
      <w:tr w:rsidTr="003B7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81">
            <w:pPr>
              <w:pStyle w:val="BodyText"/>
              <w:rPr>
                <w:lang w:val="en-NZ"/>
              </w:rPr>
            </w:pPr>
            <w:r w:rsidRPr="00116381">
              <w:rPr>
                <w:rStyle w:val="SpecialBold"/>
              </w:rPr>
              <w:t xml:space="preserve">Cost estimating includes, but is not limited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81" w:rsidP="00116381">
            <w:pPr>
              <w:pStyle w:val="ListBullet"/>
            </w:pPr>
            <w:r w:rsidRPr="00116381">
              <w:t>written bill of labour, order of work or plant sample</w:t>
            </w:r>
          </w:p>
        </w:tc>
      </w:tr>
    </w:tbl>
    <w:p w:rsidR="00000000" w:rsidRPr="00116381" w:rsidP="00116381">
      <w:pPr>
        <w:pStyle w:val="BodyText"/>
      </w:pPr>
    </w:p>
    <w:p w:rsidR="00000000" w:rsidRPr="00116381" w:rsidP="00116381">
      <w:pPr>
        <w:pStyle w:val="AllowPageBreak"/>
      </w:pPr>
    </w:p>
    <w:p w:rsidR="00000000" w:rsidRPr="00116381" w:rsidP="00116381">
      <w:pPr>
        <w:pStyle w:val="Heading1"/>
      </w:pPr>
      <w:bookmarkStart w:id="9" w:name="O_931497"/>
      <w:bookmarkEnd w:id="9"/>
      <w:r w:rsidRPr="00116381">
        <w:t>Unit Mapping Information</w:t>
      </w:r>
    </w:p>
    <w:p w:rsidR="00000000" w:rsidRPr="00116381" w:rsidP="003B7592">
      <w:pPr>
        <w:pStyle w:val="BodyText"/>
      </w:pPr>
      <w:r w:rsidRPr="00116381">
        <w:t>Release 1. Supersedes and is equivalent to LMTGN4002A Participate in product engineering</w:t>
      </w:r>
    </w:p>
    <w:p w:rsidR="00000000" w:rsidRPr="00116381" w:rsidP="00116381">
      <w:pPr>
        <w:pStyle w:val="Heading1"/>
      </w:pPr>
      <w:bookmarkStart w:id="10" w:name="O_931490"/>
      <w:bookmarkEnd w:id="10"/>
      <w:r w:rsidRPr="00116381">
        <w:t>Links</w:t>
      </w:r>
    </w:p>
    <w:p w:rsidR="00000000" w:rsidRPr="00116381" w:rsidP="003B7592">
      <w:pPr>
        <w:pStyle w:val="BodyText"/>
      </w:pPr>
      <w:r w:rsidRPr="00116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5A7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6381" w:rsidP="003B7592">
      <w:pPr>
        <w:pStyle w:val="BodyText"/>
        <w:sectPr w:rsidSect="001163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381" w:rsidP="00116381">
      <w:pPr>
        <w:pStyle w:val="SuperHeading"/>
      </w:pPr>
      <w:r w:rsidRPr="00116381">
        <w:t>Assessment Requirements for MSTGN4002 Participate in product engineering</w:t>
      </w:r>
    </w:p>
    <w:p w:rsidR="00000000" w:rsidRPr="00116381" w:rsidP="00116381">
      <w:pPr>
        <w:pStyle w:val="Heading1"/>
      </w:pPr>
      <w:bookmarkStart w:id="11" w:name="O_931492"/>
      <w:bookmarkEnd w:id="11"/>
      <w:r w:rsidRPr="00116381">
        <w:t>Modification History</w:t>
      </w:r>
    </w:p>
    <w:p w:rsidR="00000000" w:rsidRPr="00116381" w:rsidP="003B7592">
      <w:pPr>
        <w:pStyle w:val="BodyText"/>
      </w:pPr>
      <w:r w:rsidRPr="00116381">
        <w:t>Release 1. Supersedes and is equivalent to LMTGN4002A Participate in product engineering</w:t>
      </w:r>
    </w:p>
    <w:p w:rsidR="00000000" w:rsidRPr="00116381" w:rsidP="00116381">
      <w:pPr>
        <w:pStyle w:val="Heading1"/>
      </w:pPr>
      <w:bookmarkStart w:id="12" w:name="O_931495"/>
      <w:bookmarkEnd w:id="12"/>
      <w:r w:rsidRPr="00116381">
        <w:t>Performance Evidence</w:t>
      </w:r>
    </w:p>
    <w:p w:rsidR="00000000" w:rsidRPr="00116381" w:rsidP="003B7592">
      <w:pPr>
        <w:pStyle w:val="BodyText"/>
      </w:pPr>
      <w:r w:rsidRPr="00116381">
        <w:t>Evidence required to demonstrate competence in this unit must be relevant to and satisfy the requirements of the elements and performance criteria, and include:</w:t>
      </w:r>
    </w:p>
    <w:p w:rsidR="00000000" w:rsidRPr="00116381" w:rsidP="00116381">
      <w:pPr>
        <w:pStyle w:val="ListBullet"/>
      </w:pPr>
      <w:r w:rsidRPr="00116381">
        <w:t>reading and following work instructions, standard operati</w:t>
      </w:r>
      <w:r w:rsidRPr="00116381">
        <w:t xml:space="preserve">ng procedures (SOPs), safe work practices </w:t>
      </w:r>
    </w:p>
    <w:p w:rsidR="00000000" w:rsidRPr="00116381" w:rsidP="00116381">
      <w:pPr>
        <w:pStyle w:val="ListBullet"/>
      </w:pPr>
      <w:r w:rsidRPr="00116381">
        <w:t>applying relevant standards</w:t>
      </w:r>
    </w:p>
    <w:p w:rsidR="00000000" w:rsidRPr="00116381" w:rsidP="00116381">
      <w:pPr>
        <w:pStyle w:val="ListBullet"/>
      </w:pPr>
      <w:r w:rsidRPr="00116381">
        <w:t>confirming specifications</w:t>
      </w:r>
    </w:p>
    <w:p w:rsidR="00000000" w:rsidRPr="00116381" w:rsidP="00116381">
      <w:pPr>
        <w:pStyle w:val="ListBullet"/>
      </w:pPr>
      <w:r w:rsidRPr="00116381">
        <w:t>determining structure and composition of material or product</w:t>
      </w:r>
    </w:p>
    <w:p w:rsidR="00000000" w:rsidRPr="00116381" w:rsidP="00116381">
      <w:pPr>
        <w:pStyle w:val="ListBullet"/>
      </w:pPr>
      <w:r w:rsidRPr="00116381">
        <w:t>making calculations, interpreting and using data from various sources</w:t>
      </w:r>
    </w:p>
    <w:p w:rsidR="00000000" w:rsidRPr="00116381" w:rsidP="00116381">
      <w:pPr>
        <w:pStyle w:val="ListBullet"/>
      </w:pPr>
      <w:r w:rsidRPr="00116381">
        <w:t>assessing options for method</w:t>
      </w:r>
      <w:r w:rsidRPr="00116381">
        <w:t xml:space="preserve"> of production</w:t>
      </w:r>
    </w:p>
    <w:p w:rsidR="00000000" w:rsidRPr="00116381" w:rsidP="00116381">
      <w:pPr>
        <w:pStyle w:val="ListBullet"/>
      </w:pPr>
      <w:r w:rsidRPr="00116381">
        <w:t>establishing potential machine and production changes</w:t>
      </w:r>
    </w:p>
    <w:p w:rsidR="00000000" w:rsidRPr="00116381" w:rsidP="00116381">
      <w:pPr>
        <w:pStyle w:val="ListBullet"/>
      </w:pPr>
      <w:r w:rsidRPr="00116381">
        <w:t>identifying material requirements, economical batch sizes, labour hours, times and other statistics required, and making cost estimates</w:t>
      </w:r>
    </w:p>
    <w:p w:rsidR="00000000" w:rsidRPr="00116381" w:rsidP="00116381">
      <w:pPr>
        <w:pStyle w:val="ListBullet"/>
      </w:pPr>
      <w:r w:rsidRPr="00116381">
        <w:t>determining available machine hours, making estimat</w:t>
      </w:r>
      <w:r w:rsidRPr="00116381">
        <w:t>es, where required, and estimating costs</w:t>
      </w:r>
    </w:p>
    <w:p w:rsidR="00000000" w:rsidRPr="00116381" w:rsidP="00116381">
      <w:pPr>
        <w:pStyle w:val="ListBullet"/>
      </w:pPr>
      <w:r w:rsidRPr="00116381">
        <w:t>maintaining production planning records and preparing reports, where necessary, in accordance with workplace procedures.</w:t>
      </w:r>
    </w:p>
    <w:p w:rsidR="00000000" w:rsidRPr="00116381" w:rsidP="00116381">
      <w:pPr>
        <w:pStyle w:val="AllowPageBreak"/>
      </w:pPr>
    </w:p>
    <w:p w:rsidR="00000000" w:rsidRPr="00116381" w:rsidP="00116381">
      <w:pPr>
        <w:pStyle w:val="Heading1"/>
      </w:pPr>
      <w:bookmarkStart w:id="13" w:name="O_931494"/>
      <w:bookmarkEnd w:id="13"/>
      <w:r w:rsidRPr="00116381">
        <w:t>Knowledge Evidence</w:t>
      </w:r>
    </w:p>
    <w:p w:rsidR="00000000" w:rsidRPr="00116381" w:rsidP="003B7592">
      <w:pPr>
        <w:pStyle w:val="BodyText"/>
      </w:pPr>
      <w:r w:rsidRPr="00116381">
        <w:t>Evidence must be provided that demonstrates knowledge of:</w:t>
      </w:r>
    </w:p>
    <w:p w:rsidR="00000000" w:rsidRPr="00116381" w:rsidP="00116381">
      <w:pPr>
        <w:pStyle w:val="ListBullet"/>
      </w:pPr>
      <w:r w:rsidRPr="00116381">
        <w:t>safe work practices and procedures and use of personal protective equipment (PPE)</w:t>
      </w:r>
    </w:p>
    <w:p w:rsidR="00000000" w:rsidRPr="00116381" w:rsidP="00116381">
      <w:pPr>
        <w:pStyle w:val="ListBullet"/>
      </w:pPr>
      <w:r w:rsidRPr="00116381">
        <w:t>relevant Australian Standards</w:t>
      </w:r>
    </w:p>
    <w:p w:rsidR="00000000" w:rsidRPr="00116381" w:rsidP="00116381">
      <w:pPr>
        <w:pStyle w:val="ListBullet"/>
      </w:pPr>
      <w:r w:rsidRPr="00116381">
        <w:t>machines and their capabilities</w:t>
      </w:r>
    </w:p>
    <w:p w:rsidR="00000000" w:rsidRPr="00116381" w:rsidP="00116381">
      <w:pPr>
        <w:pStyle w:val="ListBullet"/>
      </w:pPr>
      <w:r w:rsidRPr="00116381">
        <w:t>quality assurance processes; production processes and software</w:t>
      </w:r>
    </w:p>
    <w:p w:rsidR="00000000" w:rsidRPr="00116381" w:rsidP="00116381">
      <w:pPr>
        <w:pStyle w:val="ListBullet"/>
      </w:pPr>
      <w:r w:rsidRPr="00116381">
        <w:t>costing procedures for:</w:t>
      </w:r>
    </w:p>
    <w:p w:rsidR="00000000" w:rsidRPr="00116381" w:rsidP="00116381">
      <w:pPr>
        <w:pStyle w:val="ListBullet2"/>
      </w:pPr>
      <w:r w:rsidRPr="00116381">
        <w:t>materials</w:t>
      </w:r>
    </w:p>
    <w:p w:rsidR="00000000" w:rsidRPr="00116381" w:rsidP="00116381">
      <w:pPr>
        <w:pStyle w:val="ListBullet2"/>
      </w:pPr>
      <w:r w:rsidRPr="00116381">
        <w:t>economical batch hours</w:t>
      </w:r>
    </w:p>
    <w:p w:rsidR="00000000" w:rsidRPr="00116381" w:rsidP="00116381">
      <w:pPr>
        <w:pStyle w:val="ListBullet2"/>
      </w:pPr>
      <w:r w:rsidRPr="00116381">
        <w:t>labour</w:t>
      </w:r>
    </w:p>
    <w:p w:rsidR="00000000" w:rsidRPr="00116381" w:rsidP="00116381">
      <w:pPr>
        <w:pStyle w:val="ListBullet2"/>
      </w:pPr>
      <w:r w:rsidRPr="00116381">
        <w:t>machine hours</w:t>
      </w:r>
    </w:p>
    <w:p w:rsidR="00000000" w:rsidRPr="00116381" w:rsidP="00116381">
      <w:pPr>
        <w:pStyle w:val="ListBullet2"/>
      </w:pPr>
      <w:r w:rsidRPr="00116381">
        <w:t>other statistics</w:t>
      </w:r>
    </w:p>
    <w:p w:rsidR="00000000" w:rsidRPr="00116381" w:rsidP="00116381">
      <w:pPr>
        <w:pStyle w:val="ListBullet"/>
      </w:pPr>
      <w:r w:rsidRPr="00116381">
        <w:t>methods of production</w:t>
      </w:r>
    </w:p>
    <w:p w:rsidR="00000000" w:rsidRPr="00116381" w:rsidP="00116381">
      <w:pPr>
        <w:pStyle w:val="ListBullet"/>
      </w:pPr>
      <w:r w:rsidRPr="00116381">
        <w:t>products produced by the workplace and material or fabric structure (techniques)</w:t>
      </w:r>
    </w:p>
    <w:p w:rsidR="00000000" w:rsidRPr="00116381" w:rsidP="00116381">
      <w:pPr>
        <w:pStyle w:val="ListBullet"/>
      </w:pPr>
      <w:r w:rsidRPr="00116381">
        <w:t>work and workplace organisation systems</w:t>
      </w:r>
    </w:p>
    <w:p w:rsidR="00000000" w:rsidRPr="00116381" w:rsidP="00116381">
      <w:pPr>
        <w:pStyle w:val="ListBullet"/>
      </w:pPr>
      <w:r w:rsidRPr="00116381">
        <w:t>quality practices</w:t>
      </w:r>
    </w:p>
    <w:p w:rsidR="00000000" w:rsidRPr="00116381" w:rsidP="00116381">
      <w:pPr>
        <w:pStyle w:val="ListBullet"/>
      </w:pPr>
      <w:r w:rsidRPr="00116381">
        <w:t>workplace procedures</w:t>
      </w:r>
    </w:p>
    <w:p w:rsidR="00000000" w:rsidRPr="00116381" w:rsidP="00116381">
      <w:pPr>
        <w:pStyle w:val="ListBullet"/>
      </w:pPr>
      <w:r w:rsidRPr="00116381">
        <w:t>recording an</w:t>
      </w:r>
      <w:r w:rsidRPr="00116381">
        <w:t>d reporting practices.</w:t>
      </w:r>
    </w:p>
    <w:p w:rsidR="00000000" w:rsidRPr="00116381" w:rsidP="00116381">
      <w:pPr>
        <w:pStyle w:val="AllowPageBreak"/>
      </w:pPr>
    </w:p>
    <w:p w:rsidR="00000000" w:rsidRPr="00116381" w:rsidP="00116381">
      <w:pPr>
        <w:pStyle w:val="Heading1"/>
      </w:pPr>
      <w:bookmarkStart w:id="14" w:name="O_931493"/>
      <w:bookmarkEnd w:id="14"/>
      <w:r w:rsidRPr="00116381">
        <w:t>Assessment Conditions</w:t>
      </w:r>
    </w:p>
    <w:p w:rsidR="00000000" w:rsidRPr="00116381" w:rsidP="00116381">
      <w:pPr>
        <w:pStyle w:val="ListBullet"/>
      </w:pPr>
      <w:r w:rsidRPr="00116381">
        <w:t>Assessors must:</w:t>
      </w:r>
    </w:p>
    <w:p w:rsidR="00000000" w:rsidRPr="00116381" w:rsidP="00116381">
      <w:pPr>
        <w:pStyle w:val="ListBullet2"/>
      </w:pPr>
      <w:r w:rsidRPr="00116381">
        <w:t>satisfy the assessor competency requirements that are in place at the time of the assessment, as set by the VET regulator</w:t>
      </w:r>
    </w:p>
    <w:p w:rsidR="00000000" w:rsidRPr="00116381" w:rsidP="00116381">
      <w:pPr>
        <w:pStyle w:val="ListBullet2"/>
      </w:pPr>
      <w:r w:rsidRPr="00116381">
        <w:t>have vocational competency in participating in product engineering, at least to the level being assessed, with relevant industry knowledge and experience.</w:t>
      </w:r>
    </w:p>
    <w:p w:rsidR="00000000" w:rsidRPr="00116381" w:rsidP="00116381">
      <w:pPr>
        <w:pStyle w:val="ListBullet"/>
      </w:pPr>
      <w:r w:rsidRPr="00116381">
        <w:t>Assessment should occur in operational workplace situations. Where this is not possible, or where pe</w:t>
      </w:r>
      <w:r w:rsidRPr="00116381">
        <w:t>rsonal safety or environmental damage are limiting factors, assessment must occur in a sufficiently rigorous simulated environment reflecting realistic operational workplace conditions. This must cover all aspects of workplace performance, including enviro</w:t>
      </w:r>
      <w:r w:rsidRPr="00116381">
        <w:t>nment, task skills, task management skills, contingency management skills and job role environment skills.</w:t>
      </w:r>
    </w:p>
    <w:p w:rsidR="00000000" w:rsidRPr="00116381" w:rsidP="00116381">
      <w:pPr>
        <w:pStyle w:val="ListBullet"/>
      </w:pPr>
      <w:r w:rsidRPr="00116381">
        <w:t>Assessment processes and techniques must be appropriate to the language, literacy and numeracy requirements of the work being performed and the needs</w:t>
      </w:r>
      <w:r w:rsidRPr="00116381">
        <w:t xml:space="preserve"> of the candidate.</w:t>
      </w:r>
    </w:p>
    <w:p w:rsidR="00000000" w:rsidRPr="00116381" w:rsidP="00116381">
      <w:pPr>
        <w:pStyle w:val="ListBullet"/>
      </w:pPr>
      <w:r w:rsidRPr="00116381">
        <w:t>Conditions for assessment must include access to all tools, equipment, materials and documentation required, including relevant workplace procedures, product and manufacturing specifications associated with this unit</w:t>
      </w:r>
    </w:p>
    <w:p w:rsidR="00000000" w:rsidRPr="00116381" w:rsidP="00116381">
      <w:pPr>
        <w:pStyle w:val="ListBullet"/>
      </w:pPr>
      <w:r w:rsidRPr="00116381">
        <w:t>The unit is applicab</w:t>
      </w:r>
      <w:r w:rsidRPr="00116381">
        <w:t>le to all TCF sectors and assessment must ensure it is delivered to suit the industry it is being applied to.</w:t>
      </w:r>
    </w:p>
    <w:p w:rsidR="00000000" w:rsidRPr="00116381" w:rsidP="00116381">
      <w:pPr>
        <w:pStyle w:val="AllowPageBreak"/>
      </w:pPr>
    </w:p>
    <w:p w:rsidR="00000000" w:rsidRPr="00116381" w:rsidP="00116381">
      <w:pPr>
        <w:pStyle w:val="Heading1"/>
      </w:pPr>
      <w:bookmarkStart w:id="15" w:name="O_931491"/>
      <w:bookmarkEnd w:id="15"/>
      <w:r w:rsidRPr="00116381">
        <w:t>Links</w:t>
      </w:r>
    </w:p>
    <w:p w:rsidR="00000000" w:rsidRPr="00116381" w:rsidP="003B7592">
      <w:pPr>
        <w:pStyle w:val="BodyText"/>
      </w:pPr>
      <w:r w:rsidRPr="00116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5A7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6381" w:rsidP="00116381"/>
    <w:sectPr w:rsidSect="001163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 w:rsidRPr="003B7592" w:rsidP="003B7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2" w:rsidP="00116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7592" w:rsidP="00116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592" w:rsidP="001163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 w:rsidP="00116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592">
      <w:t>Approved</w:t>
    </w:r>
    <w:r w:rsidR="003B75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5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592">
      <w:rPr>
        <w:noProof/>
      </w:rPr>
      <w:t>5</w:t>
    </w:r>
    <w:r>
      <w:rPr>
        <w:noProof/>
      </w:rPr>
      <w:fldChar w:fldCharType="end"/>
    </w:r>
  </w:p>
  <w:p w:rsidR="00116381" w:rsidP="00116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5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592">
      <w:t>Skills Insight</w:t>
    </w:r>
    <w:r w:rsidR="003B7592">
      <w:fldChar w:fldCharType="end"/>
    </w:r>
  </w:p>
  <w:p w:rsidR="00116381" w:rsidP="00116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381" w:rsidRPr="003B7592" w:rsidP="003B7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92" w:rsidRPr="002D2AF8" w:rsidP="00116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MSTGN4002 Participate in product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592" w:rsidP="001163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81" w:rsidRPr="002D2AF8" w:rsidP="00116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592">
      <w:t>MSTGN4002 Participate in product engineering</w:t>
    </w:r>
    <w:r w:rsidR="003B75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592">
      <w:rPr>
        <w:noProof/>
      </w:rPr>
      <w:t>2 March 2025</w:t>
    </w:r>
    <w:r>
      <w:fldChar w:fldCharType="end"/>
    </w:r>
  </w:p>
  <w:p w:rsidR="00116381" w:rsidP="00116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E7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307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481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381"/>
  </w:style>
  <w:style w:type="character" w:customStyle="1" w:styleId="Heading1Char">
    <w:name w:val="Heading 1 Char"/>
    <w:basedOn w:val="DefaultParagraphFont"/>
    <w:link w:val="Heading1"/>
    <w:rsid w:val="00116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381"/>
    <w:rPr>
      <w:b/>
      <w:spacing w:val="0"/>
    </w:rPr>
  </w:style>
  <w:style w:type="paragraph" w:styleId="ListBullet2">
    <w:name w:val="List Bullet 2"/>
    <w:basedOn w:val="List2"/>
    <w:rsid w:val="00116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6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381"/>
    <w:rPr>
      <w:i/>
    </w:rPr>
  </w:style>
  <w:style w:type="paragraph" w:styleId="Caption">
    <w:name w:val="caption"/>
    <w:basedOn w:val="BodyText"/>
    <w:next w:val="Normal"/>
    <w:qFormat/>
    <w:rsid w:val="00116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381"/>
  </w:style>
  <w:style w:type="paragraph" w:styleId="TableofFigures">
    <w:name w:val="table of figures"/>
    <w:basedOn w:val="Normal"/>
    <w:next w:val="Normal"/>
    <w:semiHidden/>
    <w:rsid w:val="00116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381"/>
    <w:rPr>
      <w:rFonts w:ascii="Wingdings" w:hAnsi="Wingdings"/>
    </w:rPr>
  </w:style>
  <w:style w:type="paragraph" w:customStyle="1" w:styleId="TableHeading">
    <w:name w:val="Table Heading"/>
    <w:basedOn w:val="HeadingBase"/>
    <w:rsid w:val="00116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381"/>
    <w:rPr>
      <w:color w:val="0033CC"/>
      <w:u w:val="none"/>
    </w:rPr>
  </w:style>
  <w:style w:type="paragraph" w:customStyle="1" w:styleId="BodyTextRight">
    <w:name w:val="Body Text Right"/>
    <w:basedOn w:val="BodyText"/>
    <w:rsid w:val="00116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381"/>
    <w:rPr>
      <w:sz w:val="32"/>
    </w:rPr>
  </w:style>
  <w:style w:type="paragraph" w:customStyle="1" w:styleId="HeadingProcedure">
    <w:name w:val="Heading Procedure"/>
    <w:basedOn w:val="HeadingBase"/>
    <w:next w:val="Normal"/>
    <w:rsid w:val="00116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381"/>
    <w:pPr>
      <w:spacing w:before="60" w:after="60"/>
    </w:pPr>
  </w:style>
  <w:style w:type="paragraph" w:styleId="ListContinue">
    <w:name w:val="List Continue"/>
    <w:basedOn w:val="List"/>
    <w:rsid w:val="00116381"/>
    <w:pPr>
      <w:ind w:firstLine="0"/>
    </w:pPr>
  </w:style>
  <w:style w:type="paragraph" w:customStyle="1" w:styleId="ListNote">
    <w:name w:val="List Note"/>
    <w:basedOn w:val="List"/>
    <w:rsid w:val="00116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381"/>
    <w:rPr>
      <w:rFonts w:ascii="Courier New" w:hAnsi="Courier New"/>
    </w:rPr>
  </w:style>
  <w:style w:type="paragraph" w:customStyle="1" w:styleId="NoteBullet">
    <w:name w:val="Note Bullet"/>
    <w:basedOn w:val="Note"/>
    <w:rsid w:val="00116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381"/>
    <w:rPr>
      <w:b/>
      <w:smallCaps/>
    </w:rPr>
  </w:style>
  <w:style w:type="paragraph" w:customStyle="1" w:styleId="TableListNumber">
    <w:name w:val="Table List Number"/>
    <w:basedOn w:val="ListNumber"/>
    <w:rsid w:val="00116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381"/>
    <w:pPr>
      <w:numPr>
        <w:numId w:val="9"/>
      </w:numPr>
    </w:pPr>
  </w:style>
  <w:style w:type="paragraph" w:customStyle="1" w:styleId="ListAlpha2">
    <w:name w:val="List Alpha 2"/>
    <w:basedOn w:val="List2"/>
    <w:rsid w:val="00116381"/>
    <w:pPr>
      <w:numPr>
        <w:numId w:val="8"/>
      </w:numPr>
    </w:pPr>
  </w:style>
  <w:style w:type="paragraph" w:styleId="List2">
    <w:name w:val="List 2"/>
    <w:basedOn w:val="BodyText"/>
    <w:rsid w:val="00116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381"/>
    <w:pPr>
      <w:numPr>
        <w:numId w:val="4"/>
      </w:numPr>
    </w:pPr>
  </w:style>
  <w:style w:type="paragraph" w:styleId="ListContinue2">
    <w:name w:val="List Continue 2"/>
    <w:basedOn w:val="List2"/>
    <w:rsid w:val="00116381"/>
    <w:pPr>
      <w:ind w:firstLine="0"/>
    </w:pPr>
  </w:style>
  <w:style w:type="paragraph" w:styleId="ListContinue3">
    <w:name w:val="List Continue 3"/>
    <w:basedOn w:val="List3"/>
    <w:rsid w:val="00116381"/>
    <w:pPr>
      <w:ind w:left="1021" w:firstLine="0"/>
    </w:pPr>
  </w:style>
  <w:style w:type="paragraph" w:styleId="ListContinue4">
    <w:name w:val="List Continue 4"/>
    <w:basedOn w:val="List4"/>
    <w:rsid w:val="00116381"/>
    <w:pPr>
      <w:ind w:firstLine="0"/>
    </w:pPr>
  </w:style>
  <w:style w:type="paragraph" w:styleId="ListContinue5">
    <w:name w:val="List Continue 5"/>
    <w:basedOn w:val="List5"/>
    <w:rsid w:val="00116381"/>
    <w:pPr>
      <w:ind w:firstLine="0"/>
    </w:pPr>
  </w:style>
  <w:style w:type="paragraph" w:styleId="ListNumber3">
    <w:name w:val="List Number 3"/>
    <w:basedOn w:val="List3"/>
    <w:rsid w:val="00116381"/>
    <w:pPr>
      <w:numPr>
        <w:numId w:val="5"/>
      </w:numPr>
    </w:pPr>
  </w:style>
  <w:style w:type="paragraph" w:styleId="ListNumber4">
    <w:name w:val="List Number 4"/>
    <w:basedOn w:val="List4"/>
    <w:rsid w:val="00116381"/>
    <w:pPr>
      <w:numPr>
        <w:numId w:val="6"/>
      </w:numPr>
    </w:pPr>
  </w:style>
  <w:style w:type="paragraph" w:styleId="ListNumber5">
    <w:name w:val="List Number 5"/>
    <w:basedOn w:val="List5"/>
    <w:rsid w:val="00116381"/>
    <w:pPr>
      <w:numPr>
        <w:numId w:val="7"/>
      </w:numPr>
    </w:pPr>
  </w:style>
  <w:style w:type="paragraph" w:styleId="BlockText">
    <w:name w:val="Block Text"/>
    <w:basedOn w:val="Normal"/>
    <w:rsid w:val="00116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381"/>
    <w:rPr>
      <w:sz w:val="16"/>
      <w:vertAlign w:val="superscript"/>
    </w:rPr>
  </w:style>
  <w:style w:type="character" w:customStyle="1" w:styleId="Symbols">
    <w:name w:val="Symbols"/>
    <w:basedOn w:val="DefaultParagraphFont"/>
    <w:rsid w:val="00116381"/>
    <w:rPr>
      <w:rFonts w:ascii="Symbol" w:hAnsi="Symbol"/>
    </w:rPr>
  </w:style>
  <w:style w:type="character" w:customStyle="1" w:styleId="MenuOptions">
    <w:name w:val="Menu Options"/>
    <w:basedOn w:val="DefaultParagraphFont"/>
    <w:rsid w:val="00116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381"/>
    <w:rPr>
      <w:b/>
    </w:rPr>
  </w:style>
  <w:style w:type="character" w:customStyle="1" w:styleId="Underlined">
    <w:name w:val="Underlined"/>
    <w:basedOn w:val="DefaultParagraphFont"/>
    <w:rsid w:val="00116381"/>
    <w:rPr>
      <w:u w:val="single"/>
    </w:rPr>
  </w:style>
  <w:style w:type="paragraph" w:customStyle="1" w:styleId="TableBodyTextRight">
    <w:name w:val="Table Body Text Right"/>
    <w:basedOn w:val="TableBodyText"/>
    <w:rsid w:val="00116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381"/>
    <w:rPr>
      <w:sz w:val="18"/>
    </w:rPr>
  </w:style>
  <w:style w:type="paragraph" w:customStyle="1" w:styleId="BodySmallRight">
    <w:name w:val="Body Small Right"/>
    <w:basedOn w:val="BodyTextRight"/>
    <w:rsid w:val="00116381"/>
    <w:rPr>
      <w:sz w:val="18"/>
      <w:szCs w:val="18"/>
    </w:rPr>
  </w:style>
  <w:style w:type="paragraph" w:customStyle="1" w:styleId="MarginEdition">
    <w:name w:val="Margin Edition"/>
    <w:basedOn w:val="MarginNote"/>
    <w:rsid w:val="00116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381"/>
    <w:rPr>
      <w:sz w:val="2"/>
      <w:szCs w:val="2"/>
    </w:rPr>
  </w:style>
  <w:style w:type="character" w:customStyle="1" w:styleId="Small">
    <w:name w:val="Small"/>
    <w:basedOn w:val="DefaultParagraphFont"/>
    <w:rsid w:val="00116381"/>
    <w:rPr>
      <w:sz w:val="16"/>
    </w:rPr>
  </w:style>
  <w:style w:type="paragraph" w:customStyle="1" w:styleId="WideTable">
    <w:name w:val="Wide Table"/>
    <w:basedOn w:val="Normal"/>
    <w:rsid w:val="00116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381"/>
  </w:style>
  <w:style w:type="paragraph" w:styleId="Quote">
    <w:name w:val="Quote"/>
    <w:basedOn w:val="Heading1"/>
    <w:link w:val="QuoteChar"/>
    <w:qFormat/>
    <w:rsid w:val="00116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381"/>
    <w:pPr>
      <w:pageBreakBefore/>
    </w:pPr>
  </w:style>
  <w:style w:type="paragraph" w:customStyle="1" w:styleId="Border">
    <w:name w:val="Border"/>
    <w:basedOn w:val="Normal"/>
    <w:qFormat/>
    <w:rsid w:val="00116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381"/>
    <w:rPr>
      <w:u w:val="single"/>
    </w:rPr>
  </w:style>
  <w:style w:type="character" w:customStyle="1" w:styleId="BoldandItalics">
    <w:name w:val="Bold and Italics"/>
    <w:qFormat/>
    <w:rsid w:val="00116381"/>
    <w:rPr>
      <w:b/>
      <w:i/>
      <w:u w:val="none"/>
    </w:rPr>
  </w:style>
  <w:style w:type="paragraph" w:styleId="BalloonText">
    <w:name w:val="Balloon Text"/>
    <w:basedOn w:val="Normal"/>
    <w:link w:val="BalloonTextChar"/>
    <w:rsid w:val="00116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381"/>
    <w:pPr>
      <w:spacing w:before="0" w:after="0"/>
    </w:pPr>
  </w:style>
  <w:style w:type="paragraph" w:customStyle="1" w:styleId="BodyTextBold">
    <w:name w:val="Body Text Bold"/>
    <w:basedOn w:val="BodyText"/>
    <w:qFormat/>
    <w:rsid w:val="00116381"/>
    <w:rPr>
      <w:b/>
    </w:rPr>
  </w:style>
  <w:style w:type="character" w:styleId="Hyperlink">
    <w:name w:val="Hyperlink"/>
    <w:basedOn w:val="DefaultParagraphFont"/>
    <w:uiPriority w:val="99"/>
    <w:unhideWhenUsed/>
    <w:rsid w:val="003B7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7456</Characters>
  <Application>Microsoft Office Word</Application>
  <DocSecurity>0</DocSecurity>
  <Lines>286</Lines>
  <Paragraphs>172</Paragraphs>
  <ScaleCrop>false</ScaleCrop>
  <Company>Author-it Software Corporation Ltd.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MSTGN4002 Participate in product engineering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