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4E0" w:rsidP="009B74E0">
      <w:pPr>
        <w:pStyle w:val="Title"/>
      </w:pPr>
      <w:r>
        <w:fldChar w:fldCharType="begin"/>
      </w:r>
      <w:r>
        <w:instrText xml:space="preserve"> TITLE   \* MERGEFORMAT </w:instrText>
      </w:r>
      <w:r>
        <w:fldChar w:fldCharType="separate"/>
      </w:r>
      <w:r>
        <w:t>MSTGN4001 Coordinate or set up machines for product change</w:t>
      </w:r>
      <w:r>
        <w:fldChar w:fldCharType="end"/>
      </w:r>
    </w:p>
    <w:p w:rsidR="009B74E0" w:rsidP="009B74E0">
      <w:pPr>
        <w:pStyle w:val="Version"/>
        <w:sectPr w:rsidSect="00B651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18C" w:rsidP="00B6518C">
      <w:pPr>
        <w:pStyle w:val="SuperHeading"/>
      </w:pPr>
      <w:r w:rsidRPr="00B6518C">
        <w:t>MSTGN4001 Coordinate or set up machines for product change</w:t>
      </w:r>
    </w:p>
    <w:p w:rsidR="00000000" w:rsidRPr="00B6518C" w:rsidP="00B6518C">
      <w:pPr>
        <w:pStyle w:val="Heading1"/>
      </w:pPr>
      <w:bookmarkStart w:id="1" w:name="O_931477"/>
      <w:bookmarkEnd w:id="1"/>
      <w:r w:rsidRPr="00B6518C">
        <w:t>Modification History</w:t>
      </w:r>
    </w:p>
    <w:p w:rsidR="00000000" w:rsidRPr="00B6518C" w:rsidP="009B74E0">
      <w:pPr>
        <w:pStyle w:val="BodyText"/>
      </w:pPr>
      <w:r w:rsidRPr="00B6518C">
        <w:t>Release 1. Supersedes:</w:t>
      </w:r>
    </w:p>
    <w:p w:rsidR="00000000" w:rsidRPr="00B6518C" w:rsidP="00B6518C">
      <w:pPr>
        <w:pStyle w:val="ListBullet"/>
      </w:pPr>
      <w:r w:rsidRPr="00B6518C">
        <w:t>LMTGN4001A Coordinate or set up machines for product change - Equivalent</w:t>
      </w:r>
    </w:p>
    <w:p w:rsidR="00000000" w:rsidRPr="00B6518C" w:rsidP="00B6518C">
      <w:pPr>
        <w:pStyle w:val="ListBullet"/>
      </w:pPr>
      <w:r w:rsidRPr="00B6518C">
        <w:t>LMTGN4009A Set and modify machines for product change - Equivalent</w:t>
      </w:r>
    </w:p>
    <w:p w:rsidR="009B74E0" w:rsidP="00B6518C">
      <w:pPr>
        <w:pStyle w:val="ListBullet"/>
      </w:pPr>
      <w:r w:rsidRPr="00B6518C">
        <w:t>LMTLA4002A Program and monitor commercial laundry machi</w:t>
      </w:r>
      <w:r w:rsidRPr="00B6518C">
        <w:t>ne control systems - Not equivalent.</w:t>
      </w:r>
    </w:p>
    <w:p w:rsidR="009B74E0" w:rsidP="00B6518C">
      <w:pPr>
        <w:pStyle w:val="ListBullet"/>
      </w:pPr>
    </w:p>
    <w:p w:rsidR="00000000" w:rsidRPr="00B6518C" w:rsidP="00B6518C">
      <w:pPr>
        <w:pStyle w:val="Heading1"/>
      </w:pPr>
      <w:bookmarkStart w:id="2" w:name="O_931485"/>
      <w:bookmarkEnd w:id="2"/>
      <w:r w:rsidRPr="00B6518C">
        <w:t>Application</w:t>
      </w:r>
    </w:p>
    <w:p w:rsidR="00000000" w:rsidRPr="00B6518C" w:rsidP="009B74E0">
      <w:pPr>
        <w:pStyle w:val="BodyText"/>
      </w:pPr>
      <w:r w:rsidRPr="00B6518C">
        <w:t>This unit of competency covers the skills and knowledge required to set up machines for production changes in a textiles, clothing and footwear (TCF) enterprise.</w:t>
      </w:r>
    </w:p>
    <w:p w:rsidR="00000000" w:rsidRPr="00B6518C" w:rsidP="009B74E0">
      <w:pPr>
        <w:pStyle w:val="BodyText"/>
      </w:pPr>
      <w:r w:rsidRPr="00B6518C">
        <w:t>This unit of competency ap</w:t>
      </w:r>
      <w:r w:rsidRPr="00B6518C">
        <w:t>plies to a TCF enterprise where discretion and judgement may be required, for both self and others, in planning and selecting processes, procedures or outcomes.</w:t>
      </w:r>
    </w:p>
    <w:p w:rsidR="00000000" w:rsidRPr="00B6518C" w:rsidP="009B74E0">
      <w:pPr>
        <w:pStyle w:val="BodyText"/>
      </w:pPr>
      <w:r w:rsidRPr="00B6518C">
        <w:t>This unit of competency is applicable to all sectors of the TCF industry.</w:t>
      </w:r>
    </w:p>
    <w:p w:rsidR="00000000" w:rsidRPr="00B6518C" w:rsidP="009B74E0">
      <w:pPr>
        <w:pStyle w:val="BodyText"/>
      </w:pPr>
      <w:r w:rsidRPr="00B6518C">
        <w:t>Work may be conduct</w:t>
      </w:r>
      <w:r w:rsidRPr="00B6518C">
        <w:t xml:space="preserve">ed in small to large scale enterprises and may involve individual and team activities. Work is performed within defined procedures under direct supervision. </w:t>
      </w:r>
    </w:p>
    <w:p w:rsidR="00000000" w:rsidRPr="00B6518C" w:rsidP="009B74E0">
      <w:pPr>
        <w:pStyle w:val="BodyText"/>
      </w:pPr>
      <w:r w:rsidRPr="00B6518C">
        <w:t>No licensing, legislative or certification requirements apply to this unit at the time of publica</w:t>
      </w:r>
      <w:r w:rsidRPr="00B6518C">
        <w:t>tion.</w:t>
      </w:r>
    </w:p>
    <w:p w:rsidR="00000000" w:rsidRPr="00B6518C" w:rsidP="00B6518C">
      <w:pPr>
        <w:pStyle w:val="Heading1"/>
      </w:pPr>
      <w:bookmarkStart w:id="3" w:name="O_931484"/>
      <w:bookmarkEnd w:id="3"/>
      <w:r w:rsidRPr="00B6518C">
        <w:t>Pre-requisite Unit</w:t>
      </w:r>
    </w:p>
    <w:p w:rsidR="00000000" w:rsidRPr="00B6518C" w:rsidP="009B74E0">
      <w:pPr>
        <w:pStyle w:val="BodyText"/>
      </w:pPr>
      <w:r w:rsidRPr="00B6518C">
        <w:t>Nil</w:t>
      </w:r>
    </w:p>
    <w:p w:rsidR="00000000" w:rsidRPr="00B6518C" w:rsidP="00B6518C">
      <w:pPr>
        <w:pStyle w:val="Heading1"/>
      </w:pPr>
      <w:bookmarkStart w:id="4" w:name="O_931483"/>
      <w:bookmarkEnd w:id="4"/>
      <w:r w:rsidRPr="00B6518C">
        <w:t>Competency Field</w:t>
      </w:r>
    </w:p>
    <w:p w:rsidR="00000000" w:rsidRPr="00B6518C" w:rsidP="009B74E0">
      <w:pPr>
        <w:pStyle w:val="BodyText"/>
      </w:pPr>
      <w:r w:rsidRPr="00B6518C">
        <w:t>Generic</w:t>
      </w:r>
    </w:p>
    <w:p w:rsidR="00000000" w:rsidRPr="00B6518C" w:rsidP="00B6518C">
      <w:pPr>
        <w:pStyle w:val="Heading1"/>
      </w:pPr>
      <w:bookmarkStart w:id="5" w:name="O_931482"/>
      <w:bookmarkEnd w:id="5"/>
      <w:r w:rsidRPr="00B6518C">
        <w:t>Unit Sector</w:t>
      </w:r>
    </w:p>
    <w:p w:rsidR="00000000" w:rsidRPr="00B6518C" w:rsidP="009B74E0">
      <w:pPr>
        <w:pStyle w:val="BodyText"/>
      </w:pPr>
      <w:r w:rsidRPr="00B6518C">
        <w:t>Not applicable</w:t>
      </w:r>
    </w:p>
    <w:p w:rsidR="00000000" w:rsidRPr="00B6518C" w:rsidP="00B6518C">
      <w:pPr>
        <w:pStyle w:val="Heading1"/>
      </w:pPr>
      <w:bookmarkStart w:id="6" w:name="O_931481"/>
      <w:bookmarkEnd w:id="6"/>
      <w:r w:rsidRPr="00B6518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6518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Performance criteria describe the performance needed to demonstrate achievement of the element.</w:t>
            </w:r>
          </w:p>
        </w:tc>
      </w:tr>
      <w:tr w:rsidTr="00B651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518C" w:rsidP="00B6518C">
            <w:pPr>
              <w:pStyle w:val="BodyText"/>
            </w:pPr>
            <w:r w:rsidRPr="00B6518C">
              <w:t>1</w:t>
            </w:r>
          </w:p>
        </w:tc>
        <w:tc>
          <w:tcPr>
            <w:tcW w:w="1962" w:type="dxa"/>
            <w:vMerge w:val="restart"/>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1.1</w:t>
            </w:r>
          </w:p>
        </w:tc>
        <w:tc>
          <w:tcPr>
            <w:tcW w:w="561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Follow standard operating procedures (SOPs)</w:t>
            </w:r>
          </w:p>
        </w:tc>
      </w:tr>
      <w:tr w:rsidTr="00B651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1.2</w:t>
            </w:r>
          </w:p>
        </w:tc>
        <w:tc>
          <w:tcPr>
            <w:tcW w:w="561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Comply with work health and safety (WHS) requirements at all times</w:t>
            </w:r>
          </w:p>
        </w:tc>
      </w:tr>
      <w:tr w:rsidTr="00B651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1.3</w:t>
            </w:r>
          </w:p>
        </w:tc>
        <w:tc>
          <w:tcPr>
            <w:tcW w:w="561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Use appropriate personal protective equipment (PPE) in accordance with standard SOPS</w:t>
            </w:r>
          </w:p>
        </w:tc>
      </w:tr>
      <w:tr w:rsidTr="00B651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1.4</w:t>
            </w:r>
          </w:p>
        </w:tc>
        <w:tc>
          <w:tcPr>
            <w:tcW w:w="561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Identify job requirements from specifications, drawings, job sheets or work instructions</w:t>
            </w:r>
          </w:p>
        </w:tc>
      </w:tr>
      <w:tr w:rsidTr="00B6518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518C">
            <w:pPr>
              <w:pStyle w:val="BodyText"/>
              <w:rPr>
                <w:lang w:val="en-NZ"/>
              </w:rPr>
            </w:pPr>
          </w:p>
        </w:tc>
      </w:tr>
      <w:tr w:rsidTr="00B651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518C" w:rsidP="00B6518C">
            <w:pPr>
              <w:pStyle w:val="BodyText"/>
            </w:pPr>
            <w:r w:rsidRPr="00B6518C">
              <w:t>2</w:t>
            </w:r>
          </w:p>
        </w:tc>
        <w:tc>
          <w:tcPr>
            <w:tcW w:w="1962" w:type="dxa"/>
            <w:vMerge w:val="restart"/>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rPr>
                <w:rStyle w:val="SpecialBold"/>
              </w:rPr>
              <w:t xml:space="preserve">Prepare to coordinate or set up machines  </w:t>
            </w:r>
          </w:p>
        </w:tc>
        <w:tc>
          <w:tcPr>
            <w:tcW w:w="77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2.1</w:t>
            </w:r>
          </w:p>
        </w:tc>
        <w:tc>
          <w:tcPr>
            <w:tcW w:w="561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Interpret product specifications correctly to meet machine setting requirements</w:t>
            </w:r>
          </w:p>
        </w:tc>
      </w:tr>
      <w:tr w:rsidTr="00B651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2.2</w:t>
            </w:r>
          </w:p>
        </w:tc>
        <w:tc>
          <w:tcPr>
            <w:tcW w:w="561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Set machine in accordance with product specifications, machine manufacturer instructions and workplace procedures</w:t>
            </w:r>
          </w:p>
        </w:tc>
      </w:tr>
      <w:tr w:rsidTr="00B651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2.3</w:t>
            </w:r>
          </w:p>
        </w:tc>
        <w:tc>
          <w:tcPr>
            <w:tcW w:w="561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Obtain material to be used</w:t>
            </w:r>
          </w:p>
        </w:tc>
      </w:tr>
      <w:tr w:rsidTr="00B6518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518C">
            <w:pPr>
              <w:pStyle w:val="BodyText"/>
              <w:rPr>
                <w:lang w:val="en-NZ"/>
              </w:rPr>
            </w:pPr>
          </w:p>
        </w:tc>
      </w:tr>
      <w:tr w:rsidTr="00B651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518C" w:rsidP="00B6518C">
            <w:pPr>
              <w:pStyle w:val="BodyText"/>
            </w:pPr>
            <w:r w:rsidRPr="00B6518C">
              <w:t>3</w:t>
            </w:r>
          </w:p>
        </w:tc>
        <w:tc>
          <w:tcPr>
            <w:tcW w:w="1962" w:type="dxa"/>
            <w:vMerge w:val="restart"/>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rPr>
                <w:rStyle w:val="SpecialBold"/>
              </w:rPr>
              <w:t>Organise sample quality testing</w:t>
            </w:r>
          </w:p>
        </w:tc>
        <w:tc>
          <w:tcPr>
            <w:tcW w:w="77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3.1</w:t>
            </w:r>
          </w:p>
        </w:tc>
        <w:tc>
          <w:tcPr>
            <w:tcW w:w="561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Operate machine in accordance with manufacturer and workplace instructions to produce a specified sample</w:t>
            </w:r>
          </w:p>
        </w:tc>
      </w:tr>
      <w:tr w:rsidTr="00B651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3.2</w:t>
            </w:r>
          </w:p>
        </w:tc>
        <w:tc>
          <w:tcPr>
            <w:tcW w:w="561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Test sample, or organise the test, in accordance with workplace practices to meet required quality standards</w:t>
            </w:r>
          </w:p>
        </w:tc>
      </w:tr>
      <w:tr w:rsidTr="00B6518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518C">
            <w:pPr>
              <w:pStyle w:val="BodyText"/>
              <w:rPr>
                <w:lang w:val="en-NZ"/>
              </w:rPr>
            </w:pPr>
          </w:p>
        </w:tc>
      </w:tr>
      <w:tr w:rsidTr="00B651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518C" w:rsidP="00B6518C">
            <w:pPr>
              <w:pStyle w:val="BodyText"/>
            </w:pPr>
            <w:r w:rsidRPr="00B6518C">
              <w:t>4</w:t>
            </w:r>
          </w:p>
        </w:tc>
        <w:tc>
          <w:tcPr>
            <w:tcW w:w="1962" w:type="dxa"/>
            <w:vMerge w:val="restart"/>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rPr>
                <w:rStyle w:val="SpecialBold"/>
              </w:rPr>
              <w:t>Finalise and record machine settings</w:t>
            </w:r>
          </w:p>
        </w:tc>
        <w:tc>
          <w:tcPr>
            <w:tcW w:w="77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4.1</w:t>
            </w:r>
          </w:p>
        </w:tc>
        <w:tc>
          <w:tcPr>
            <w:tcW w:w="561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Interpret test results to determine adjustment requirements and re-adjust machine settings, if necessary</w:t>
            </w:r>
          </w:p>
        </w:tc>
      </w:tr>
      <w:tr w:rsidTr="00B651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4.2</w:t>
            </w:r>
          </w:p>
        </w:tc>
        <w:tc>
          <w:tcPr>
            <w:tcW w:w="561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Assess adjustment changes in accordance with product and machine specifications</w:t>
            </w:r>
          </w:p>
        </w:tc>
      </w:tr>
      <w:tr w:rsidTr="00B651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4.3</w:t>
            </w:r>
          </w:p>
        </w:tc>
        <w:tc>
          <w:tcPr>
            <w:tcW w:w="561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Inform appropriate production personnel when the newly set-up machine is available, in accordance with workplace procedures</w:t>
            </w:r>
          </w:p>
        </w:tc>
      </w:tr>
      <w:tr w:rsidTr="00B651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4.4</w:t>
            </w:r>
          </w:p>
        </w:tc>
        <w:tc>
          <w:tcPr>
            <w:tcW w:w="5610" w:type="dxa"/>
            <w:tcBorders>
              <w:top w:val="nil"/>
              <w:left w:val="nil"/>
              <w:bottom w:val="nil"/>
              <w:right w:val="nil"/>
            </w:tcBorders>
            <w:tcMar>
              <w:top w:w="0" w:type="dxa"/>
              <w:left w:w="62" w:type="dxa"/>
              <w:bottom w:w="0" w:type="dxa"/>
              <w:right w:w="62" w:type="dxa"/>
            </w:tcMar>
          </w:tcPr>
          <w:p w:rsidR="00000000" w:rsidRPr="00B6518C" w:rsidP="00B6518C">
            <w:pPr>
              <w:pStyle w:val="BodyText"/>
            </w:pPr>
            <w:r w:rsidRPr="00B6518C">
              <w:t>Prepare reports and maintain records where necessary, in accordance with workplace procedures</w:t>
            </w:r>
          </w:p>
        </w:tc>
      </w:tr>
    </w:tbl>
    <w:p w:rsidR="00000000" w:rsidRPr="00B6518C" w:rsidP="00B6518C">
      <w:pPr>
        <w:pStyle w:val="BodyText"/>
      </w:pPr>
    </w:p>
    <w:p w:rsidR="00000000" w:rsidRPr="00B6518C" w:rsidP="00B6518C">
      <w:pPr>
        <w:pStyle w:val="AllowPageBreak"/>
      </w:pPr>
    </w:p>
    <w:p w:rsidR="00000000" w:rsidRPr="00B6518C" w:rsidP="00B6518C">
      <w:pPr>
        <w:pStyle w:val="Heading1"/>
      </w:pPr>
      <w:bookmarkStart w:id="7" w:name="O_931480"/>
      <w:bookmarkEnd w:id="7"/>
      <w:r w:rsidRPr="00B6518C">
        <w:t>Foundation S</w:t>
      </w:r>
      <w:r w:rsidRPr="00B6518C">
        <w:t>kills</w:t>
      </w:r>
    </w:p>
    <w:p w:rsidR="00000000" w:rsidRPr="00B6518C" w:rsidP="009B74E0">
      <w:pPr>
        <w:pStyle w:val="BodyText"/>
      </w:pPr>
      <w:r w:rsidRPr="00B6518C">
        <w:t>This section describes those required skills (language, literacy and numeracy) that are essential to performance.</w:t>
      </w:r>
    </w:p>
    <w:p w:rsidR="00000000" w:rsidRPr="00B6518C" w:rsidP="009B74E0">
      <w:pPr>
        <w:pStyle w:val="BodyText"/>
      </w:pPr>
      <w:r w:rsidRPr="00B6518C">
        <w:t>Foundation skills essential to performance are explicit in the performance criteria of this unit of competency.</w:t>
      </w:r>
    </w:p>
    <w:p w:rsidR="00000000" w:rsidRPr="00B6518C" w:rsidP="00B6518C">
      <w:pPr>
        <w:pStyle w:val="Heading1"/>
      </w:pPr>
      <w:bookmarkStart w:id="8" w:name="O_931479"/>
      <w:bookmarkEnd w:id="8"/>
      <w:r w:rsidRPr="00B6518C">
        <w:t xml:space="preserve">Range </w:t>
      </w:r>
      <w:r w:rsidRPr="00B6518C">
        <w:t>of Conditions</w:t>
      </w:r>
    </w:p>
    <w:tbl>
      <w:tblPr>
        <w:tblW w:w="0" w:type="auto"/>
        <w:tblCellMar>
          <w:left w:w="62" w:type="dxa"/>
          <w:right w:w="62" w:type="dxa"/>
        </w:tblCellMar>
        <w:tblLook w:val="0000"/>
      </w:tblPr>
      <w:tblGrid>
        <w:gridCol w:w="2163"/>
        <w:gridCol w:w="7033"/>
      </w:tblGrid>
      <w:tr w:rsidTr="009B74E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t>This field allows for different work environments and conditions that may affect performance. Essential operating conditions that may be present (depending on the work situation, needs of the candidate, accessibility of the item, and local in</w:t>
            </w:r>
            <w:r w:rsidRPr="00B6518C">
              <w:t>dustry and regional contexts) are included.</w:t>
            </w:r>
          </w:p>
        </w:tc>
      </w:tr>
      <w:tr w:rsidTr="009B74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6518C" w:rsidP="00B6518C">
            <w:pPr>
              <w:pStyle w:val="ListBullet"/>
            </w:pPr>
            <w:r w:rsidRPr="00B6518C">
              <w:t>requirements prescribed by legislation, awards, agreements and conditions of employment</w:t>
            </w:r>
          </w:p>
          <w:p w:rsidR="00000000" w:rsidRPr="00B6518C" w:rsidP="00B6518C">
            <w:pPr>
              <w:pStyle w:val="ListBullet"/>
            </w:pPr>
            <w:r w:rsidRPr="00B6518C">
              <w:t>SOPs</w:t>
            </w:r>
          </w:p>
          <w:p w:rsidR="00000000" w:rsidRPr="00B6518C" w:rsidP="00B6518C">
            <w:pPr>
              <w:pStyle w:val="ListBullet"/>
            </w:pPr>
            <w:r w:rsidRPr="00B6518C">
              <w:t>work instructions</w:t>
            </w:r>
          </w:p>
          <w:p w:rsidR="00000000" w:rsidRPr="00B6518C" w:rsidP="00B6518C">
            <w:pPr>
              <w:pStyle w:val="ListBullet"/>
            </w:pPr>
            <w:r w:rsidRPr="00B6518C">
              <w:t>oral, written and visual communication</w:t>
            </w:r>
          </w:p>
          <w:p w:rsidR="00000000" w:rsidRPr="00B6518C" w:rsidP="00B6518C">
            <w:pPr>
              <w:pStyle w:val="ListBullet"/>
            </w:pPr>
            <w:r w:rsidRPr="00B6518C">
              <w:t>quality practices, including responsibility for maintenance of own work quality and contribution to quality improvement of team or section output</w:t>
            </w:r>
          </w:p>
          <w:p w:rsidR="00000000" w:rsidRPr="00B6518C" w:rsidP="00B6518C">
            <w:pPr>
              <w:pStyle w:val="ListBullet"/>
            </w:pPr>
            <w:r w:rsidRPr="00B6518C">
              <w:t>housekeeping</w:t>
            </w:r>
          </w:p>
          <w:p w:rsidR="00000000" w:rsidRPr="00B6518C" w:rsidP="00B6518C">
            <w:pPr>
              <w:pStyle w:val="ListBullet"/>
            </w:pPr>
            <w:r w:rsidRPr="00B6518C">
              <w:t>tasks related to environmental protection, waste disposal, pollution control and recycling</w:t>
            </w:r>
          </w:p>
          <w:p w:rsidR="00000000" w:rsidRPr="00B6518C" w:rsidP="00B6518C">
            <w:pPr>
              <w:pStyle w:val="ListBullet"/>
            </w:pPr>
            <w:r w:rsidRPr="00B6518C">
              <w:t>WHS pr</w:t>
            </w:r>
            <w:r w:rsidRPr="00B6518C">
              <w:t>actices</w:t>
            </w:r>
          </w:p>
          <w:p w:rsidR="00000000" w:rsidP="00B6518C">
            <w:pPr>
              <w:pStyle w:val="BodyText"/>
              <w:rPr>
                <w:lang w:val="en-NZ"/>
              </w:rPr>
            </w:pPr>
          </w:p>
        </w:tc>
      </w:tr>
      <w:tr w:rsidTr="009B74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6518C" w:rsidP="00B6518C">
            <w:pPr>
              <w:pStyle w:val="ListBullet"/>
            </w:pPr>
            <w:r w:rsidRPr="00B6518C">
              <w:t>the relevant industry or Australian Standards that are current at the time this unit is being undertaken</w:t>
            </w:r>
          </w:p>
          <w:p w:rsidR="00000000" w:rsidP="00B6518C">
            <w:pPr>
              <w:pStyle w:val="BodyText"/>
              <w:rPr>
                <w:lang w:val="en-NZ"/>
              </w:rPr>
            </w:pPr>
          </w:p>
        </w:tc>
      </w:tr>
      <w:tr w:rsidTr="009B74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518C">
            <w:pPr>
              <w:pStyle w:val="BodyText"/>
              <w:rPr>
                <w:lang w:val="en-NZ"/>
              </w:rPr>
            </w:pPr>
            <w:r w:rsidRPr="00B6518C">
              <w:rPr>
                <w:rStyle w:val="SpecialBold"/>
              </w:rPr>
              <w:t>Machines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6518C" w:rsidP="00B6518C">
            <w:pPr>
              <w:pStyle w:val="ListBullet"/>
            </w:pPr>
            <w:r w:rsidRPr="00B6518C">
              <w:t>any machine typically used in the TCF sector concerned</w:t>
            </w:r>
          </w:p>
          <w:p w:rsidR="00000000" w:rsidRPr="00B6518C" w:rsidP="00B6518C">
            <w:pPr>
              <w:pStyle w:val="ListBullet"/>
            </w:pPr>
            <w:r w:rsidRPr="00B6518C">
              <w:t>microprocessor or computer-controlled machines</w:t>
            </w:r>
          </w:p>
          <w:p w:rsidR="00000000" w:rsidRPr="00B6518C" w:rsidP="00B6518C">
            <w:pPr>
              <w:pStyle w:val="ListBullet"/>
            </w:pPr>
            <w:r w:rsidRPr="00B6518C">
              <w:t xml:space="preserve">both production and facility equipment used in the enterprise </w:t>
            </w:r>
          </w:p>
        </w:tc>
      </w:tr>
    </w:tbl>
    <w:p w:rsidR="009B74E0" w:rsidP="00B6518C">
      <w:pPr>
        <w:pStyle w:val="BodyText"/>
      </w:pPr>
    </w:p>
    <w:p w:rsidR="009B74E0" w:rsidP="00B6518C">
      <w:pPr>
        <w:pStyle w:val="BodyText"/>
      </w:pPr>
    </w:p>
    <w:p w:rsidR="00000000" w:rsidRPr="00B6518C" w:rsidP="00B6518C">
      <w:pPr>
        <w:pStyle w:val="Heading1"/>
      </w:pPr>
      <w:bookmarkStart w:id="9" w:name="O_931478"/>
      <w:bookmarkEnd w:id="9"/>
      <w:r w:rsidRPr="00B6518C">
        <w:t>Unit Mapping Information</w:t>
      </w:r>
    </w:p>
    <w:p w:rsidR="00000000" w:rsidRPr="00B6518C" w:rsidP="009B74E0">
      <w:pPr>
        <w:pStyle w:val="BodyText"/>
      </w:pPr>
      <w:r w:rsidRPr="00B6518C">
        <w:t>Release 1. Supersedes:</w:t>
      </w:r>
    </w:p>
    <w:p w:rsidR="00000000" w:rsidRPr="00B6518C" w:rsidP="00B6518C">
      <w:pPr>
        <w:pStyle w:val="ListBullet"/>
      </w:pPr>
      <w:r w:rsidRPr="00B6518C">
        <w:t xml:space="preserve">LMTGN4001A Coordinate </w:t>
      </w:r>
      <w:r w:rsidRPr="00B6518C">
        <w:t>or set up machines for product change - Equivalent</w:t>
      </w:r>
    </w:p>
    <w:p w:rsidR="00000000" w:rsidRPr="00B6518C" w:rsidP="00B6518C">
      <w:pPr>
        <w:pStyle w:val="ListBullet"/>
      </w:pPr>
      <w:r w:rsidRPr="00B6518C">
        <w:t>LMTGN4009A Set and modify machines for product change - Equivalent</w:t>
      </w:r>
    </w:p>
    <w:p w:rsidR="00000000" w:rsidRPr="00B6518C" w:rsidP="00B6518C">
      <w:pPr>
        <w:pStyle w:val="ListBullet"/>
      </w:pPr>
      <w:r w:rsidRPr="00B6518C">
        <w:t>LMTLA4002A Program and monitor commercial laundry machine control systems - Not equivalent.</w:t>
      </w:r>
    </w:p>
    <w:p w:rsidR="00000000" w:rsidRPr="00B6518C" w:rsidP="00B6518C">
      <w:pPr>
        <w:pStyle w:val="AllowPageBreak"/>
      </w:pPr>
    </w:p>
    <w:p w:rsidR="00000000" w:rsidRPr="00B6518C" w:rsidP="00B6518C">
      <w:pPr>
        <w:pStyle w:val="Heading1"/>
      </w:pPr>
      <w:bookmarkStart w:id="10" w:name="O_931471"/>
      <w:bookmarkEnd w:id="10"/>
      <w:r w:rsidRPr="00B6518C">
        <w:t>Links</w:t>
      </w:r>
    </w:p>
    <w:p w:rsidR="00000000" w:rsidRPr="00B6518C" w:rsidP="009B74E0">
      <w:pPr>
        <w:pStyle w:val="BodyText"/>
      </w:pPr>
      <w:r w:rsidRPr="00B6518C">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40787C">
        <w:rPr>
          <w:rStyle w:val="Hyperlink"/>
        </w:rPr>
        <w:t>https://vetnet.education.gov.au/Pages/TrainingDocs.aspx?q=a203ec5c-de7d-406b-b3e1-8f1a9b76e92e</w:t>
      </w:r>
      <w:r>
        <w:fldChar w:fldCharType="end"/>
      </w:r>
    </w:p>
    <w:p w:rsidR="00000000" w:rsidRPr="00B6518C" w:rsidP="00B6518C"/>
    <w:sectPr w:rsidSect="00B651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1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18C" w:rsidRPr="009B74E0" w:rsidP="009B74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1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4E0" w:rsidP="00B651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74E0" w:rsidP="00B6518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74E0" w:rsidP="00B651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1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4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518C" w:rsidRPr="009B74E0" w:rsidP="009B74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1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4E0" w:rsidRPr="002D2AF8" w:rsidP="00B6518C">
    <w:pPr>
      <w:pStyle w:val="Header"/>
      <w:framePr w:wrap="around"/>
    </w:pPr>
    <w:r>
      <w:fldChar w:fldCharType="begin"/>
    </w:r>
    <w:r>
      <w:instrText xml:space="preserve"> TITLE   \* MERGEFORMAT </w:instrText>
    </w:r>
    <w:r>
      <w:fldChar w:fldCharType="separate"/>
    </w:r>
    <w:r>
      <w:t>MSTGN4001 Coordinate or set up machines for product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9B74E0" w:rsidP="00B651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1ECA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9492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1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518C"/>
    <w:pPr>
      <w:spacing w:before="360" w:after="60"/>
      <w:outlineLvl w:val="0"/>
    </w:pPr>
    <w:rPr>
      <w:sz w:val="32"/>
    </w:rPr>
  </w:style>
  <w:style w:type="paragraph" w:styleId="Heading2">
    <w:name w:val="heading 2"/>
    <w:basedOn w:val="HeadingBase"/>
    <w:next w:val="BodyText"/>
    <w:link w:val="Heading2Char"/>
    <w:qFormat/>
    <w:rsid w:val="00B6518C"/>
    <w:pPr>
      <w:keepLines/>
      <w:spacing w:before="240" w:after="120"/>
      <w:outlineLvl w:val="1"/>
    </w:pPr>
    <w:rPr>
      <w:sz w:val="28"/>
      <w:szCs w:val="40"/>
    </w:rPr>
  </w:style>
  <w:style w:type="paragraph" w:styleId="Heading3">
    <w:name w:val="heading 3"/>
    <w:basedOn w:val="HeadingBase"/>
    <w:next w:val="BodyText"/>
    <w:link w:val="Heading3Char"/>
    <w:qFormat/>
    <w:rsid w:val="00B6518C"/>
    <w:pPr>
      <w:spacing w:before="180" w:after="120"/>
      <w:outlineLvl w:val="2"/>
    </w:pPr>
    <w:rPr>
      <w:spacing w:val="-10"/>
      <w:kern w:val="32"/>
    </w:rPr>
  </w:style>
  <w:style w:type="paragraph" w:styleId="Heading4">
    <w:name w:val="heading 4"/>
    <w:basedOn w:val="HeadingBase"/>
    <w:next w:val="BodyText"/>
    <w:link w:val="Heading4Char"/>
    <w:qFormat/>
    <w:rsid w:val="00B6518C"/>
    <w:pPr>
      <w:spacing w:before="160" w:after="120"/>
      <w:outlineLvl w:val="3"/>
    </w:pPr>
    <w:rPr>
      <w:sz w:val="22"/>
    </w:rPr>
  </w:style>
  <w:style w:type="paragraph" w:styleId="Heading5">
    <w:name w:val="heading 5"/>
    <w:basedOn w:val="HeadingBase"/>
    <w:next w:val="Normal"/>
    <w:link w:val="Heading5Char"/>
    <w:qFormat/>
    <w:rsid w:val="00B6518C"/>
    <w:pPr>
      <w:spacing w:before="80"/>
      <w:outlineLvl w:val="4"/>
    </w:pPr>
    <w:rPr>
      <w:color w:val="918585"/>
      <w:sz w:val="20"/>
    </w:rPr>
  </w:style>
  <w:style w:type="paragraph" w:styleId="Heading6">
    <w:name w:val="heading 6"/>
    <w:basedOn w:val="HeadingBase"/>
    <w:next w:val="Normal"/>
    <w:link w:val="Heading6Char"/>
    <w:qFormat/>
    <w:rsid w:val="00B6518C"/>
    <w:pPr>
      <w:spacing w:before="60"/>
      <w:outlineLvl w:val="5"/>
    </w:pPr>
    <w:rPr>
      <w:color w:val="918585"/>
      <w:sz w:val="20"/>
    </w:rPr>
  </w:style>
  <w:style w:type="paragraph" w:styleId="Heading7">
    <w:name w:val="heading 7"/>
    <w:basedOn w:val="Normal"/>
    <w:next w:val="Normal"/>
    <w:link w:val="Heading7Char"/>
    <w:qFormat/>
    <w:rsid w:val="00B6518C"/>
    <w:pPr>
      <w:ind w:left="720"/>
      <w:outlineLvl w:val="6"/>
    </w:pPr>
    <w:rPr>
      <w:i/>
    </w:rPr>
  </w:style>
  <w:style w:type="paragraph" w:styleId="Heading8">
    <w:name w:val="heading 8"/>
    <w:basedOn w:val="Normal"/>
    <w:next w:val="Normal"/>
    <w:link w:val="Heading8Char"/>
    <w:qFormat/>
    <w:rsid w:val="00B6518C"/>
    <w:pPr>
      <w:ind w:left="720"/>
      <w:outlineLvl w:val="7"/>
    </w:pPr>
    <w:rPr>
      <w:i/>
    </w:rPr>
  </w:style>
  <w:style w:type="paragraph" w:styleId="Heading9">
    <w:name w:val="heading 9"/>
    <w:basedOn w:val="Normal"/>
    <w:next w:val="Normal"/>
    <w:link w:val="Heading9Char"/>
    <w:qFormat/>
    <w:rsid w:val="00B6518C"/>
    <w:pPr>
      <w:ind w:left="720"/>
      <w:outlineLvl w:val="8"/>
    </w:pPr>
    <w:rPr>
      <w:i/>
    </w:rPr>
  </w:style>
  <w:style w:type="character" w:default="1" w:styleId="DefaultParagraphFont">
    <w:name w:val="Default Paragraph Font"/>
    <w:uiPriority w:val="1"/>
    <w:unhideWhenUsed/>
    <w:rsid w:val="00B651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18C"/>
  </w:style>
  <w:style w:type="character" w:customStyle="1" w:styleId="Heading1Char">
    <w:name w:val="Heading 1 Char"/>
    <w:basedOn w:val="DefaultParagraphFont"/>
    <w:link w:val="Heading1"/>
    <w:rsid w:val="00B6518C"/>
    <w:rPr>
      <w:rFonts w:ascii="Times New Roman" w:eastAsia="Times New Roman" w:hAnsi="Times New Roman" w:cs="Times New Roman"/>
      <w:b/>
      <w:sz w:val="32"/>
      <w:szCs w:val="20"/>
      <w:lang w:eastAsia="en-US"/>
    </w:rPr>
  </w:style>
  <w:style w:type="paragraph" w:styleId="BodyText">
    <w:name w:val="Body Text"/>
    <w:basedOn w:val="Normal"/>
    <w:link w:val="BodyTextChar"/>
    <w:rsid w:val="00B651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518C"/>
    <w:rPr>
      <w:rFonts w:ascii="Times New Roman" w:eastAsia="Times New Roman" w:hAnsi="Times New Roman" w:cs="Times New Roman"/>
      <w:sz w:val="24"/>
      <w:lang w:eastAsia="en-US"/>
    </w:rPr>
  </w:style>
  <w:style w:type="paragraph" w:styleId="ListBullet">
    <w:name w:val="List Bullet"/>
    <w:basedOn w:val="List"/>
    <w:rsid w:val="00B6518C"/>
    <w:pPr>
      <w:numPr>
        <w:numId w:val="11"/>
      </w:numPr>
      <w:tabs>
        <w:tab w:val="clear" w:pos="340"/>
      </w:tabs>
      <w:spacing w:before="40" w:after="40"/>
    </w:pPr>
  </w:style>
  <w:style w:type="character" w:customStyle="1" w:styleId="SpecialBold">
    <w:name w:val="Special Bold"/>
    <w:basedOn w:val="DefaultParagraphFont"/>
    <w:rsid w:val="00B6518C"/>
    <w:rPr>
      <w:b/>
      <w:spacing w:val="0"/>
    </w:rPr>
  </w:style>
  <w:style w:type="paragraph" w:customStyle="1" w:styleId="SuperHeading">
    <w:name w:val="SuperHeading"/>
    <w:basedOn w:val="Normal"/>
    <w:rsid w:val="00B6518C"/>
    <w:pPr>
      <w:spacing w:before="240" w:after="120"/>
      <w:outlineLvl w:val="0"/>
    </w:pPr>
    <w:rPr>
      <w:rFonts w:ascii="Times New Roman" w:hAnsi="Times New Roman"/>
      <w:b/>
      <w:sz w:val="32"/>
    </w:rPr>
  </w:style>
  <w:style w:type="paragraph" w:customStyle="1" w:styleId="AllowPageBreak">
    <w:name w:val="AllowPageBreak"/>
    <w:rsid w:val="00B651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51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1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1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1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1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1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51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518C"/>
    <w:rPr>
      <w:rFonts w:ascii="Courier New" w:eastAsia="Times New Roman" w:hAnsi="Courier New" w:cs="Times New Roman"/>
      <w:i/>
      <w:szCs w:val="20"/>
      <w:lang w:eastAsia="en-US"/>
    </w:rPr>
  </w:style>
  <w:style w:type="paragraph" w:customStyle="1" w:styleId="HeadingBase">
    <w:name w:val="Heading Base"/>
    <w:rsid w:val="00B651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18C"/>
    <w:pPr>
      <w:tabs>
        <w:tab w:val="right" w:leader="dot" w:pos="9072"/>
      </w:tabs>
      <w:ind w:left="567"/>
    </w:pPr>
    <w:rPr>
      <w:szCs w:val="22"/>
    </w:rPr>
  </w:style>
  <w:style w:type="paragraph" w:customStyle="1" w:styleId="TOCBase">
    <w:name w:val="TOC Base"/>
    <w:rsid w:val="00B651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18C"/>
    <w:pPr>
      <w:tabs>
        <w:tab w:val="right" w:leader="dot" w:pos="9072"/>
      </w:tabs>
      <w:spacing w:before="40" w:after="40"/>
      <w:ind w:left="284"/>
    </w:pPr>
    <w:rPr>
      <w:rFonts w:ascii="Times New Roman" w:hAnsi="Times New Roman"/>
    </w:rPr>
  </w:style>
  <w:style w:type="paragraph" w:styleId="TOC1">
    <w:name w:val="toc 1"/>
    <w:basedOn w:val="TOCBase"/>
    <w:next w:val="Normal"/>
    <w:rsid w:val="00B651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51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18C"/>
    <w:rPr>
      <w:rFonts w:ascii="Times New Roman" w:eastAsia="Times New Roman" w:hAnsi="Times New Roman" w:cs="Times New Roman"/>
      <w:sz w:val="16"/>
      <w:lang w:eastAsia="en-US"/>
    </w:rPr>
  </w:style>
  <w:style w:type="paragraph" w:styleId="Title">
    <w:name w:val="Title"/>
    <w:basedOn w:val="HeadingBase"/>
    <w:link w:val="TitleChar"/>
    <w:qFormat/>
    <w:rsid w:val="00B6518C"/>
    <w:pPr>
      <w:spacing w:before="5040"/>
      <w:jc w:val="center"/>
    </w:pPr>
    <w:rPr>
      <w:sz w:val="48"/>
      <w:szCs w:val="72"/>
      <w:lang w:val="en-US"/>
    </w:rPr>
  </w:style>
  <w:style w:type="character" w:customStyle="1" w:styleId="TitleChar">
    <w:name w:val="Title Char"/>
    <w:basedOn w:val="DefaultParagraphFont"/>
    <w:link w:val="Title"/>
    <w:rsid w:val="00B651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18C"/>
    <w:pPr>
      <w:tabs>
        <w:tab w:val="left" w:pos="3600"/>
        <w:tab w:val="left" w:pos="3958"/>
      </w:tabs>
    </w:pPr>
  </w:style>
  <w:style w:type="paragraph" w:styleId="List">
    <w:name w:val="List"/>
    <w:basedOn w:val="BodyText"/>
    <w:next w:val="BodyText"/>
    <w:rsid w:val="00B6518C"/>
    <w:pPr>
      <w:tabs>
        <w:tab w:val="left" w:pos="340"/>
      </w:tabs>
      <w:spacing w:before="60" w:after="60"/>
      <w:ind w:left="340" w:hanging="340"/>
    </w:pPr>
  </w:style>
  <w:style w:type="paragraph" w:customStyle="1" w:styleId="Note">
    <w:name w:val="Note"/>
    <w:basedOn w:val="BodyText"/>
    <w:rsid w:val="00B651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18C"/>
    <w:pPr>
      <w:framePr w:wrap="auto" w:hAnchor="text" w:y="6049"/>
    </w:pPr>
    <w:rPr>
      <w:color w:val="000000"/>
      <w:sz w:val="40"/>
    </w:rPr>
  </w:style>
  <w:style w:type="paragraph" w:customStyle="1" w:styleId="TOCTitle">
    <w:name w:val="TOCTitle"/>
    <w:basedOn w:val="Heading1"/>
    <w:rsid w:val="00B6518C"/>
    <w:pPr>
      <w:spacing w:after="240"/>
      <w:jc w:val="center"/>
      <w:outlineLvl w:val="9"/>
    </w:pPr>
    <w:rPr>
      <w:caps/>
    </w:rPr>
  </w:style>
  <w:style w:type="paragraph" w:customStyle="1" w:styleId="Version">
    <w:name w:val="Version"/>
    <w:rsid w:val="00B651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518C"/>
    <w:pPr>
      <w:numPr>
        <w:numId w:val="12"/>
      </w:numPr>
      <w:tabs>
        <w:tab w:val="clear" w:pos="680"/>
      </w:tabs>
    </w:pPr>
  </w:style>
  <w:style w:type="paragraph" w:styleId="Index1">
    <w:name w:val="index 1"/>
    <w:basedOn w:val="Normal"/>
    <w:next w:val="Normal"/>
    <w:semiHidden/>
    <w:rsid w:val="00B6518C"/>
    <w:pPr>
      <w:keepNext w:val="0"/>
      <w:tabs>
        <w:tab w:val="right" w:pos="4176"/>
      </w:tabs>
      <w:ind w:left="198" w:hanging="198"/>
    </w:pPr>
    <w:rPr>
      <w:rFonts w:ascii="Garamond" w:hAnsi="Garamond"/>
    </w:rPr>
  </w:style>
  <w:style w:type="paragraph" w:styleId="IndexHeading">
    <w:name w:val="index heading"/>
    <w:basedOn w:val="Normal"/>
    <w:next w:val="Index1"/>
    <w:semiHidden/>
    <w:rsid w:val="00B6518C"/>
    <w:pPr>
      <w:spacing w:before="120" w:after="120"/>
    </w:pPr>
    <w:rPr>
      <w:rFonts w:ascii="Arial" w:hAnsi="Arial"/>
      <w:b/>
      <w:color w:val="918585"/>
      <w:sz w:val="24"/>
    </w:rPr>
  </w:style>
  <w:style w:type="paragraph" w:styleId="Header">
    <w:name w:val="header"/>
    <w:basedOn w:val="Normal"/>
    <w:link w:val="HeaderChar"/>
    <w:rsid w:val="00B651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18C"/>
    <w:rPr>
      <w:rFonts w:ascii="Times New Roman" w:eastAsia="Times New Roman" w:hAnsi="Times New Roman" w:cs="Times New Roman"/>
      <w:sz w:val="16"/>
      <w:szCs w:val="20"/>
      <w:lang w:val="en-GB" w:eastAsia="en-US"/>
    </w:rPr>
  </w:style>
  <w:style w:type="paragraph" w:customStyle="1" w:styleId="Chapter">
    <w:name w:val="Chapter"/>
    <w:basedOn w:val="Normal"/>
    <w:rsid w:val="00B6518C"/>
    <w:pPr>
      <w:spacing w:before="240"/>
    </w:pPr>
    <w:rPr>
      <w:rFonts w:ascii="Times New Roman" w:hAnsi="Times New Roman"/>
      <w:smallCaps/>
      <w:spacing w:val="80"/>
      <w:sz w:val="28"/>
    </w:rPr>
  </w:style>
  <w:style w:type="paragraph" w:customStyle="1" w:styleId="InChapter">
    <w:name w:val="InChapter"/>
    <w:basedOn w:val="Heading3"/>
    <w:rsid w:val="00B6518C"/>
    <w:pPr>
      <w:spacing w:after="240"/>
      <w:outlineLvl w:val="9"/>
    </w:pPr>
    <w:rPr>
      <w:noProof/>
    </w:rPr>
  </w:style>
  <w:style w:type="paragraph" w:styleId="Index2">
    <w:name w:val="index 2"/>
    <w:basedOn w:val="Normal"/>
    <w:next w:val="Normal"/>
    <w:semiHidden/>
    <w:rsid w:val="00B6518C"/>
    <w:pPr>
      <w:tabs>
        <w:tab w:val="right" w:pos="4176"/>
      </w:tabs>
      <w:ind w:left="568" w:hanging="284"/>
    </w:pPr>
    <w:rPr>
      <w:rFonts w:ascii="Garamond" w:hAnsi="Garamond"/>
    </w:rPr>
  </w:style>
  <w:style w:type="paragraph" w:customStyle="1" w:styleId="Byline">
    <w:name w:val="Byline"/>
    <w:rsid w:val="00B651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18C"/>
    <w:pPr>
      <w:tabs>
        <w:tab w:val="clear" w:pos="3600"/>
        <w:tab w:val="clear" w:pos="3958"/>
      </w:tabs>
      <w:jc w:val="right"/>
    </w:pPr>
  </w:style>
  <w:style w:type="character" w:styleId="Emphasis">
    <w:name w:val="Emphasis"/>
    <w:basedOn w:val="DefaultParagraphFont"/>
    <w:qFormat/>
    <w:rsid w:val="00B6518C"/>
    <w:rPr>
      <w:i/>
    </w:rPr>
  </w:style>
  <w:style w:type="paragraph" w:styleId="Caption">
    <w:name w:val="caption"/>
    <w:basedOn w:val="BodyText"/>
    <w:next w:val="Normal"/>
    <w:qFormat/>
    <w:rsid w:val="00B6518C"/>
    <w:pPr>
      <w:framePr w:w="2268" w:hSpace="181" w:vSpace="181" w:wrap="around" w:vAnchor="text" w:hAnchor="page" w:x="1135" w:y="285" w:anchorLock="1"/>
    </w:pPr>
    <w:rPr>
      <w:i/>
    </w:rPr>
  </w:style>
  <w:style w:type="paragraph" w:customStyle="1" w:styleId="MiniTOCTitle">
    <w:name w:val="MiniTOCTitle"/>
    <w:basedOn w:val="Heading4"/>
    <w:rsid w:val="00B6518C"/>
    <w:pPr>
      <w:spacing w:before="240"/>
      <w:outlineLvl w:val="9"/>
    </w:pPr>
    <w:rPr>
      <w:noProof/>
      <w:sz w:val="24"/>
    </w:rPr>
  </w:style>
  <w:style w:type="paragraph" w:customStyle="1" w:styleId="MiniTOCItem">
    <w:name w:val="MiniTOCItem"/>
    <w:basedOn w:val="ListBullet"/>
    <w:rsid w:val="00B6518C"/>
    <w:pPr>
      <w:numPr>
        <w:numId w:val="0"/>
      </w:numPr>
      <w:tabs>
        <w:tab w:val="right" w:leader="dot" w:pos="6521"/>
      </w:tabs>
      <w:spacing w:before="0" w:after="0"/>
    </w:pPr>
  </w:style>
  <w:style w:type="paragraph" w:customStyle="1" w:styleId="TOFTitle">
    <w:name w:val="TOFTitle"/>
    <w:basedOn w:val="TOCTitle"/>
    <w:rsid w:val="00B6518C"/>
  </w:style>
  <w:style w:type="paragraph" w:styleId="TableofFigures">
    <w:name w:val="table of figures"/>
    <w:basedOn w:val="Normal"/>
    <w:next w:val="Normal"/>
    <w:semiHidden/>
    <w:rsid w:val="00B6518C"/>
    <w:pPr>
      <w:tabs>
        <w:tab w:val="right" w:leader="dot" w:pos="9072"/>
      </w:tabs>
      <w:ind w:left="970" w:hanging="403"/>
    </w:pPr>
    <w:rPr>
      <w:rFonts w:ascii="Times New Roman" w:hAnsi="Times New Roman"/>
      <w:b/>
    </w:rPr>
  </w:style>
  <w:style w:type="paragraph" w:styleId="ListNumber">
    <w:name w:val="List Number"/>
    <w:basedOn w:val="List"/>
    <w:rsid w:val="00B6518C"/>
    <w:pPr>
      <w:numPr>
        <w:numId w:val="14"/>
      </w:numPr>
      <w:tabs>
        <w:tab w:val="clear" w:pos="340"/>
      </w:tabs>
    </w:pPr>
  </w:style>
  <w:style w:type="character" w:customStyle="1" w:styleId="WingdingSymbols">
    <w:name w:val="Wingding Symbols"/>
    <w:rsid w:val="00B6518C"/>
    <w:rPr>
      <w:rFonts w:ascii="Wingdings" w:hAnsi="Wingdings"/>
    </w:rPr>
  </w:style>
  <w:style w:type="paragraph" w:customStyle="1" w:styleId="TableHeading">
    <w:name w:val="Table Heading"/>
    <w:basedOn w:val="HeadingBase"/>
    <w:rsid w:val="00B6518C"/>
    <w:pPr>
      <w:keepLines/>
      <w:pBdr>
        <w:bottom w:val="single" w:sz="6" w:space="1" w:color="918585"/>
      </w:pBdr>
      <w:spacing w:before="240"/>
    </w:pPr>
  </w:style>
  <w:style w:type="character" w:customStyle="1" w:styleId="HotSpot">
    <w:name w:val="HotSpot"/>
    <w:rsid w:val="00B6518C"/>
    <w:rPr>
      <w:color w:val="0033CC"/>
      <w:u w:val="none"/>
    </w:rPr>
  </w:style>
  <w:style w:type="paragraph" w:customStyle="1" w:styleId="BodyTextRight">
    <w:name w:val="Body Text Right"/>
    <w:basedOn w:val="BodyText"/>
    <w:rsid w:val="00B6518C"/>
    <w:pPr>
      <w:spacing w:before="0" w:after="0"/>
      <w:jc w:val="right"/>
    </w:pPr>
  </w:style>
  <w:style w:type="paragraph" w:styleId="Index3">
    <w:name w:val="index 3"/>
    <w:basedOn w:val="ListNumber2"/>
    <w:next w:val="Normal"/>
    <w:semiHidden/>
    <w:rsid w:val="00B6518C"/>
    <w:pPr>
      <w:numPr>
        <w:numId w:val="0"/>
      </w:numPr>
      <w:tabs>
        <w:tab w:val="right" w:leader="dot" w:pos="4176"/>
      </w:tabs>
    </w:pPr>
  </w:style>
  <w:style w:type="paragraph" w:styleId="ListNumber2">
    <w:name w:val="List Number 2"/>
    <w:basedOn w:val="List2"/>
    <w:rsid w:val="00B6518C"/>
    <w:pPr>
      <w:numPr>
        <w:numId w:val="9"/>
      </w:numPr>
      <w:tabs>
        <w:tab w:val="clear" w:pos="1060"/>
      </w:tabs>
    </w:pPr>
  </w:style>
  <w:style w:type="paragraph" w:customStyle="1" w:styleId="MarginNote">
    <w:name w:val="Margin Note"/>
    <w:basedOn w:val="BodyText"/>
    <w:rsid w:val="00B651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1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1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518C"/>
    <w:rPr>
      <w:sz w:val="32"/>
    </w:rPr>
  </w:style>
  <w:style w:type="paragraph" w:customStyle="1" w:styleId="HeadingProcedure">
    <w:name w:val="Heading Procedure"/>
    <w:basedOn w:val="HeadingBase"/>
    <w:next w:val="Normal"/>
    <w:rsid w:val="00B6518C"/>
    <w:pPr>
      <w:tabs>
        <w:tab w:val="left" w:pos="0"/>
      </w:tabs>
      <w:spacing w:before="120" w:after="60"/>
    </w:pPr>
    <w:rPr>
      <w:i/>
      <w:color w:val="918585"/>
      <w:sz w:val="22"/>
    </w:rPr>
  </w:style>
  <w:style w:type="paragraph" w:customStyle="1" w:styleId="TableBodyText">
    <w:name w:val="Table Body Text"/>
    <w:basedOn w:val="BodyText"/>
    <w:rsid w:val="00B6518C"/>
    <w:pPr>
      <w:spacing w:before="60" w:after="60"/>
    </w:pPr>
  </w:style>
  <w:style w:type="paragraph" w:styleId="ListContinue">
    <w:name w:val="List Continue"/>
    <w:basedOn w:val="List"/>
    <w:rsid w:val="00B6518C"/>
    <w:pPr>
      <w:ind w:firstLine="0"/>
    </w:pPr>
  </w:style>
  <w:style w:type="paragraph" w:customStyle="1" w:styleId="ListNote">
    <w:name w:val="List Note"/>
    <w:basedOn w:val="List"/>
    <w:rsid w:val="00B6518C"/>
    <w:pPr>
      <w:pBdr>
        <w:top w:val="single" w:sz="6" w:space="2" w:color="918585"/>
        <w:bottom w:val="single" w:sz="6" w:space="2" w:color="918585"/>
      </w:pBdr>
      <w:tabs>
        <w:tab w:val="left" w:pos="1021"/>
      </w:tabs>
      <w:ind w:firstLine="0"/>
    </w:pPr>
  </w:style>
  <w:style w:type="paragraph" w:customStyle="1" w:styleId="Warning">
    <w:name w:val="Warning"/>
    <w:basedOn w:val="BodyText"/>
    <w:rsid w:val="00B6518C"/>
    <w:pPr>
      <w:shd w:val="clear" w:color="auto" w:fill="D9D9D9"/>
      <w:tabs>
        <w:tab w:val="left" w:pos="992"/>
      </w:tabs>
      <w:ind w:left="119" w:right="119"/>
    </w:pPr>
    <w:rPr>
      <w:sz w:val="20"/>
    </w:rPr>
  </w:style>
  <w:style w:type="paragraph" w:customStyle="1" w:styleId="MarginIcons">
    <w:name w:val="Margin Icons"/>
    <w:basedOn w:val="BodyText"/>
    <w:rsid w:val="00B651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18C"/>
    <w:rPr>
      <w:rFonts w:ascii="Courier New" w:hAnsi="Courier New"/>
    </w:rPr>
  </w:style>
  <w:style w:type="paragraph" w:customStyle="1" w:styleId="NoteBullet">
    <w:name w:val="Note Bullet"/>
    <w:basedOn w:val="Note"/>
    <w:rsid w:val="00B6518C"/>
    <w:pPr>
      <w:tabs>
        <w:tab w:val="clear" w:pos="680"/>
      </w:tabs>
      <w:spacing w:before="60" w:after="60"/>
    </w:pPr>
  </w:style>
  <w:style w:type="paragraph" w:customStyle="1" w:styleId="SubHeading2">
    <w:name w:val="SubHeading2"/>
    <w:basedOn w:val="HeadingBase"/>
    <w:rsid w:val="00B6518C"/>
    <w:pPr>
      <w:spacing w:before="240" w:after="60"/>
    </w:pPr>
    <w:rPr>
      <w:sz w:val="20"/>
    </w:rPr>
  </w:style>
  <w:style w:type="paragraph" w:customStyle="1" w:styleId="SubHeading1">
    <w:name w:val="SubHeading1"/>
    <w:basedOn w:val="HeadingBase"/>
    <w:rsid w:val="00B6518C"/>
    <w:pPr>
      <w:spacing w:before="240" w:after="60"/>
    </w:pPr>
    <w:rPr>
      <w:color w:val="918585"/>
      <w:sz w:val="22"/>
    </w:rPr>
  </w:style>
  <w:style w:type="paragraph" w:customStyle="1" w:styleId="SideHeading">
    <w:name w:val="Side Heading"/>
    <w:basedOn w:val="HeadingBase"/>
    <w:rsid w:val="00B651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18C"/>
    <w:pPr>
      <w:numPr>
        <w:numId w:val="10"/>
      </w:numPr>
    </w:pPr>
  </w:style>
  <w:style w:type="paragraph" w:styleId="PlainText">
    <w:name w:val="Plain Text"/>
    <w:basedOn w:val="Normal"/>
    <w:link w:val="PlainTextChar"/>
    <w:rsid w:val="00B6518C"/>
    <w:rPr>
      <w:sz w:val="20"/>
    </w:rPr>
  </w:style>
  <w:style w:type="character" w:customStyle="1" w:styleId="PlainTextChar">
    <w:name w:val="Plain Text Char"/>
    <w:basedOn w:val="DefaultParagraphFont"/>
    <w:link w:val="PlainText"/>
    <w:rsid w:val="00B6518C"/>
    <w:rPr>
      <w:rFonts w:ascii="Courier New" w:eastAsia="Times New Roman" w:hAnsi="Courier New" w:cs="Times New Roman"/>
      <w:sz w:val="20"/>
      <w:szCs w:val="20"/>
      <w:lang w:eastAsia="en-US"/>
    </w:rPr>
  </w:style>
  <w:style w:type="character" w:customStyle="1" w:styleId="MenuOption">
    <w:name w:val="Menu Option"/>
    <w:basedOn w:val="DefaultParagraphFont"/>
    <w:rsid w:val="00B6518C"/>
    <w:rPr>
      <w:b/>
      <w:smallCaps/>
    </w:rPr>
  </w:style>
  <w:style w:type="paragraph" w:customStyle="1" w:styleId="TableListNumber">
    <w:name w:val="Table List Number"/>
    <w:basedOn w:val="ListNumber"/>
    <w:rsid w:val="00B6518C"/>
    <w:pPr>
      <w:numPr>
        <w:numId w:val="0"/>
      </w:numPr>
    </w:pPr>
  </w:style>
  <w:style w:type="paragraph" w:styleId="TOC4">
    <w:name w:val="toc 4"/>
    <w:basedOn w:val="TOCBase"/>
    <w:next w:val="Normal"/>
    <w:semiHidden/>
    <w:rsid w:val="00B6518C"/>
    <w:pPr>
      <w:tabs>
        <w:tab w:val="right" w:leader="dot" w:pos="9071"/>
      </w:tabs>
      <w:ind w:left="1701"/>
    </w:pPr>
  </w:style>
  <w:style w:type="paragraph" w:customStyle="1" w:styleId="ListAlpha">
    <w:name w:val="List Alpha"/>
    <w:basedOn w:val="List"/>
    <w:rsid w:val="00B6518C"/>
    <w:pPr>
      <w:numPr>
        <w:numId w:val="8"/>
      </w:numPr>
    </w:pPr>
  </w:style>
  <w:style w:type="paragraph" w:customStyle="1" w:styleId="ListAlpha2">
    <w:name w:val="List Alpha 2"/>
    <w:basedOn w:val="List2"/>
    <w:rsid w:val="00B6518C"/>
    <w:pPr>
      <w:numPr>
        <w:numId w:val="7"/>
      </w:numPr>
    </w:pPr>
  </w:style>
  <w:style w:type="paragraph" w:styleId="List2">
    <w:name w:val="List 2"/>
    <w:basedOn w:val="BodyText"/>
    <w:rsid w:val="00B6518C"/>
    <w:pPr>
      <w:tabs>
        <w:tab w:val="left" w:pos="680"/>
      </w:tabs>
      <w:spacing w:before="60" w:after="60"/>
      <w:ind w:left="680" w:hanging="340"/>
    </w:pPr>
  </w:style>
  <w:style w:type="paragraph" w:styleId="List3">
    <w:name w:val="List 3"/>
    <w:basedOn w:val="BodyText"/>
    <w:rsid w:val="00B6518C"/>
    <w:pPr>
      <w:tabs>
        <w:tab w:val="left" w:pos="1021"/>
      </w:tabs>
      <w:spacing w:before="60" w:after="60"/>
      <w:ind w:left="1020" w:hanging="340"/>
    </w:pPr>
  </w:style>
  <w:style w:type="paragraph" w:styleId="List4">
    <w:name w:val="List 4"/>
    <w:basedOn w:val="BodyText"/>
    <w:rsid w:val="00B6518C"/>
    <w:pPr>
      <w:tabs>
        <w:tab w:val="left" w:pos="1361"/>
      </w:tabs>
      <w:spacing w:before="60" w:after="60"/>
      <w:ind w:left="1361" w:hanging="340"/>
    </w:pPr>
  </w:style>
  <w:style w:type="paragraph" w:styleId="List5">
    <w:name w:val="List 5"/>
    <w:basedOn w:val="BodyText"/>
    <w:rsid w:val="00B6518C"/>
    <w:pPr>
      <w:tabs>
        <w:tab w:val="left" w:pos="1701"/>
      </w:tabs>
      <w:spacing w:before="60" w:after="60"/>
      <w:ind w:left="1701" w:hanging="340"/>
    </w:pPr>
  </w:style>
  <w:style w:type="paragraph" w:styleId="ListBullet3">
    <w:name w:val="List Bullet 3"/>
    <w:basedOn w:val="List3"/>
    <w:rsid w:val="00B6518C"/>
    <w:pPr>
      <w:numPr>
        <w:numId w:val="13"/>
      </w:numPr>
      <w:tabs>
        <w:tab w:val="clear" w:pos="1021"/>
      </w:tabs>
      <w:ind w:left="1037" w:hanging="357"/>
    </w:pPr>
  </w:style>
  <w:style w:type="paragraph" w:styleId="ListBullet4">
    <w:name w:val="List Bullet 4"/>
    <w:basedOn w:val="List4"/>
    <w:rsid w:val="00B6518C"/>
    <w:pPr>
      <w:numPr>
        <w:numId w:val="2"/>
      </w:numPr>
      <w:tabs>
        <w:tab w:val="clear" w:pos="1361"/>
      </w:tabs>
    </w:pPr>
  </w:style>
  <w:style w:type="paragraph" w:styleId="ListBullet5">
    <w:name w:val="List Bullet 5"/>
    <w:basedOn w:val="List5"/>
    <w:rsid w:val="00B6518C"/>
    <w:pPr>
      <w:numPr>
        <w:numId w:val="3"/>
      </w:numPr>
    </w:pPr>
  </w:style>
  <w:style w:type="paragraph" w:styleId="ListContinue2">
    <w:name w:val="List Continue 2"/>
    <w:basedOn w:val="List2"/>
    <w:rsid w:val="00B6518C"/>
    <w:pPr>
      <w:ind w:firstLine="0"/>
    </w:pPr>
  </w:style>
  <w:style w:type="paragraph" w:styleId="ListContinue3">
    <w:name w:val="List Continue 3"/>
    <w:basedOn w:val="List3"/>
    <w:rsid w:val="00B6518C"/>
    <w:pPr>
      <w:ind w:left="1021" w:firstLine="0"/>
    </w:pPr>
  </w:style>
  <w:style w:type="paragraph" w:styleId="ListContinue4">
    <w:name w:val="List Continue 4"/>
    <w:basedOn w:val="List4"/>
    <w:rsid w:val="00B6518C"/>
    <w:pPr>
      <w:ind w:firstLine="0"/>
    </w:pPr>
  </w:style>
  <w:style w:type="paragraph" w:styleId="ListContinue5">
    <w:name w:val="List Continue 5"/>
    <w:basedOn w:val="List5"/>
    <w:rsid w:val="00B6518C"/>
    <w:pPr>
      <w:ind w:firstLine="0"/>
    </w:pPr>
  </w:style>
  <w:style w:type="paragraph" w:styleId="ListNumber3">
    <w:name w:val="List Number 3"/>
    <w:basedOn w:val="List3"/>
    <w:rsid w:val="00B6518C"/>
    <w:pPr>
      <w:numPr>
        <w:numId w:val="4"/>
      </w:numPr>
    </w:pPr>
  </w:style>
  <w:style w:type="paragraph" w:styleId="ListNumber4">
    <w:name w:val="List Number 4"/>
    <w:basedOn w:val="List4"/>
    <w:rsid w:val="00B6518C"/>
    <w:pPr>
      <w:numPr>
        <w:numId w:val="5"/>
      </w:numPr>
    </w:pPr>
  </w:style>
  <w:style w:type="paragraph" w:styleId="ListNumber5">
    <w:name w:val="List Number 5"/>
    <w:basedOn w:val="List5"/>
    <w:rsid w:val="00B6518C"/>
    <w:pPr>
      <w:numPr>
        <w:numId w:val="6"/>
      </w:numPr>
    </w:pPr>
  </w:style>
  <w:style w:type="paragraph" w:styleId="BlockText">
    <w:name w:val="Block Text"/>
    <w:basedOn w:val="Normal"/>
    <w:rsid w:val="00B6518C"/>
    <w:pPr>
      <w:spacing w:after="120"/>
      <w:ind w:left="1440" w:right="1440"/>
    </w:pPr>
  </w:style>
  <w:style w:type="character" w:customStyle="1" w:styleId="Subscript">
    <w:name w:val="Subscript"/>
    <w:basedOn w:val="DefaultParagraphFont"/>
    <w:rsid w:val="00B6518C"/>
    <w:rPr>
      <w:sz w:val="16"/>
      <w:vertAlign w:val="subscript"/>
    </w:rPr>
  </w:style>
  <w:style w:type="character" w:customStyle="1" w:styleId="Superscript">
    <w:name w:val="Superscript"/>
    <w:basedOn w:val="DefaultParagraphFont"/>
    <w:rsid w:val="00B6518C"/>
    <w:rPr>
      <w:sz w:val="16"/>
      <w:vertAlign w:val="superscript"/>
    </w:rPr>
  </w:style>
  <w:style w:type="character" w:customStyle="1" w:styleId="Symbols">
    <w:name w:val="Symbols"/>
    <w:basedOn w:val="DefaultParagraphFont"/>
    <w:rsid w:val="00B6518C"/>
    <w:rPr>
      <w:rFonts w:ascii="Symbol" w:hAnsi="Symbol"/>
    </w:rPr>
  </w:style>
  <w:style w:type="character" w:customStyle="1" w:styleId="MenuOptions">
    <w:name w:val="Menu Options"/>
    <w:basedOn w:val="DefaultParagraphFont"/>
    <w:rsid w:val="00B6518C"/>
    <w:rPr>
      <w:rFonts w:ascii="Arial Narrow" w:hAnsi="Arial Narrow"/>
      <w:smallCaps/>
    </w:rPr>
  </w:style>
  <w:style w:type="character" w:customStyle="1" w:styleId="Buttons">
    <w:name w:val="Buttons"/>
    <w:basedOn w:val="DefaultParagraphFont"/>
    <w:rsid w:val="00B6518C"/>
    <w:rPr>
      <w:b/>
    </w:rPr>
  </w:style>
  <w:style w:type="character" w:customStyle="1" w:styleId="Underlined">
    <w:name w:val="Underlined"/>
    <w:basedOn w:val="DefaultParagraphFont"/>
    <w:rsid w:val="00B6518C"/>
    <w:rPr>
      <w:u w:val="single"/>
    </w:rPr>
  </w:style>
  <w:style w:type="paragraph" w:customStyle="1" w:styleId="TableBodyTextRight">
    <w:name w:val="Table Body Text Right"/>
    <w:basedOn w:val="TableBodyText"/>
    <w:rsid w:val="00B6518C"/>
    <w:pPr>
      <w:widowControl w:val="0"/>
      <w:autoSpaceDE w:val="0"/>
      <w:autoSpaceDN w:val="0"/>
      <w:adjustRightInd w:val="0"/>
      <w:jc w:val="right"/>
    </w:pPr>
    <w:rPr>
      <w:rFonts w:cs="Arial"/>
      <w:szCs w:val="18"/>
    </w:rPr>
  </w:style>
  <w:style w:type="paragraph" w:customStyle="1" w:styleId="CopyrightText">
    <w:name w:val="Copyright Text"/>
    <w:basedOn w:val="BodyText"/>
    <w:rsid w:val="00B6518C"/>
    <w:rPr>
      <w:sz w:val="18"/>
    </w:rPr>
  </w:style>
  <w:style w:type="paragraph" w:customStyle="1" w:styleId="BodySmallRight">
    <w:name w:val="Body Small Right"/>
    <w:basedOn w:val="BodyTextRight"/>
    <w:rsid w:val="00B6518C"/>
    <w:rPr>
      <w:sz w:val="18"/>
      <w:szCs w:val="18"/>
    </w:rPr>
  </w:style>
  <w:style w:type="paragraph" w:customStyle="1" w:styleId="MarginEdition">
    <w:name w:val="Margin Edition"/>
    <w:basedOn w:val="MarginNote"/>
    <w:rsid w:val="00B6518C"/>
    <w:pPr>
      <w:spacing w:before="0" w:after="0"/>
    </w:pPr>
    <w:rPr>
      <w:rFonts w:ascii="Times New Roman" w:hAnsi="Times New Roman"/>
      <w:color w:val="999999"/>
    </w:rPr>
  </w:style>
  <w:style w:type="paragraph" w:customStyle="1" w:styleId="Spacer">
    <w:name w:val="Spacer"/>
    <w:basedOn w:val="Normal"/>
    <w:rsid w:val="00B6518C"/>
    <w:rPr>
      <w:sz w:val="2"/>
      <w:szCs w:val="2"/>
    </w:rPr>
  </w:style>
  <w:style w:type="character" w:customStyle="1" w:styleId="Small">
    <w:name w:val="Small"/>
    <w:basedOn w:val="DefaultParagraphFont"/>
    <w:rsid w:val="00B6518C"/>
    <w:rPr>
      <w:sz w:val="16"/>
    </w:rPr>
  </w:style>
  <w:style w:type="paragraph" w:customStyle="1" w:styleId="WideTable">
    <w:name w:val="Wide Table"/>
    <w:basedOn w:val="Normal"/>
    <w:rsid w:val="00B6518C"/>
    <w:pPr>
      <w:ind w:left="-1418"/>
    </w:pPr>
    <w:rPr>
      <w:sz w:val="2"/>
      <w:szCs w:val="2"/>
    </w:rPr>
  </w:style>
  <w:style w:type="character" w:styleId="PageNumber">
    <w:name w:val="page number"/>
    <w:basedOn w:val="DefaultParagraphFont"/>
    <w:rsid w:val="00B6518C"/>
  </w:style>
  <w:style w:type="paragraph" w:styleId="Quote">
    <w:name w:val="Quote"/>
    <w:basedOn w:val="Heading1"/>
    <w:link w:val="QuoteChar"/>
    <w:qFormat/>
    <w:rsid w:val="00B6518C"/>
    <w:rPr>
      <w:b w:val="0"/>
      <w:sz w:val="72"/>
      <w:szCs w:val="72"/>
      <w:lang w:val="en-NZ"/>
    </w:rPr>
  </w:style>
  <w:style w:type="character" w:customStyle="1" w:styleId="QuoteChar">
    <w:name w:val="Quote Char"/>
    <w:basedOn w:val="DefaultParagraphFont"/>
    <w:link w:val="Quote"/>
    <w:rsid w:val="00B651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18C"/>
    <w:pPr>
      <w:pageBreakBefore/>
    </w:pPr>
  </w:style>
  <w:style w:type="paragraph" w:customStyle="1" w:styleId="Border">
    <w:name w:val="Border"/>
    <w:basedOn w:val="Normal"/>
    <w:qFormat/>
    <w:rsid w:val="00B651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18C"/>
    <w:rPr>
      <w:b/>
      <w:bCs/>
      <w:i/>
      <w:iCs/>
      <w:color w:val="auto"/>
    </w:rPr>
  </w:style>
  <w:style w:type="paragraph" w:styleId="IntenseQuote">
    <w:name w:val="Intense Quote"/>
    <w:basedOn w:val="Normal"/>
    <w:next w:val="Normal"/>
    <w:link w:val="IntenseQuoteChar"/>
    <w:uiPriority w:val="30"/>
    <w:qFormat/>
    <w:rsid w:val="00B651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1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518C"/>
    <w:rPr>
      <w:smallCaps/>
      <w:color w:val="auto"/>
      <w:u w:val="single"/>
    </w:rPr>
  </w:style>
  <w:style w:type="character" w:styleId="IntenseReference">
    <w:name w:val="Intense Reference"/>
    <w:basedOn w:val="DefaultParagraphFont"/>
    <w:uiPriority w:val="32"/>
    <w:qFormat/>
    <w:rsid w:val="00B6518C"/>
    <w:rPr>
      <w:b/>
      <w:bCs/>
      <w:smallCaps/>
      <w:color w:val="auto"/>
      <w:spacing w:val="5"/>
      <w:u w:val="single"/>
    </w:rPr>
  </w:style>
  <w:style w:type="paragraph" w:customStyle="1" w:styleId="2ColumnHeading">
    <w:name w:val="2Column Heading"/>
    <w:basedOn w:val="BodyText"/>
    <w:qFormat/>
    <w:rsid w:val="00B6518C"/>
    <w:pPr>
      <w:spacing w:after="60"/>
      <w:ind w:left="-2268"/>
    </w:pPr>
    <w:rPr>
      <w:b/>
    </w:rPr>
  </w:style>
  <w:style w:type="paragraph" w:customStyle="1" w:styleId="Heading1TOC">
    <w:name w:val="Heading1 TOC"/>
    <w:basedOn w:val="Normal"/>
    <w:qFormat/>
    <w:rsid w:val="00B6518C"/>
    <w:pPr>
      <w:spacing w:before="240" w:after="120"/>
    </w:pPr>
    <w:rPr>
      <w:rFonts w:ascii="Times New Roman" w:hAnsi="Times New Roman"/>
      <w:b/>
      <w:sz w:val="32"/>
    </w:rPr>
  </w:style>
  <w:style w:type="paragraph" w:customStyle="1" w:styleId="Heading2TOC">
    <w:name w:val="Heading2 TOC"/>
    <w:basedOn w:val="Normal"/>
    <w:qFormat/>
    <w:rsid w:val="00B6518C"/>
    <w:pPr>
      <w:spacing w:before="240" w:after="60"/>
    </w:pPr>
    <w:rPr>
      <w:rFonts w:ascii="Times New Roman" w:hAnsi="Times New Roman"/>
      <w:b/>
      <w:sz w:val="28"/>
    </w:rPr>
  </w:style>
  <w:style w:type="character" w:customStyle="1" w:styleId="Underline">
    <w:name w:val="Underline"/>
    <w:basedOn w:val="DefaultParagraphFont"/>
    <w:qFormat/>
    <w:rsid w:val="00B6518C"/>
    <w:rPr>
      <w:u w:val="single"/>
    </w:rPr>
  </w:style>
  <w:style w:type="character" w:customStyle="1" w:styleId="BoldandItalics">
    <w:name w:val="Bold and Italics"/>
    <w:qFormat/>
    <w:rsid w:val="00B6518C"/>
    <w:rPr>
      <w:b/>
      <w:i/>
      <w:u w:val="none"/>
    </w:rPr>
  </w:style>
  <w:style w:type="paragraph" w:styleId="BalloonText">
    <w:name w:val="Balloon Text"/>
    <w:basedOn w:val="Normal"/>
    <w:link w:val="BalloonTextChar"/>
    <w:rsid w:val="00B6518C"/>
    <w:rPr>
      <w:rFonts w:ascii="Tahoma" w:hAnsi="Tahoma" w:cs="Tahoma"/>
      <w:sz w:val="16"/>
      <w:szCs w:val="16"/>
    </w:rPr>
  </w:style>
  <w:style w:type="character" w:customStyle="1" w:styleId="BalloonTextChar">
    <w:name w:val="Balloon Text Char"/>
    <w:basedOn w:val="DefaultParagraphFont"/>
    <w:link w:val="BalloonText"/>
    <w:rsid w:val="00B651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51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51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518C"/>
    <w:rPr>
      <w:b/>
      <w:color w:val="660033"/>
      <w:spacing w:val="0"/>
    </w:rPr>
  </w:style>
  <w:style w:type="paragraph" w:customStyle="1" w:styleId="Nameditemlist">
    <w:name w:val="Named item list"/>
    <w:basedOn w:val="BodyText"/>
    <w:qFormat/>
    <w:rsid w:val="00B6518C"/>
    <w:pPr>
      <w:tabs>
        <w:tab w:val="left" w:pos="2835"/>
      </w:tabs>
      <w:ind w:left="2835" w:hanging="2835"/>
    </w:pPr>
  </w:style>
  <w:style w:type="paragraph" w:customStyle="1" w:styleId="BodyTextnopadding">
    <w:name w:val="Body Text no padding"/>
    <w:basedOn w:val="BodyText"/>
    <w:qFormat/>
    <w:rsid w:val="00B6518C"/>
    <w:pPr>
      <w:spacing w:before="0" w:after="0"/>
    </w:pPr>
  </w:style>
  <w:style w:type="paragraph" w:customStyle="1" w:styleId="BodyTextBold">
    <w:name w:val="Body Text Bold"/>
    <w:basedOn w:val="BodyText"/>
    <w:qFormat/>
    <w:rsid w:val="00B6518C"/>
    <w:rPr>
      <w:b/>
    </w:rPr>
  </w:style>
  <w:style w:type="character" w:styleId="Hyperlink">
    <w:name w:val="Hyperlink"/>
    <w:basedOn w:val="DefaultParagraphFont"/>
    <w:uiPriority w:val="99"/>
    <w:unhideWhenUsed/>
    <w:rsid w:val="009B74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4104</Characters>
  <Application>Microsoft Office Word</Application>
  <DocSecurity>0</DocSecurity>
  <Lines>186</Lines>
  <Paragraphs>101</Paragraphs>
  <ScaleCrop>false</ScaleCrop>
  <Company>Author-it Software Corporation Ltd.</Company>
  <LinksUpToDate>false</LinksUpToDate>
  <CharactersWithSpaces>4656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MSTGN4001 Coordinate or set up machines for product change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2019-09-11T06:48:00Z</dcterms:created>
  <dcterms:modified xsi:type="dcterms:W3CDTF">2019-09-11T06:48:00Z</dcterms:modified>
</cp:coreProperties>
</file>