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FA0" w:rsidP="00916F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MSTGN3017 Monitor and operate trade waste process</w:t>
      </w:r>
      <w:r>
        <w:fldChar w:fldCharType="end"/>
      </w:r>
    </w:p>
    <w:p w:rsidR="00916FA0" w:rsidP="00916FA0">
      <w:pPr>
        <w:pStyle w:val="Version"/>
        <w:sectPr w:rsidSect="00F10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BE9" w:rsidP="00F10BE9">
      <w:pPr>
        <w:pStyle w:val="SuperHeading"/>
      </w:pPr>
      <w:r w:rsidRPr="00F10BE9">
        <w:t>Assessment Requirements for MSTGN3017 Monitor and operate trade waste process</w:t>
      </w:r>
    </w:p>
    <w:p w:rsidR="00000000" w:rsidRPr="00F10BE9" w:rsidP="00F10BE9">
      <w:pPr>
        <w:pStyle w:val="Heading1"/>
      </w:pPr>
      <w:bookmarkStart w:id="1" w:name="O_1064297"/>
      <w:bookmarkEnd w:id="1"/>
      <w:r w:rsidRPr="00F10BE9">
        <w:t>Modification History</w:t>
      </w:r>
    </w:p>
    <w:p w:rsidR="00000000" w:rsidRPr="00F10BE9" w:rsidP="00916FA0">
      <w:pPr>
        <w:pStyle w:val="BodyText"/>
      </w:pPr>
      <w:r w:rsidRPr="00F10BE9">
        <w:t xml:space="preserve">Release 1. Supersedes </w:t>
      </w:r>
      <w:r w:rsidRPr="00F10BE9">
        <w:rPr>
          <w:rStyle w:val="SpecialBold"/>
        </w:rPr>
        <w:t>and is equivalent to</w:t>
      </w:r>
      <w:r w:rsidRPr="00F10BE9">
        <w:t xml:space="preserve"> MSTGN3007 Monitor and operate trade waste.</w:t>
      </w:r>
    </w:p>
    <w:p w:rsidR="00000000" w:rsidRPr="00F10BE9" w:rsidP="00F10BE9">
      <w:pPr>
        <w:pStyle w:val="Heading1"/>
      </w:pPr>
      <w:bookmarkStart w:id="2" w:name="O_1064298"/>
      <w:bookmarkEnd w:id="2"/>
      <w:r w:rsidRPr="00F10BE9">
        <w:t>Performance Evidence</w:t>
      </w:r>
    </w:p>
    <w:p w:rsidR="00000000" w:rsidRPr="00F10BE9" w:rsidP="00916FA0">
      <w:pPr>
        <w:pStyle w:val="BodyText"/>
      </w:pPr>
      <w:r w:rsidRPr="00F10BE9">
        <w:t>There must be evidence the candidate has completed the tasks outlined in the elements and performance criteria of this unit, and:</w:t>
      </w:r>
    </w:p>
    <w:p w:rsidR="00000000" w:rsidRPr="00F10BE9" w:rsidP="00F10BE9">
      <w:pPr>
        <w:pStyle w:val="ListBullet"/>
      </w:pPr>
      <w:r w:rsidRPr="00F10BE9">
        <w:t>operated and maintained a trade waste treatment system for at least 1 waste product, including:</w:t>
      </w:r>
    </w:p>
    <w:p w:rsidR="00000000" w:rsidRPr="00F10BE9" w:rsidP="00F10BE9">
      <w:pPr>
        <w:pStyle w:val="ListBullet3"/>
      </w:pPr>
      <w:r w:rsidRPr="00F10BE9">
        <w:t>conducting routine plant ins</w:t>
      </w:r>
      <w:r w:rsidRPr="00F10BE9">
        <w:t>pections</w:t>
      </w:r>
    </w:p>
    <w:p w:rsidR="00000000" w:rsidRPr="00F10BE9" w:rsidP="00F10BE9">
      <w:pPr>
        <w:pStyle w:val="ListBullet3"/>
      </w:pPr>
      <w:r w:rsidRPr="00F10BE9">
        <w:t xml:space="preserve">collecting and conducting tests of process samples </w:t>
      </w:r>
    </w:p>
    <w:p w:rsidR="00000000" w:rsidRPr="00F10BE9" w:rsidP="00F10BE9">
      <w:pPr>
        <w:pStyle w:val="ListBullet3"/>
      </w:pPr>
      <w:r w:rsidRPr="00F10BE9">
        <w:t>complying with organisational and statutory requirements for chemical use and waste processing</w:t>
      </w:r>
    </w:p>
    <w:p w:rsidR="00000000" w:rsidRPr="00F10BE9" w:rsidP="00F10BE9">
      <w:pPr>
        <w:pStyle w:val="ListBullet3"/>
      </w:pPr>
      <w:r w:rsidRPr="00F10BE9">
        <w:t>complied reports using data extracted from plant and system.</w:t>
      </w:r>
    </w:p>
    <w:p w:rsidR="00000000" w:rsidRPr="00F10BE9" w:rsidP="00F10BE9">
      <w:pPr>
        <w:pStyle w:val="AllowPageBreak"/>
      </w:pPr>
    </w:p>
    <w:p w:rsidR="00000000" w:rsidRPr="00F10BE9" w:rsidP="00F10BE9">
      <w:pPr>
        <w:pStyle w:val="Heading1"/>
      </w:pPr>
      <w:bookmarkStart w:id="3" w:name="O_1064299"/>
      <w:bookmarkEnd w:id="3"/>
      <w:r w:rsidRPr="00F10BE9">
        <w:t>Knowledge Evidence</w:t>
      </w:r>
    </w:p>
    <w:p w:rsidR="00000000" w:rsidRPr="00F10BE9" w:rsidP="00916FA0">
      <w:pPr>
        <w:pStyle w:val="BodyText"/>
      </w:pPr>
      <w:r w:rsidRPr="00F10BE9">
        <w:t>T</w:t>
      </w:r>
      <w:r w:rsidRPr="00F10BE9">
        <w:t>here must be evidence the candidate has knowledge of:</w:t>
      </w:r>
    </w:p>
    <w:p w:rsidR="00000000" w:rsidRPr="00F10BE9" w:rsidP="00F10BE9">
      <w:pPr>
        <w:pStyle w:val="ListBullet"/>
      </w:pPr>
      <w:r w:rsidRPr="00F10BE9">
        <w:t>safe work practices and procedures and use of personal protective equipment (PPE)</w:t>
      </w:r>
    </w:p>
    <w:p w:rsidR="00000000" w:rsidRPr="00F10BE9" w:rsidP="00F10BE9">
      <w:pPr>
        <w:pStyle w:val="ListBullet"/>
      </w:pPr>
      <w:r w:rsidRPr="00F10BE9">
        <w:t>key requirements of Australian and industry standards, regulations and codes of practice relevant to waste product and waste disposal</w:t>
      </w:r>
    </w:p>
    <w:p w:rsidR="00000000" w:rsidRPr="00F10BE9" w:rsidP="00F10BE9">
      <w:pPr>
        <w:pStyle w:val="ListBullet"/>
      </w:pPr>
      <w:r w:rsidRPr="00F10BE9">
        <w:t>Environment Protection Authority (EPA) requirements for disposing of trade waste, including licencing arrangements and typ</w:t>
      </w:r>
      <w:r w:rsidRPr="00F10BE9">
        <w:t>es of waste that can be discharged into sewers</w:t>
      </w:r>
    </w:p>
    <w:p w:rsidR="00000000" w:rsidRPr="00F10BE9" w:rsidP="00F10BE9">
      <w:pPr>
        <w:pStyle w:val="ListBullet"/>
      </w:pPr>
      <w:r w:rsidRPr="00F10BE9">
        <w:t>types of samples taken, and tests carried out on waste, and their purpose, including:</w:t>
      </w:r>
    </w:p>
    <w:p w:rsidR="00000000" w:rsidRPr="00F10BE9" w:rsidP="00F10BE9">
      <w:pPr>
        <w:pStyle w:val="ListBullet3"/>
      </w:pPr>
      <w:r w:rsidRPr="00F10BE9">
        <w:t>dissolved oxygen</w:t>
      </w:r>
    </w:p>
    <w:p w:rsidR="00000000" w:rsidRPr="00F10BE9" w:rsidP="00F10BE9">
      <w:pPr>
        <w:pStyle w:val="ListBullet3"/>
      </w:pPr>
      <w:r w:rsidRPr="00F10BE9">
        <w:t>pH</w:t>
      </w:r>
    </w:p>
    <w:p w:rsidR="00000000" w:rsidRPr="00F10BE9" w:rsidP="00F10BE9">
      <w:pPr>
        <w:pStyle w:val="ListBullet3"/>
      </w:pPr>
      <w:r w:rsidRPr="00F10BE9">
        <w:t>settling tests</w:t>
      </w:r>
    </w:p>
    <w:p w:rsidR="00000000" w:rsidRPr="00F10BE9" w:rsidP="00F10BE9">
      <w:pPr>
        <w:pStyle w:val="ListBullet"/>
      </w:pPr>
      <w:r w:rsidRPr="00F10BE9">
        <w:t>waste processing, including:</w:t>
      </w:r>
    </w:p>
    <w:p w:rsidR="00000000" w:rsidRPr="00F10BE9" w:rsidP="00F10BE9">
      <w:pPr>
        <w:pStyle w:val="ListBullet3"/>
      </w:pPr>
      <w:r w:rsidRPr="00F10BE9">
        <w:t>activated sludge</w:t>
      </w:r>
    </w:p>
    <w:p w:rsidR="00000000" w:rsidRPr="00F10BE9" w:rsidP="00F10BE9">
      <w:pPr>
        <w:pStyle w:val="ListBullet3"/>
      </w:pPr>
      <w:r w:rsidRPr="00F10BE9">
        <w:t>biodegradable reduction</w:t>
      </w:r>
    </w:p>
    <w:p w:rsidR="00000000" w:rsidRPr="00F10BE9" w:rsidP="00F10BE9">
      <w:pPr>
        <w:pStyle w:val="ListBullet3"/>
      </w:pPr>
      <w:r w:rsidRPr="00F10BE9">
        <w:t>chemical precip</w:t>
      </w:r>
      <w:r w:rsidRPr="00F10BE9">
        <w:t>itation</w:t>
      </w:r>
    </w:p>
    <w:p w:rsidR="00000000" w:rsidRPr="00F10BE9" w:rsidP="00F10BE9">
      <w:pPr>
        <w:pStyle w:val="ListBullet3"/>
      </w:pPr>
      <w:r w:rsidRPr="00F10BE9">
        <w:t>solids handling</w:t>
      </w:r>
    </w:p>
    <w:p w:rsidR="00000000" w:rsidRPr="00F10BE9" w:rsidP="00F10BE9">
      <w:pPr>
        <w:pStyle w:val="ListBullet"/>
      </w:pPr>
      <w:r w:rsidRPr="00F10BE9">
        <w:t>chemical dosing processes</w:t>
      </w:r>
    </w:p>
    <w:p w:rsidR="00000000" w:rsidRPr="00F10BE9" w:rsidP="00F10BE9">
      <w:pPr>
        <w:pStyle w:val="ListBullet"/>
      </w:pPr>
      <w:r w:rsidRPr="00F10BE9">
        <w:t>hazardous material handling procedures</w:t>
      </w:r>
    </w:p>
    <w:p w:rsidR="00000000" w:rsidRPr="00F10BE9" w:rsidP="00F10BE9">
      <w:pPr>
        <w:pStyle w:val="ListBullet"/>
      </w:pPr>
      <w:r w:rsidRPr="00F10BE9">
        <w:t>work health and environmental aspects of relevant testing processes</w:t>
      </w:r>
    </w:p>
    <w:p w:rsidR="00000000" w:rsidRPr="00F10BE9" w:rsidP="00F10BE9">
      <w:pPr>
        <w:pStyle w:val="ListBullet"/>
      </w:pPr>
      <w:r w:rsidRPr="00F10BE9">
        <w:t>monitoring systems and equipment, including:</w:t>
      </w:r>
    </w:p>
    <w:p w:rsidR="00000000" w:rsidRPr="00F10BE9" w:rsidP="00F10BE9">
      <w:pPr>
        <w:pStyle w:val="ListBullet3"/>
      </w:pPr>
      <w:r w:rsidRPr="00F10BE9">
        <w:t>electronic monitoring and metering systems</w:t>
      </w:r>
    </w:p>
    <w:p w:rsidR="00000000" w:rsidRPr="00F10BE9" w:rsidP="00F10BE9">
      <w:pPr>
        <w:pStyle w:val="ListBullet3"/>
      </w:pPr>
      <w:r w:rsidRPr="00F10BE9">
        <w:t>manual chart recording systems</w:t>
      </w:r>
    </w:p>
    <w:p w:rsidR="00000000" w:rsidRPr="00F10BE9" w:rsidP="00F10BE9">
      <w:pPr>
        <w:pStyle w:val="ListBullet3"/>
      </w:pPr>
      <w:r w:rsidRPr="00F10BE9">
        <w:t>laboratory testing and sampling equipment</w:t>
      </w:r>
    </w:p>
    <w:p w:rsidR="00000000" w:rsidRPr="00F10BE9" w:rsidP="00F10BE9">
      <w:pPr>
        <w:pStyle w:val="ListBullet3"/>
      </w:pPr>
      <w:r w:rsidRPr="00F10BE9">
        <w:t>computerised equipment</w:t>
      </w:r>
    </w:p>
    <w:p w:rsidR="00000000" w:rsidRPr="00F10BE9" w:rsidP="00F10BE9">
      <w:pPr>
        <w:pStyle w:val="ListBullet"/>
      </w:pPr>
      <w:r w:rsidRPr="00F10BE9">
        <w:t>workplace recording and reporting practices.</w:t>
      </w:r>
    </w:p>
    <w:p w:rsidR="00000000" w:rsidRPr="00F10BE9" w:rsidP="00F10BE9">
      <w:pPr>
        <w:pStyle w:val="AllowPageBreak"/>
      </w:pPr>
    </w:p>
    <w:p w:rsidR="00000000" w:rsidRPr="00F10BE9" w:rsidP="00F10BE9">
      <w:pPr>
        <w:pStyle w:val="Heading1"/>
      </w:pPr>
      <w:bookmarkStart w:id="4" w:name="O_1064300"/>
      <w:bookmarkEnd w:id="4"/>
      <w:r w:rsidRPr="00F10BE9">
        <w:t>Assessment Conditions</w:t>
      </w:r>
    </w:p>
    <w:p w:rsidR="00000000" w:rsidRPr="00F10BE9" w:rsidP="00916FA0">
      <w:pPr>
        <w:pStyle w:val="BodyText"/>
      </w:pPr>
      <w:r w:rsidRPr="00F10BE9">
        <w:t>Skills must have been demonstrated in the workplace or in a simulated env</w:t>
      </w:r>
      <w:r w:rsidRPr="00F10BE9">
        <w:t xml:space="preserve">ironment that reflects workplace conditions and contingencies. The following conditions must be met for this unit: </w:t>
      </w:r>
    </w:p>
    <w:p w:rsidR="00000000" w:rsidRPr="00F10BE9" w:rsidP="00F10BE9">
      <w:pPr>
        <w:pStyle w:val="ListBullet2"/>
      </w:pPr>
      <w:r w:rsidRPr="00F10BE9">
        <w:t>use of suitable facilities, equipment and resources, including:</w:t>
      </w:r>
    </w:p>
    <w:p w:rsidR="00000000" w:rsidRPr="00F10BE9" w:rsidP="00F10BE9">
      <w:pPr>
        <w:pStyle w:val="ListBullet3"/>
      </w:pPr>
      <w:r w:rsidRPr="00F10BE9">
        <w:t>waste treatment plant set up with standard operating procedures (SOPs)</w:t>
      </w:r>
    </w:p>
    <w:p w:rsidR="00000000" w:rsidRPr="00F10BE9" w:rsidP="00F10BE9">
      <w:pPr>
        <w:pStyle w:val="ListBullet3"/>
      </w:pPr>
      <w:r w:rsidRPr="00F10BE9">
        <w:t>regulatory and organisational requirements for waste treatment.</w:t>
      </w:r>
    </w:p>
    <w:p w:rsidR="00000000" w:rsidRPr="00F10BE9" w:rsidP="00F10BE9">
      <w:pPr>
        <w:pStyle w:val="BodyText"/>
      </w:pPr>
    </w:p>
    <w:p w:rsidR="00000000" w:rsidRPr="00F10BE9" w:rsidP="00916FA0">
      <w:pPr>
        <w:pStyle w:val="BodyText"/>
      </w:pPr>
      <w:r w:rsidRPr="00F10BE9">
        <w:t>Assessors must satisfy the NVR/AQTF mandatory competency requirements for assessors.</w:t>
      </w:r>
    </w:p>
    <w:p w:rsidR="00000000" w:rsidRPr="00F10BE9" w:rsidP="00F10BE9">
      <w:pPr>
        <w:pStyle w:val="Heading1"/>
      </w:pPr>
      <w:bookmarkStart w:id="5" w:name="O_1064303"/>
      <w:bookmarkEnd w:id="5"/>
      <w:r w:rsidRPr="00F10BE9">
        <w:t>Links</w:t>
      </w:r>
    </w:p>
    <w:p w:rsidR="00000000" w:rsidRPr="00F10BE9" w:rsidP="00916FA0">
      <w:pPr>
        <w:pStyle w:val="BodyText"/>
      </w:pPr>
      <w:r w:rsidRPr="00F10B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768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10BE9" w:rsidP="00F10BE9"/>
    <w:sectPr w:rsidSect="00F10B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E9" w:rsidRPr="00916FA0" w:rsidP="00916F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A0" w:rsidP="00F10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FA0" w:rsidP="00F10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6FA0" w:rsidP="00F10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BE9" w:rsidRPr="00916FA0" w:rsidP="00916F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A0" w:rsidRPr="002D2AF8" w:rsidP="00F10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MSTGN3017 Monitor and operate trade waste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16FA0" w:rsidP="00F10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64F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E3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2F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BE9"/>
  </w:style>
  <w:style w:type="character" w:customStyle="1" w:styleId="Heading1Char">
    <w:name w:val="Heading 1 Char"/>
    <w:basedOn w:val="DefaultParagraphFont"/>
    <w:link w:val="Heading1"/>
    <w:rsid w:val="00F10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B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BE9"/>
    <w:rPr>
      <w:b/>
      <w:spacing w:val="0"/>
    </w:rPr>
  </w:style>
  <w:style w:type="paragraph" w:styleId="ListBullet2">
    <w:name w:val="List Bullet 2"/>
    <w:basedOn w:val="List2"/>
    <w:rsid w:val="00F10B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0B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0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BE9"/>
    <w:rPr>
      <w:i/>
    </w:rPr>
  </w:style>
  <w:style w:type="paragraph" w:styleId="Caption">
    <w:name w:val="caption"/>
    <w:basedOn w:val="BodyText"/>
    <w:next w:val="Normal"/>
    <w:qFormat/>
    <w:rsid w:val="00F10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BE9"/>
  </w:style>
  <w:style w:type="paragraph" w:styleId="TableofFigures">
    <w:name w:val="table of figures"/>
    <w:basedOn w:val="Normal"/>
    <w:next w:val="Normal"/>
    <w:semiHidden/>
    <w:rsid w:val="00F10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B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0BE9"/>
    <w:rPr>
      <w:rFonts w:ascii="Wingdings" w:hAnsi="Wingdings"/>
    </w:rPr>
  </w:style>
  <w:style w:type="paragraph" w:customStyle="1" w:styleId="TableHeading">
    <w:name w:val="Table Heading"/>
    <w:basedOn w:val="HeadingBase"/>
    <w:rsid w:val="00F10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BE9"/>
    <w:rPr>
      <w:color w:val="0033CC"/>
      <w:u w:val="none"/>
    </w:rPr>
  </w:style>
  <w:style w:type="paragraph" w:customStyle="1" w:styleId="BodyTextRight">
    <w:name w:val="Body Text Right"/>
    <w:basedOn w:val="BodyText"/>
    <w:rsid w:val="00F10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B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BE9"/>
    <w:rPr>
      <w:sz w:val="32"/>
    </w:rPr>
  </w:style>
  <w:style w:type="paragraph" w:customStyle="1" w:styleId="HeadingProcedure">
    <w:name w:val="Heading Procedure"/>
    <w:basedOn w:val="HeadingBase"/>
    <w:next w:val="Normal"/>
    <w:rsid w:val="00F10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BE9"/>
    <w:pPr>
      <w:spacing w:before="60" w:after="60"/>
    </w:pPr>
  </w:style>
  <w:style w:type="paragraph" w:styleId="ListContinue">
    <w:name w:val="List Continue"/>
    <w:basedOn w:val="List"/>
    <w:rsid w:val="00F10BE9"/>
    <w:pPr>
      <w:ind w:firstLine="0"/>
    </w:pPr>
  </w:style>
  <w:style w:type="paragraph" w:customStyle="1" w:styleId="ListNote">
    <w:name w:val="List Note"/>
    <w:basedOn w:val="List"/>
    <w:rsid w:val="00F10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BE9"/>
    <w:rPr>
      <w:rFonts w:ascii="Courier New" w:hAnsi="Courier New"/>
    </w:rPr>
  </w:style>
  <w:style w:type="paragraph" w:customStyle="1" w:styleId="NoteBullet">
    <w:name w:val="Note Bullet"/>
    <w:basedOn w:val="Note"/>
    <w:rsid w:val="00F10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B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0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BE9"/>
    <w:rPr>
      <w:b/>
      <w:smallCaps/>
    </w:rPr>
  </w:style>
  <w:style w:type="paragraph" w:customStyle="1" w:styleId="TableListNumber">
    <w:name w:val="Table List Number"/>
    <w:basedOn w:val="ListNumber"/>
    <w:rsid w:val="00F10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BE9"/>
    <w:pPr>
      <w:numPr>
        <w:numId w:val="10"/>
      </w:numPr>
    </w:pPr>
  </w:style>
  <w:style w:type="paragraph" w:customStyle="1" w:styleId="ListAlpha2">
    <w:name w:val="List Alpha 2"/>
    <w:basedOn w:val="List2"/>
    <w:rsid w:val="00F10BE9"/>
    <w:pPr>
      <w:numPr>
        <w:numId w:val="9"/>
      </w:numPr>
    </w:pPr>
  </w:style>
  <w:style w:type="paragraph" w:styleId="List2">
    <w:name w:val="List 2"/>
    <w:basedOn w:val="BodyText"/>
    <w:rsid w:val="00F10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B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0B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0BE9"/>
    <w:pPr>
      <w:numPr>
        <w:numId w:val="5"/>
      </w:numPr>
    </w:pPr>
  </w:style>
  <w:style w:type="paragraph" w:styleId="ListContinue2">
    <w:name w:val="List Continue 2"/>
    <w:basedOn w:val="List2"/>
    <w:rsid w:val="00F10BE9"/>
    <w:pPr>
      <w:ind w:firstLine="0"/>
    </w:pPr>
  </w:style>
  <w:style w:type="paragraph" w:styleId="ListContinue3">
    <w:name w:val="List Continue 3"/>
    <w:basedOn w:val="List3"/>
    <w:rsid w:val="00F10BE9"/>
    <w:pPr>
      <w:ind w:left="1021" w:firstLine="0"/>
    </w:pPr>
  </w:style>
  <w:style w:type="paragraph" w:styleId="ListContinue4">
    <w:name w:val="List Continue 4"/>
    <w:basedOn w:val="List4"/>
    <w:rsid w:val="00F10BE9"/>
    <w:pPr>
      <w:ind w:firstLine="0"/>
    </w:pPr>
  </w:style>
  <w:style w:type="paragraph" w:styleId="ListContinue5">
    <w:name w:val="List Continue 5"/>
    <w:basedOn w:val="List5"/>
    <w:rsid w:val="00F10BE9"/>
    <w:pPr>
      <w:ind w:firstLine="0"/>
    </w:pPr>
  </w:style>
  <w:style w:type="paragraph" w:styleId="ListNumber3">
    <w:name w:val="List Number 3"/>
    <w:basedOn w:val="List3"/>
    <w:rsid w:val="00F10BE9"/>
    <w:pPr>
      <w:numPr>
        <w:numId w:val="6"/>
      </w:numPr>
    </w:pPr>
  </w:style>
  <w:style w:type="paragraph" w:styleId="ListNumber4">
    <w:name w:val="List Number 4"/>
    <w:basedOn w:val="List4"/>
    <w:rsid w:val="00F10BE9"/>
    <w:pPr>
      <w:numPr>
        <w:numId w:val="7"/>
      </w:numPr>
    </w:pPr>
  </w:style>
  <w:style w:type="paragraph" w:styleId="ListNumber5">
    <w:name w:val="List Number 5"/>
    <w:basedOn w:val="List5"/>
    <w:rsid w:val="00F10BE9"/>
    <w:pPr>
      <w:numPr>
        <w:numId w:val="8"/>
      </w:numPr>
    </w:pPr>
  </w:style>
  <w:style w:type="paragraph" w:styleId="BlockText">
    <w:name w:val="Block Text"/>
    <w:basedOn w:val="Normal"/>
    <w:rsid w:val="00F10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BE9"/>
    <w:rPr>
      <w:sz w:val="16"/>
      <w:vertAlign w:val="superscript"/>
    </w:rPr>
  </w:style>
  <w:style w:type="character" w:customStyle="1" w:styleId="Symbols">
    <w:name w:val="Symbols"/>
    <w:basedOn w:val="DefaultParagraphFont"/>
    <w:rsid w:val="00F10BE9"/>
    <w:rPr>
      <w:rFonts w:ascii="Symbol" w:hAnsi="Symbol"/>
    </w:rPr>
  </w:style>
  <w:style w:type="character" w:customStyle="1" w:styleId="MenuOptions">
    <w:name w:val="Menu Options"/>
    <w:basedOn w:val="DefaultParagraphFont"/>
    <w:rsid w:val="00F10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BE9"/>
    <w:rPr>
      <w:b/>
    </w:rPr>
  </w:style>
  <w:style w:type="character" w:customStyle="1" w:styleId="Underlined">
    <w:name w:val="Underlined"/>
    <w:basedOn w:val="DefaultParagraphFont"/>
    <w:rsid w:val="00F10BE9"/>
    <w:rPr>
      <w:u w:val="single"/>
    </w:rPr>
  </w:style>
  <w:style w:type="paragraph" w:customStyle="1" w:styleId="TableBodyTextRight">
    <w:name w:val="Table Body Text Right"/>
    <w:basedOn w:val="TableBodyText"/>
    <w:rsid w:val="00F10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BE9"/>
    <w:rPr>
      <w:sz w:val="18"/>
    </w:rPr>
  </w:style>
  <w:style w:type="paragraph" w:customStyle="1" w:styleId="BodySmallRight">
    <w:name w:val="Body Small Right"/>
    <w:basedOn w:val="BodyTextRight"/>
    <w:rsid w:val="00F10BE9"/>
    <w:rPr>
      <w:sz w:val="18"/>
      <w:szCs w:val="18"/>
    </w:rPr>
  </w:style>
  <w:style w:type="paragraph" w:customStyle="1" w:styleId="MarginEdition">
    <w:name w:val="Margin Edition"/>
    <w:basedOn w:val="MarginNote"/>
    <w:rsid w:val="00F10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BE9"/>
    <w:rPr>
      <w:sz w:val="2"/>
      <w:szCs w:val="2"/>
    </w:rPr>
  </w:style>
  <w:style w:type="character" w:customStyle="1" w:styleId="Small">
    <w:name w:val="Small"/>
    <w:basedOn w:val="DefaultParagraphFont"/>
    <w:rsid w:val="00F10BE9"/>
    <w:rPr>
      <w:sz w:val="16"/>
    </w:rPr>
  </w:style>
  <w:style w:type="paragraph" w:customStyle="1" w:styleId="WideTable">
    <w:name w:val="Wide Table"/>
    <w:basedOn w:val="Normal"/>
    <w:rsid w:val="00F10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BE9"/>
  </w:style>
  <w:style w:type="paragraph" w:styleId="Quote">
    <w:name w:val="Quote"/>
    <w:basedOn w:val="Heading1"/>
    <w:link w:val="QuoteChar"/>
    <w:qFormat/>
    <w:rsid w:val="00F10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BE9"/>
    <w:pPr>
      <w:pageBreakBefore/>
    </w:pPr>
  </w:style>
  <w:style w:type="paragraph" w:customStyle="1" w:styleId="Border">
    <w:name w:val="Border"/>
    <w:basedOn w:val="Normal"/>
    <w:qFormat/>
    <w:rsid w:val="00F10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BE9"/>
    <w:rPr>
      <w:u w:val="single"/>
    </w:rPr>
  </w:style>
  <w:style w:type="character" w:customStyle="1" w:styleId="BoldandItalics">
    <w:name w:val="Bold and Italics"/>
    <w:qFormat/>
    <w:rsid w:val="00F10BE9"/>
    <w:rPr>
      <w:b/>
      <w:i/>
      <w:u w:val="none"/>
    </w:rPr>
  </w:style>
  <w:style w:type="paragraph" w:styleId="BalloonText">
    <w:name w:val="Balloon Text"/>
    <w:basedOn w:val="Normal"/>
    <w:link w:val="BalloonTextChar"/>
    <w:rsid w:val="00F10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BE9"/>
    <w:pPr>
      <w:spacing w:before="0" w:after="0"/>
    </w:pPr>
  </w:style>
  <w:style w:type="paragraph" w:customStyle="1" w:styleId="BodyTextBold">
    <w:name w:val="Body Text Bold"/>
    <w:basedOn w:val="BodyText"/>
    <w:qFormat/>
    <w:rsid w:val="00F10BE9"/>
    <w:rPr>
      <w:b/>
    </w:rPr>
  </w:style>
  <w:style w:type="character" w:styleId="Hyperlink">
    <w:name w:val="Hyperlink"/>
    <w:basedOn w:val="DefaultParagraphFont"/>
    <w:uiPriority w:val="99"/>
    <w:unhideWhenUsed/>
    <w:rsid w:val="00916F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2299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MSTGN3017 Monitor and operate trade waste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2023-01-26T21:42:00Z</dcterms:created>
  <dcterms:modified xsi:type="dcterms:W3CDTF">2023-01-26T21:42:00Z</dcterms:modified>
</cp:coreProperties>
</file>