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868" w:rsidP="003A7868">
      <w:pPr>
        <w:pStyle w:val="Title"/>
      </w:pPr>
      <w:r>
        <w:fldChar w:fldCharType="begin"/>
      </w:r>
      <w:r>
        <w:instrText xml:space="preserve"> TITLE   \* MERGEFORMAT </w:instrText>
      </w:r>
      <w:r>
        <w:fldChar w:fldCharType="separate"/>
      </w:r>
      <w:r>
        <w:t>MSTGN3007 Monitor and operate trade waste</w:t>
      </w:r>
      <w:r>
        <w:fldChar w:fldCharType="end"/>
      </w:r>
    </w:p>
    <w:p w:rsidR="003A7868" w:rsidP="003A7868">
      <w:pPr>
        <w:pStyle w:val="Version"/>
        <w:sectPr w:rsidSect="005C37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78D" w:rsidP="005C378D">
      <w:pPr>
        <w:pStyle w:val="SuperHeading"/>
      </w:pPr>
      <w:r w:rsidRPr="005C378D">
        <w:t>MSTGN3007 Monitor and operate trade waste</w:t>
      </w:r>
    </w:p>
    <w:p w:rsidR="00000000" w:rsidRPr="005C378D" w:rsidP="005C378D">
      <w:pPr>
        <w:pStyle w:val="Heading1"/>
      </w:pPr>
      <w:bookmarkStart w:id="1" w:name="O_931458"/>
      <w:bookmarkEnd w:id="1"/>
      <w:r w:rsidRPr="005C378D">
        <w:t>Modification History</w:t>
      </w:r>
    </w:p>
    <w:p w:rsidR="00000000" w:rsidRPr="005C378D" w:rsidP="003A7868">
      <w:pPr>
        <w:pStyle w:val="BodyText"/>
      </w:pPr>
      <w:r w:rsidRPr="005C378D">
        <w:t>Release 1. Supersedes and is equivalent to LMTGN3007B Monitor and operate trade waste</w:t>
      </w:r>
    </w:p>
    <w:p w:rsidR="00000000" w:rsidRPr="005C378D" w:rsidP="005C378D">
      <w:pPr>
        <w:pStyle w:val="Heading1"/>
      </w:pPr>
      <w:bookmarkStart w:id="2" w:name="O_931466"/>
      <w:bookmarkEnd w:id="2"/>
      <w:r w:rsidRPr="005C378D">
        <w:t>Application</w:t>
      </w:r>
    </w:p>
    <w:p w:rsidR="00000000" w:rsidRPr="005C378D" w:rsidP="003A7868">
      <w:pPr>
        <w:pStyle w:val="BodyText"/>
      </w:pPr>
      <w:r w:rsidRPr="005C378D">
        <w:t xml:space="preserve">This unit of competency covers the skills and knowledge required to monitor, operate, measure and report on trade waste </w:t>
      </w:r>
      <w:r w:rsidRPr="005C378D">
        <w:t>system performance and process quality control.</w:t>
      </w:r>
    </w:p>
    <w:p w:rsidR="00000000" w:rsidRPr="005C378D" w:rsidP="003A7868">
      <w:pPr>
        <w:pStyle w:val="BodyText"/>
      </w:pPr>
      <w:r w:rsidRPr="005C378D">
        <w:t xml:space="preserve">This unit of competency applies to processing plant operations and inspection of work areas, monitoring, operating, measuring and reporting on trade waste systems. </w:t>
      </w:r>
    </w:p>
    <w:p w:rsidR="00000000" w:rsidRPr="005C378D" w:rsidP="003A7868">
      <w:pPr>
        <w:pStyle w:val="BodyText"/>
      </w:pPr>
      <w:r w:rsidRPr="005C378D">
        <w:t>Work may be conducted in restricted space</w:t>
      </w:r>
      <w:r w:rsidRPr="005C378D">
        <w:t>s or exposed conditions or controlled or open environments.</w:t>
      </w:r>
    </w:p>
    <w:p w:rsidR="00000000" w:rsidRPr="005C378D" w:rsidP="003A7868">
      <w:pPr>
        <w:pStyle w:val="BodyText"/>
      </w:pPr>
      <w:r w:rsidRPr="005C378D">
        <w:t>This unit of competency is applicable to all sectors of the textiles, clothing and footwear (TCF) industry.</w:t>
      </w:r>
    </w:p>
    <w:p w:rsidR="00000000" w:rsidRPr="005C378D" w:rsidP="003A7868">
      <w:pPr>
        <w:pStyle w:val="BodyText"/>
      </w:pPr>
      <w:r w:rsidRPr="005C378D">
        <w:t>Work may be conducted in small to large scale enterprises and may involve individual a</w:t>
      </w:r>
      <w:r w:rsidRPr="005C378D">
        <w:t xml:space="preserve">nd team activities. Work is performed within defined procedures under direct supervision. </w:t>
      </w:r>
    </w:p>
    <w:p w:rsidR="00000000" w:rsidRPr="005C378D" w:rsidP="003A7868">
      <w:pPr>
        <w:pStyle w:val="BodyText"/>
      </w:pPr>
      <w:r w:rsidRPr="005C378D">
        <w:t>No licensing, legislative or certification requirements apply to this unit at the time of publication.</w:t>
      </w:r>
    </w:p>
    <w:p w:rsidR="00000000" w:rsidRPr="005C378D" w:rsidP="005C378D">
      <w:pPr>
        <w:pStyle w:val="Heading1"/>
      </w:pPr>
      <w:bookmarkStart w:id="3" w:name="O_931465"/>
      <w:bookmarkEnd w:id="3"/>
      <w:r w:rsidRPr="005C378D">
        <w:t>Pre-requisite Unit</w:t>
      </w:r>
    </w:p>
    <w:p w:rsidR="00000000" w:rsidRPr="005C378D" w:rsidP="003A7868">
      <w:pPr>
        <w:pStyle w:val="BodyText"/>
      </w:pPr>
      <w:r w:rsidRPr="005C378D">
        <w:t>Nil</w:t>
      </w:r>
    </w:p>
    <w:p w:rsidR="00000000" w:rsidRPr="005C378D" w:rsidP="005C378D">
      <w:pPr>
        <w:pStyle w:val="Heading1"/>
      </w:pPr>
      <w:bookmarkStart w:id="4" w:name="O_931464"/>
      <w:bookmarkEnd w:id="4"/>
      <w:r w:rsidRPr="005C378D">
        <w:t>Comp</w:t>
      </w:r>
      <w:r w:rsidRPr="005C378D">
        <w:t>etency Field</w:t>
      </w:r>
    </w:p>
    <w:p w:rsidR="00000000" w:rsidRPr="005C378D" w:rsidP="003A7868">
      <w:pPr>
        <w:pStyle w:val="BodyText"/>
      </w:pPr>
      <w:r w:rsidRPr="005C378D">
        <w:t>Generic</w:t>
      </w:r>
    </w:p>
    <w:p w:rsidR="00000000" w:rsidRPr="005C378D" w:rsidP="005C378D">
      <w:pPr>
        <w:pStyle w:val="Heading1"/>
      </w:pPr>
      <w:bookmarkStart w:id="5" w:name="O_931463"/>
      <w:bookmarkEnd w:id="5"/>
      <w:r w:rsidRPr="005C378D">
        <w:t>Unit Sector</w:t>
      </w:r>
    </w:p>
    <w:p w:rsidR="00000000" w:rsidRPr="005C378D" w:rsidP="003A7868">
      <w:pPr>
        <w:pStyle w:val="BodyText"/>
      </w:pPr>
      <w:r w:rsidRPr="005C378D">
        <w:t>Not applicable</w:t>
      </w:r>
    </w:p>
    <w:p w:rsidR="00000000" w:rsidRPr="005C378D" w:rsidP="005C378D">
      <w:pPr>
        <w:pStyle w:val="Heading1"/>
      </w:pPr>
      <w:bookmarkStart w:id="6" w:name="O_931462"/>
      <w:bookmarkEnd w:id="6"/>
      <w:r w:rsidRPr="005C37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C37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Performance criteria describe the performance needed to demonstrate achievement of the element.</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78D" w:rsidP="005C378D">
            <w:pPr>
              <w:pStyle w:val="BodyText"/>
            </w:pPr>
            <w:r w:rsidRPr="005C378D">
              <w:t>1</w:t>
            </w:r>
          </w:p>
        </w:tc>
        <w:tc>
          <w:tcPr>
            <w:tcW w:w="1962" w:type="dxa"/>
            <w:vMerge w:val="restart"/>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1.1</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Follow standard operating procedures (SOPs)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1.2</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Comply with work health and safety (WHS) requirements at all times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1.3</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Use appropriate personal protective equipment (PPE) in accordance with SOPs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1.4</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Identify job requirements from specifications, drawings, job sheets or work instructions</w:t>
            </w:r>
          </w:p>
        </w:tc>
      </w:tr>
      <w:tr w:rsidTr="005C37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78D">
            <w:pPr>
              <w:pStyle w:val="BodyText"/>
              <w:rPr>
                <w:lang w:val="en-NZ"/>
              </w:rPr>
            </w:pP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78D" w:rsidP="005C378D">
            <w:pPr>
              <w:pStyle w:val="BodyText"/>
            </w:pPr>
            <w:r w:rsidRPr="005C378D">
              <w:t>2</w:t>
            </w:r>
          </w:p>
        </w:tc>
        <w:tc>
          <w:tcPr>
            <w:tcW w:w="1962" w:type="dxa"/>
            <w:vMerge w:val="restart"/>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 xml:space="preserve">Monitor treatment plant performance  </w:t>
            </w: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2.1</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Conduct and assess routine plant inspections in accordance with organisational and plant requirements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2.2</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 xml:space="preserve">Collect and conduct tests of process samples </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2.3</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Collect and report process data according to organisational and plant requirements and workplace procedures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2.4</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Identify corrosion damage</w:t>
            </w:r>
          </w:p>
        </w:tc>
      </w:tr>
      <w:tr w:rsidTr="005C37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78D">
            <w:pPr>
              <w:pStyle w:val="BodyText"/>
              <w:rPr>
                <w:lang w:val="en-NZ"/>
              </w:rPr>
            </w:pP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78D" w:rsidP="005C378D">
            <w:pPr>
              <w:pStyle w:val="BodyText"/>
            </w:pPr>
            <w:r w:rsidRPr="005C378D">
              <w:t>3</w:t>
            </w:r>
          </w:p>
        </w:tc>
        <w:tc>
          <w:tcPr>
            <w:tcW w:w="1962" w:type="dxa"/>
            <w:vMerge w:val="restart"/>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Control chemical use</w:t>
            </w: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3.1</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Use, handle and store chemicals in accordance with organisational and statutory requirements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3.2</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Prepare chemical dosing in accordance with plant processes and organisational and statutory requirements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3.3</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Maintain information related to chemical supply and usage in accordance with statutory requirements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3.4</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Interact and communicate with other employees and relevant authorities</w:t>
            </w:r>
          </w:p>
        </w:tc>
      </w:tr>
      <w:tr w:rsidTr="005C37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378D">
            <w:pPr>
              <w:pStyle w:val="BodyText"/>
              <w:rPr>
                <w:lang w:val="en-NZ"/>
              </w:rPr>
            </w:pP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378D" w:rsidP="005C378D">
            <w:pPr>
              <w:pStyle w:val="BodyText"/>
            </w:pPr>
            <w:r w:rsidRPr="005C378D">
              <w:t>4</w:t>
            </w:r>
          </w:p>
        </w:tc>
        <w:tc>
          <w:tcPr>
            <w:tcW w:w="1962" w:type="dxa"/>
            <w:vMerge w:val="restart"/>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Operate and control processes</w:t>
            </w: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4.1</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Monitor processes to maintain parameters of operation</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4.2</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Identify and report process faults and operational conditions of plant in accordance with organisational and statutory requirements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4.3</w:t>
            </w:r>
          </w:p>
        </w:tc>
        <w:tc>
          <w:tcPr>
            <w:tcW w:w="561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Assess basic system adjustments to enhance system performance in accordance with organisational and statutory requirements</w:t>
            </w:r>
          </w:p>
        </w:tc>
      </w:tr>
      <w:tr w:rsidTr="005C3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4.4</w:t>
            </w:r>
          </w:p>
        </w:tc>
        <w:tc>
          <w:tcPr>
            <w:tcW w:w="5610" w:type="dxa"/>
            <w:tcBorders>
              <w:top w:val="nil"/>
              <w:left w:val="nil"/>
              <w:bottom w:val="nil"/>
              <w:right w:val="nil"/>
            </w:tcBorders>
            <w:tcMar>
              <w:top w:w="0" w:type="dxa"/>
              <w:left w:w="62" w:type="dxa"/>
              <w:bottom w:w="0" w:type="dxa"/>
              <w:right w:w="62" w:type="dxa"/>
            </w:tcMar>
          </w:tcPr>
          <w:p w:rsidR="00000000" w:rsidRPr="005C378D" w:rsidP="005C378D">
            <w:pPr>
              <w:pStyle w:val="BodyText"/>
            </w:pPr>
            <w:r w:rsidRPr="005C378D">
              <w:t>Compile reports compiled from plant and system data to meet organisational and statutory requirements</w:t>
            </w:r>
          </w:p>
        </w:tc>
      </w:tr>
    </w:tbl>
    <w:p w:rsidR="00000000" w:rsidRPr="005C378D" w:rsidP="005C378D">
      <w:pPr>
        <w:pStyle w:val="BodyText"/>
      </w:pPr>
    </w:p>
    <w:p w:rsidR="00000000" w:rsidRPr="005C378D" w:rsidP="005C378D">
      <w:pPr>
        <w:pStyle w:val="AllowPageBreak"/>
      </w:pPr>
    </w:p>
    <w:p w:rsidR="00000000" w:rsidRPr="005C378D" w:rsidP="005C378D">
      <w:pPr>
        <w:pStyle w:val="Heading1"/>
      </w:pPr>
      <w:bookmarkStart w:id="7" w:name="O_931461"/>
      <w:bookmarkEnd w:id="7"/>
      <w:r w:rsidRPr="005C378D">
        <w:t>Found</w:t>
      </w:r>
      <w:r w:rsidRPr="005C378D">
        <w:t>ation Skills</w:t>
      </w:r>
    </w:p>
    <w:p w:rsidR="00000000" w:rsidRPr="005C378D" w:rsidP="003A7868">
      <w:pPr>
        <w:pStyle w:val="BodyText"/>
      </w:pPr>
      <w:r w:rsidRPr="005C378D">
        <w:t>This section describes those required skills (language, literacy and numeracy) that are essential to performance.</w:t>
      </w:r>
    </w:p>
    <w:p w:rsidR="00000000" w:rsidRPr="005C378D" w:rsidP="003A7868">
      <w:pPr>
        <w:pStyle w:val="BodyText"/>
      </w:pPr>
      <w:r w:rsidRPr="005C378D">
        <w:t>Foundation skills essential to performance are explicit in the performance criteria of this unit of competency.</w:t>
      </w:r>
    </w:p>
    <w:p w:rsidR="00000000" w:rsidRPr="005C378D" w:rsidP="005C378D">
      <w:pPr>
        <w:pStyle w:val="Heading1"/>
      </w:pPr>
      <w:bookmarkStart w:id="8" w:name="O_931460"/>
      <w:bookmarkEnd w:id="8"/>
      <w:r w:rsidRPr="005C378D">
        <w:t>Range of Conditions</w:t>
      </w:r>
    </w:p>
    <w:tbl>
      <w:tblPr>
        <w:tblW w:w="0" w:type="auto"/>
        <w:tblCellMar>
          <w:left w:w="62" w:type="dxa"/>
          <w:right w:w="62" w:type="dxa"/>
        </w:tblCellMar>
        <w:tblLook w:val="0000"/>
      </w:tblPr>
      <w:tblGrid>
        <w:gridCol w:w="2163"/>
        <w:gridCol w:w="7033"/>
      </w:tblGrid>
      <w:tr w:rsidTr="003A78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t>This field allows for different work environments and conditions that may affect performance. Essential operating conditions that may be present (depending on the work situation, needs of the candidate, accessibility of the item, and l</w:t>
            </w:r>
            <w:r w:rsidRPr="005C378D">
              <w:t>ocal industry and regional contexts) are included.</w:t>
            </w:r>
          </w:p>
        </w:tc>
      </w:tr>
      <w:tr w:rsidTr="003A7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C378D" w:rsidP="005C378D">
            <w:pPr>
              <w:pStyle w:val="ListBullet"/>
            </w:pPr>
            <w:r w:rsidRPr="005C378D">
              <w:t>requirements prescribed by legislation, awards, agreements and conditions of employment</w:t>
            </w:r>
          </w:p>
          <w:p w:rsidR="00000000" w:rsidRPr="005C378D" w:rsidP="005C378D">
            <w:pPr>
              <w:pStyle w:val="ListBullet"/>
            </w:pPr>
            <w:r w:rsidRPr="005C378D">
              <w:t>SOPs</w:t>
            </w:r>
          </w:p>
          <w:p w:rsidR="00000000" w:rsidRPr="005C378D" w:rsidP="005C378D">
            <w:pPr>
              <w:pStyle w:val="ListBullet"/>
            </w:pPr>
            <w:r w:rsidRPr="005C378D">
              <w:t>work instructions</w:t>
            </w:r>
          </w:p>
          <w:p w:rsidR="00000000" w:rsidRPr="005C378D" w:rsidP="005C378D">
            <w:pPr>
              <w:pStyle w:val="ListBullet"/>
            </w:pPr>
            <w:r w:rsidRPr="005C378D">
              <w:t>oral, written and visual communication</w:t>
            </w:r>
          </w:p>
          <w:p w:rsidR="00000000" w:rsidRPr="005C378D" w:rsidP="005C378D">
            <w:pPr>
              <w:pStyle w:val="ListBullet"/>
            </w:pPr>
            <w:r w:rsidRPr="005C378D">
              <w:t>quality practices, including responsibility for maintenance of own work quality and contribution to quality improvement of team or section output</w:t>
            </w:r>
          </w:p>
          <w:p w:rsidR="00000000" w:rsidRPr="005C378D" w:rsidP="005C378D">
            <w:pPr>
              <w:pStyle w:val="ListBullet"/>
            </w:pPr>
            <w:r w:rsidRPr="005C378D">
              <w:t>housekeeping</w:t>
            </w:r>
          </w:p>
          <w:p w:rsidR="00000000" w:rsidRPr="005C378D" w:rsidP="005C378D">
            <w:pPr>
              <w:pStyle w:val="ListBullet"/>
            </w:pPr>
            <w:r w:rsidRPr="005C378D">
              <w:t>tasks related to environmental protection, waste disposal,</w:t>
            </w:r>
            <w:r w:rsidRPr="005C378D">
              <w:t xml:space="preserve"> pollution control and recycling</w:t>
            </w:r>
          </w:p>
          <w:p w:rsidR="00000000" w:rsidRPr="005C378D" w:rsidP="005C378D">
            <w:pPr>
              <w:pStyle w:val="ListBullet"/>
            </w:pPr>
            <w:r w:rsidRPr="005C378D">
              <w:t>WHS practices</w:t>
            </w:r>
          </w:p>
          <w:p w:rsidR="00000000" w:rsidP="005C378D">
            <w:pPr>
              <w:pStyle w:val="BodyText"/>
              <w:rPr>
                <w:lang w:val="en-NZ"/>
              </w:rPr>
            </w:pPr>
          </w:p>
        </w:tc>
      </w:tr>
      <w:tr w:rsidTr="003A7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C378D" w:rsidP="005C378D">
            <w:pPr>
              <w:pStyle w:val="ListBullet"/>
            </w:pPr>
            <w:r w:rsidRPr="005C378D">
              <w:t>the relevant industry or Australian Standards that are current at the time this unit is being undertaken</w:t>
            </w:r>
          </w:p>
          <w:p w:rsidR="00000000" w:rsidP="005C378D">
            <w:pPr>
              <w:pStyle w:val="BodyText"/>
              <w:rPr>
                <w:lang w:val="en-NZ"/>
              </w:rPr>
            </w:pPr>
          </w:p>
        </w:tc>
      </w:tr>
      <w:tr w:rsidTr="003A7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Process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C378D" w:rsidP="005C378D">
            <w:pPr>
              <w:pStyle w:val="ListBullet"/>
            </w:pPr>
            <w:r w:rsidRPr="005C378D">
              <w:t>chemical precipitation</w:t>
            </w:r>
          </w:p>
          <w:p w:rsidR="00000000" w:rsidRPr="005C378D" w:rsidP="005C378D">
            <w:pPr>
              <w:pStyle w:val="ListBullet"/>
            </w:pPr>
            <w:r w:rsidRPr="005C378D">
              <w:t>activated sludge</w:t>
            </w:r>
          </w:p>
          <w:p w:rsidR="00000000" w:rsidRPr="005C378D" w:rsidP="005C378D">
            <w:pPr>
              <w:pStyle w:val="ListBullet"/>
            </w:pPr>
            <w:r w:rsidRPr="005C378D">
              <w:t>biodegradable reduction</w:t>
            </w:r>
          </w:p>
          <w:p w:rsidR="00000000" w:rsidRPr="005C378D" w:rsidP="005C378D">
            <w:pPr>
              <w:pStyle w:val="ListBullet"/>
            </w:pPr>
            <w:r w:rsidRPr="005C378D">
              <w:t>solids handling</w:t>
            </w:r>
          </w:p>
          <w:p w:rsidR="00000000" w:rsidP="005C378D">
            <w:pPr>
              <w:pStyle w:val="BodyText"/>
              <w:rPr>
                <w:lang w:val="en-NZ"/>
              </w:rPr>
            </w:pPr>
          </w:p>
        </w:tc>
      </w:tr>
      <w:tr w:rsidTr="003A7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Data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C378D" w:rsidP="005C378D">
            <w:pPr>
              <w:pStyle w:val="ListBullet"/>
            </w:pPr>
            <w:r w:rsidRPr="005C378D">
              <w:t>plant performance data</w:t>
            </w:r>
          </w:p>
          <w:p w:rsidR="00000000" w:rsidRPr="005C378D" w:rsidP="005C378D">
            <w:pPr>
              <w:pStyle w:val="ListBullet"/>
            </w:pPr>
            <w:r w:rsidRPr="005C378D">
              <w:t>chemical u</w:t>
            </w:r>
            <w:r w:rsidRPr="005C378D">
              <w:t>sage</w:t>
            </w:r>
          </w:p>
          <w:p w:rsidR="00000000" w:rsidP="005C378D">
            <w:pPr>
              <w:pStyle w:val="BodyText"/>
              <w:rPr>
                <w:lang w:val="en-NZ"/>
              </w:rPr>
            </w:pPr>
          </w:p>
        </w:tc>
      </w:tr>
      <w:tr w:rsidTr="003A7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Tests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C378D" w:rsidP="005C378D">
            <w:pPr>
              <w:pStyle w:val="ListBullet"/>
            </w:pPr>
            <w:r w:rsidRPr="005C378D">
              <w:t>settling tests</w:t>
            </w:r>
          </w:p>
          <w:p w:rsidR="00000000" w:rsidRPr="005C378D" w:rsidP="005C378D">
            <w:pPr>
              <w:pStyle w:val="ListBullet"/>
            </w:pPr>
            <w:r w:rsidRPr="005C378D">
              <w:t>pH</w:t>
            </w:r>
          </w:p>
          <w:p w:rsidR="00000000" w:rsidRPr="005C378D" w:rsidP="005C378D">
            <w:pPr>
              <w:pStyle w:val="ListBullet"/>
            </w:pPr>
            <w:r w:rsidRPr="005C378D">
              <w:t>dissolved oxygen</w:t>
            </w:r>
          </w:p>
          <w:p w:rsidR="00000000" w:rsidP="005C378D">
            <w:pPr>
              <w:pStyle w:val="BodyText"/>
              <w:rPr>
                <w:lang w:val="en-NZ"/>
              </w:rPr>
            </w:pPr>
          </w:p>
        </w:tc>
      </w:tr>
      <w:tr w:rsidTr="003A7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System adjustments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C378D" w:rsidP="005C378D">
            <w:pPr>
              <w:pStyle w:val="ListBullet"/>
            </w:pPr>
            <w:r w:rsidRPr="005C378D">
              <w:t>pH correction</w:t>
            </w:r>
          </w:p>
          <w:p w:rsidR="00000000" w:rsidRPr="005C378D" w:rsidP="005C378D">
            <w:pPr>
              <w:pStyle w:val="ListBullet"/>
            </w:pPr>
            <w:r w:rsidRPr="005C378D">
              <w:t>dissolved oxygen levels</w:t>
            </w:r>
          </w:p>
          <w:p w:rsidR="00000000" w:rsidP="005C378D">
            <w:pPr>
              <w:pStyle w:val="BodyText"/>
              <w:rPr>
                <w:lang w:val="en-NZ"/>
              </w:rPr>
            </w:pPr>
          </w:p>
        </w:tc>
      </w:tr>
      <w:tr w:rsidTr="003A7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378D">
            <w:pPr>
              <w:pStyle w:val="BodyText"/>
              <w:rPr>
                <w:lang w:val="en-NZ"/>
              </w:rPr>
            </w:pPr>
            <w:r w:rsidRPr="005C378D">
              <w:rPr>
                <w:rStyle w:val="SpecialBold"/>
              </w:rPr>
              <w:t>Equipment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C378D" w:rsidP="005C378D">
            <w:pPr>
              <w:pStyle w:val="ListBullet"/>
            </w:pPr>
            <w:r w:rsidRPr="005C378D">
              <w:t>electronic monitoring and metering systems</w:t>
            </w:r>
          </w:p>
          <w:p w:rsidR="00000000" w:rsidRPr="005C378D" w:rsidP="005C378D">
            <w:pPr>
              <w:pStyle w:val="ListBullet"/>
            </w:pPr>
            <w:r w:rsidRPr="005C378D">
              <w:t>manual chart recording systems</w:t>
            </w:r>
          </w:p>
          <w:p w:rsidR="00000000" w:rsidRPr="005C378D" w:rsidP="005C378D">
            <w:pPr>
              <w:pStyle w:val="ListBullet"/>
            </w:pPr>
            <w:r w:rsidRPr="005C378D">
              <w:t>laboratory testing and sampling equipment</w:t>
            </w:r>
          </w:p>
          <w:p w:rsidR="00000000" w:rsidRPr="005C378D" w:rsidP="005C378D">
            <w:pPr>
              <w:pStyle w:val="ListBullet"/>
            </w:pPr>
            <w:r w:rsidRPr="005C378D">
              <w:t>computerised equipment</w:t>
            </w:r>
          </w:p>
        </w:tc>
      </w:tr>
    </w:tbl>
    <w:p w:rsidR="00000000" w:rsidRPr="005C378D" w:rsidP="005C378D">
      <w:pPr>
        <w:pStyle w:val="BodyText"/>
      </w:pPr>
    </w:p>
    <w:p w:rsidR="00000000" w:rsidRPr="005C378D" w:rsidP="005C378D">
      <w:pPr>
        <w:pStyle w:val="AllowPageBreak"/>
      </w:pPr>
    </w:p>
    <w:p w:rsidR="00000000" w:rsidRPr="005C378D" w:rsidP="005C378D">
      <w:pPr>
        <w:pStyle w:val="Heading1"/>
      </w:pPr>
      <w:bookmarkStart w:id="9" w:name="O_931459"/>
      <w:bookmarkEnd w:id="9"/>
      <w:r w:rsidRPr="005C378D">
        <w:t>Unit Mapping Information</w:t>
      </w:r>
    </w:p>
    <w:p w:rsidR="00000000" w:rsidRPr="005C378D" w:rsidP="003A7868">
      <w:pPr>
        <w:pStyle w:val="BodyText"/>
      </w:pPr>
      <w:r w:rsidRPr="005C378D">
        <w:t>Release 1. Supersedes and is equivalent to LMTGN3007B Monitor and operate trade waste</w:t>
      </w:r>
    </w:p>
    <w:p w:rsidR="00000000" w:rsidRPr="005C378D" w:rsidP="005C378D">
      <w:pPr>
        <w:pStyle w:val="Heading1"/>
      </w:pPr>
      <w:bookmarkStart w:id="10" w:name="O_931452"/>
      <w:bookmarkEnd w:id="10"/>
      <w:r w:rsidRPr="005C378D">
        <w:t>Links</w:t>
      </w:r>
    </w:p>
    <w:p w:rsidR="00000000" w:rsidRPr="005C378D" w:rsidP="003A7868">
      <w:pPr>
        <w:pStyle w:val="BodyText"/>
      </w:pPr>
      <w:r w:rsidRPr="005C37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B6E89">
        <w:rPr>
          <w:rStyle w:val="Hyperlink"/>
        </w:rPr>
        <w:t>https://vetnet.gov.au/Pages/TrainingDocs.aspx?q=a203ec5c-de7d-406b-b3e1-8f1a9b76e92e</w:t>
      </w:r>
      <w:r>
        <w:fldChar w:fldCharType="end"/>
      </w:r>
    </w:p>
    <w:p w:rsidR="00000000" w:rsidRPr="005C378D" w:rsidP="005C378D"/>
    <w:sectPr w:rsidSect="005C37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8D" w:rsidRPr="003A7868" w:rsidP="003A7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68" w:rsidP="005C3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7868" w:rsidP="005C37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7868" w:rsidP="005C3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78D" w:rsidRPr="003A7868" w:rsidP="003A78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68" w:rsidRPr="002D2AF8" w:rsidP="005C378D">
    <w:pPr>
      <w:pStyle w:val="Header"/>
      <w:framePr w:wrap="around"/>
    </w:pPr>
    <w:r>
      <w:fldChar w:fldCharType="begin"/>
    </w:r>
    <w:r>
      <w:instrText xml:space="preserve"> TITLE   \* MERGEFORMAT </w:instrText>
    </w:r>
    <w:r>
      <w:fldChar w:fldCharType="separate"/>
    </w:r>
    <w:r>
      <w:t>MSTGN3007 Monitor and operate trade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3A7868" w:rsidP="005C3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EC36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CEC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78D"/>
    <w:pPr>
      <w:spacing w:before="360" w:after="60"/>
      <w:outlineLvl w:val="0"/>
    </w:pPr>
    <w:rPr>
      <w:sz w:val="32"/>
    </w:rPr>
  </w:style>
  <w:style w:type="paragraph" w:styleId="Heading2">
    <w:name w:val="heading 2"/>
    <w:basedOn w:val="HeadingBase"/>
    <w:next w:val="BodyText"/>
    <w:link w:val="Heading2Char"/>
    <w:qFormat/>
    <w:rsid w:val="005C378D"/>
    <w:pPr>
      <w:keepLines/>
      <w:spacing w:before="240" w:after="120"/>
      <w:outlineLvl w:val="1"/>
    </w:pPr>
    <w:rPr>
      <w:sz w:val="28"/>
      <w:szCs w:val="40"/>
    </w:rPr>
  </w:style>
  <w:style w:type="paragraph" w:styleId="Heading3">
    <w:name w:val="heading 3"/>
    <w:basedOn w:val="HeadingBase"/>
    <w:next w:val="BodyText"/>
    <w:link w:val="Heading3Char"/>
    <w:qFormat/>
    <w:rsid w:val="005C378D"/>
    <w:pPr>
      <w:spacing w:before="180" w:after="120"/>
      <w:outlineLvl w:val="2"/>
    </w:pPr>
    <w:rPr>
      <w:spacing w:val="-10"/>
      <w:kern w:val="32"/>
    </w:rPr>
  </w:style>
  <w:style w:type="paragraph" w:styleId="Heading4">
    <w:name w:val="heading 4"/>
    <w:basedOn w:val="HeadingBase"/>
    <w:next w:val="BodyText"/>
    <w:link w:val="Heading4Char"/>
    <w:qFormat/>
    <w:rsid w:val="005C378D"/>
    <w:pPr>
      <w:spacing w:before="160" w:after="120"/>
      <w:outlineLvl w:val="3"/>
    </w:pPr>
    <w:rPr>
      <w:sz w:val="22"/>
    </w:rPr>
  </w:style>
  <w:style w:type="paragraph" w:styleId="Heading5">
    <w:name w:val="heading 5"/>
    <w:basedOn w:val="HeadingBase"/>
    <w:next w:val="Normal"/>
    <w:link w:val="Heading5Char"/>
    <w:qFormat/>
    <w:rsid w:val="005C378D"/>
    <w:pPr>
      <w:spacing w:before="80"/>
      <w:outlineLvl w:val="4"/>
    </w:pPr>
    <w:rPr>
      <w:color w:val="918585"/>
      <w:sz w:val="20"/>
    </w:rPr>
  </w:style>
  <w:style w:type="paragraph" w:styleId="Heading6">
    <w:name w:val="heading 6"/>
    <w:basedOn w:val="HeadingBase"/>
    <w:next w:val="Normal"/>
    <w:link w:val="Heading6Char"/>
    <w:qFormat/>
    <w:rsid w:val="005C378D"/>
    <w:pPr>
      <w:spacing w:before="60"/>
      <w:outlineLvl w:val="5"/>
    </w:pPr>
    <w:rPr>
      <w:color w:val="918585"/>
      <w:sz w:val="20"/>
    </w:rPr>
  </w:style>
  <w:style w:type="paragraph" w:styleId="Heading7">
    <w:name w:val="heading 7"/>
    <w:basedOn w:val="Normal"/>
    <w:next w:val="Normal"/>
    <w:link w:val="Heading7Char"/>
    <w:qFormat/>
    <w:rsid w:val="005C378D"/>
    <w:pPr>
      <w:ind w:left="720"/>
      <w:outlineLvl w:val="6"/>
    </w:pPr>
    <w:rPr>
      <w:i/>
    </w:rPr>
  </w:style>
  <w:style w:type="paragraph" w:styleId="Heading8">
    <w:name w:val="heading 8"/>
    <w:basedOn w:val="Normal"/>
    <w:next w:val="Normal"/>
    <w:link w:val="Heading8Char"/>
    <w:qFormat/>
    <w:rsid w:val="005C378D"/>
    <w:pPr>
      <w:ind w:left="720"/>
      <w:outlineLvl w:val="7"/>
    </w:pPr>
    <w:rPr>
      <w:i/>
    </w:rPr>
  </w:style>
  <w:style w:type="paragraph" w:styleId="Heading9">
    <w:name w:val="heading 9"/>
    <w:basedOn w:val="Normal"/>
    <w:next w:val="Normal"/>
    <w:link w:val="Heading9Char"/>
    <w:qFormat/>
    <w:rsid w:val="005C378D"/>
    <w:pPr>
      <w:ind w:left="720"/>
      <w:outlineLvl w:val="8"/>
    </w:pPr>
    <w:rPr>
      <w:i/>
    </w:rPr>
  </w:style>
  <w:style w:type="character" w:default="1" w:styleId="DefaultParagraphFont">
    <w:name w:val="Default Paragraph Font"/>
    <w:uiPriority w:val="1"/>
    <w:unhideWhenUsed/>
    <w:rsid w:val="005C3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78D"/>
  </w:style>
  <w:style w:type="character" w:customStyle="1" w:styleId="Heading1Char">
    <w:name w:val="Heading 1 Char"/>
    <w:basedOn w:val="DefaultParagraphFont"/>
    <w:link w:val="Heading1"/>
    <w:rsid w:val="005C378D"/>
    <w:rPr>
      <w:rFonts w:ascii="Times New Roman" w:eastAsia="Times New Roman" w:hAnsi="Times New Roman" w:cs="Times New Roman"/>
      <w:b/>
      <w:sz w:val="32"/>
      <w:szCs w:val="20"/>
      <w:lang w:eastAsia="en-US"/>
    </w:rPr>
  </w:style>
  <w:style w:type="paragraph" w:styleId="BodyText">
    <w:name w:val="Body Text"/>
    <w:basedOn w:val="Normal"/>
    <w:link w:val="BodyTextChar"/>
    <w:rsid w:val="005C3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78D"/>
    <w:rPr>
      <w:rFonts w:ascii="Times New Roman" w:eastAsia="Times New Roman" w:hAnsi="Times New Roman" w:cs="Times New Roman"/>
      <w:sz w:val="24"/>
      <w:lang w:eastAsia="en-US"/>
    </w:rPr>
  </w:style>
  <w:style w:type="paragraph" w:styleId="ListBullet">
    <w:name w:val="List Bullet"/>
    <w:basedOn w:val="List"/>
    <w:rsid w:val="005C378D"/>
    <w:pPr>
      <w:numPr>
        <w:numId w:val="11"/>
      </w:numPr>
      <w:tabs>
        <w:tab w:val="clear" w:pos="340"/>
      </w:tabs>
      <w:spacing w:before="40" w:after="40"/>
    </w:pPr>
  </w:style>
  <w:style w:type="character" w:customStyle="1" w:styleId="SpecialBold">
    <w:name w:val="Special Bold"/>
    <w:basedOn w:val="DefaultParagraphFont"/>
    <w:rsid w:val="005C378D"/>
    <w:rPr>
      <w:b/>
      <w:spacing w:val="0"/>
    </w:rPr>
  </w:style>
  <w:style w:type="paragraph" w:customStyle="1" w:styleId="SuperHeading">
    <w:name w:val="SuperHeading"/>
    <w:basedOn w:val="Normal"/>
    <w:rsid w:val="005C378D"/>
    <w:pPr>
      <w:spacing w:before="240" w:after="120"/>
      <w:outlineLvl w:val="0"/>
    </w:pPr>
    <w:rPr>
      <w:rFonts w:ascii="Times New Roman" w:hAnsi="Times New Roman"/>
      <w:b/>
      <w:sz w:val="32"/>
    </w:rPr>
  </w:style>
  <w:style w:type="paragraph" w:customStyle="1" w:styleId="AllowPageBreak">
    <w:name w:val="AllowPageBreak"/>
    <w:rsid w:val="005C3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78D"/>
    <w:rPr>
      <w:rFonts w:ascii="Courier New" w:eastAsia="Times New Roman" w:hAnsi="Courier New" w:cs="Times New Roman"/>
      <w:i/>
      <w:szCs w:val="20"/>
      <w:lang w:eastAsia="en-US"/>
    </w:rPr>
  </w:style>
  <w:style w:type="paragraph" w:customStyle="1" w:styleId="HeadingBase">
    <w:name w:val="Heading Base"/>
    <w:rsid w:val="005C3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78D"/>
    <w:pPr>
      <w:tabs>
        <w:tab w:val="right" w:leader="dot" w:pos="9072"/>
      </w:tabs>
      <w:ind w:left="567"/>
    </w:pPr>
    <w:rPr>
      <w:szCs w:val="22"/>
    </w:rPr>
  </w:style>
  <w:style w:type="paragraph" w:customStyle="1" w:styleId="TOCBase">
    <w:name w:val="TOC Base"/>
    <w:rsid w:val="005C3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78D"/>
    <w:pPr>
      <w:tabs>
        <w:tab w:val="right" w:leader="dot" w:pos="9072"/>
      </w:tabs>
      <w:spacing w:before="40" w:after="40"/>
      <w:ind w:left="284"/>
    </w:pPr>
    <w:rPr>
      <w:rFonts w:ascii="Times New Roman" w:hAnsi="Times New Roman"/>
    </w:rPr>
  </w:style>
  <w:style w:type="paragraph" w:styleId="TOC1">
    <w:name w:val="toc 1"/>
    <w:basedOn w:val="TOCBase"/>
    <w:next w:val="Normal"/>
    <w:rsid w:val="005C3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78D"/>
    <w:rPr>
      <w:rFonts w:ascii="Times New Roman" w:eastAsia="Times New Roman" w:hAnsi="Times New Roman" w:cs="Times New Roman"/>
      <w:sz w:val="16"/>
      <w:lang w:eastAsia="en-US"/>
    </w:rPr>
  </w:style>
  <w:style w:type="paragraph" w:styleId="Title">
    <w:name w:val="Title"/>
    <w:basedOn w:val="HeadingBase"/>
    <w:link w:val="TitleChar"/>
    <w:qFormat/>
    <w:rsid w:val="005C378D"/>
    <w:pPr>
      <w:spacing w:before="5040"/>
      <w:jc w:val="center"/>
    </w:pPr>
    <w:rPr>
      <w:sz w:val="48"/>
      <w:szCs w:val="72"/>
      <w:lang w:val="en-US"/>
    </w:rPr>
  </w:style>
  <w:style w:type="character" w:customStyle="1" w:styleId="TitleChar">
    <w:name w:val="Title Char"/>
    <w:basedOn w:val="DefaultParagraphFont"/>
    <w:link w:val="Title"/>
    <w:rsid w:val="005C3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78D"/>
    <w:pPr>
      <w:tabs>
        <w:tab w:val="left" w:pos="3600"/>
        <w:tab w:val="left" w:pos="3958"/>
      </w:tabs>
    </w:pPr>
  </w:style>
  <w:style w:type="paragraph" w:styleId="List">
    <w:name w:val="List"/>
    <w:basedOn w:val="BodyText"/>
    <w:next w:val="BodyText"/>
    <w:rsid w:val="005C378D"/>
    <w:pPr>
      <w:tabs>
        <w:tab w:val="left" w:pos="340"/>
      </w:tabs>
      <w:spacing w:before="60" w:after="60"/>
      <w:ind w:left="340" w:hanging="340"/>
    </w:pPr>
  </w:style>
  <w:style w:type="paragraph" w:customStyle="1" w:styleId="Note">
    <w:name w:val="Note"/>
    <w:basedOn w:val="BodyText"/>
    <w:rsid w:val="005C3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78D"/>
    <w:pPr>
      <w:framePr w:wrap="auto" w:hAnchor="text" w:y="6049"/>
    </w:pPr>
    <w:rPr>
      <w:color w:val="000000"/>
      <w:sz w:val="40"/>
    </w:rPr>
  </w:style>
  <w:style w:type="paragraph" w:customStyle="1" w:styleId="TOCTitle">
    <w:name w:val="TOCTitle"/>
    <w:basedOn w:val="Heading1"/>
    <w:rsid w:val="005C378D"/>
    <w:pPr>
      <w:spacing w:after="240"/>
      <w:jc w:val="center"/>
      <w:outlineLvl w:val="9"/>
    </w:pPr>
    <w:rPr>
      <w:caps/>
    </w:rPr>
  </w:style>
  <w:style w:type="paragraph" w:customStyle="1" w:styleId="Version">
    <w:name w:val="Version"/>
    <w:rsid w:val="005C37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378D"/>
    <w:pPr>
      <w:numPr>
        <w:numId w:val="12"/>
      </w:numPr>
      <w:tabs>
        <w:tab w:val="clear" w:pos="680"/>
      </w:tabs>
    </w:pPr>
  </w:style>
  <w:style w:type="paragraph" w:styleId="Index1">
    <w:name w:val="index 1"/>
    <w:basedOn w:val="Normal"/>
    <w:next w:val="Normal"/>
    <w:semiHidden/>
    <w:rsid w:val="005C378D"/>
    <w:pPr>
      <w:keepNext w:val="0"/>
      <w:tabs>
        <w:tab w:val="right" w:pos="4176"/>
      </w:tabs>
      <w:ind w:left="198" w:hanging="198"/>
    </w:pPr>
    <w:rPr>
      <w:rFonts w:ascii="Garamond" w:hAnsi="Garamond"/>
    </w:rPr>
  </w:style>
  <w:style w:type="paragraph" w:styleId="IndexHeading">
    <w:name w:val="index heading"/>
    <w:basedOn w:val="Normal"/>
    <w:next w:val="Index1"/>
    <w:semiHidden/>
    <w:rsid w:val="005C378D"/>
    <w:pPr>
      <w:spacing w:before="120" w:after="120"/>
    </w:pPr>
    <w:rPr>
      <w:rFonts w:ascii="Arial" w:hAnsi="Arial"/>
      <w:b/>
      <w:color w:val="918585"/>
      <w:sz w:val="24"/>
    </w:rPr>
  </w:style>
  <w:style w:type="paragraph" w:styleId="Header">
    <w:name w:val="header"/>
    <w:basedOn w:val="Normal"/>
    <w:link w:val="HeaderChar"/>
    <w:rsid w:val="005C3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78D"/>
    <w:rPr>
      <w:rFonts w:ascii="Times New Roman" w:eastAsia="Times New Roman" w:hAnsi="Times New Roman" w:cs="Times New Roman"/>
      <w:sz w:val="16"/>
      <w:szCs w:val="20"/>
      <w:lang w:val="en-GB" w:eastAsia="en-US"/>
    </w:rPr>
  </w:style>
  <w:style w:type="paragraph" w:customStyle="1" w:styleId="Chapter">
    <w:name w:val="Chapter"/>
    <w:basedOn w:val="Normal"/>
    <w:rsid w:val="005C378D"/>
    <w:pPr>
      <w:spacing w:before="240"/>
    </w:pPr>
    <w:rPr>
      <w:rFonts w:ascii="Times New Roman" w:hAnsi="Times New Roman"/>
      <w:smallCaps/>
      <w:spacing w:val="80"/>
      <w:sz w:val="28"/>
    </w:rPr>
  </w:style>
  <w:style w:type="paragraph" w:customStyle="1" w:styleId="InChapter">
    <w:name w:val="InChapter"/>
    <w:basedOn w:val="Heading3"/>
    <w:rsid w:val="005C378D"/>
    <w:pPr>
      <w:spacing w:after="240"/>
      <w:outlineLvl w:val="9"/>
    </w:pPr>
    <w:rPr>
      <w:noProof/>
    </w:rPr>
  </w:style>
  <w:style w:type="paragraph" w:styleId="Index2">
    <w:name w:val="index 2"/>
    <w:basedOn w:val="Normal"/>
    <w:next w:val="Normal"/>
    <w:semiHidden/>
    <w:rsid w:val="005C378D"/>
    <w:pPr>
      <w:tabs>
        <w:tab w:val="right" w:pos="4176"/>
      </w:tabs>
      <w:ind w:left="568" w:hanging="284"/>
    </w:pPr>
    <w:rPr>
      <w:rFonts w:ascii="Garamond" w:hAnsi="Garamond"/>
    </w:rPr>
  </w:style>
  <w:style w:type="paragraph" w:customStyle="1" w:styleId="Byline">
    <w:name w:val="Byline"/>
    <w:rsid w:val="005C3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78D"/>
    <w:pPr>
      <w:tabs>
        <w:tab w:val="clear" w:pos="3600"/>
        <w:tab w:val="clear" w:pos="3958"/>
      </w:tabs>
      <w:jc w:val="right"/>
    </w:pPr>
  </w:style>
  <w:style w:type="character" w:styleId="Emphasis">
    <w:name w:val="Emphasis"/>
    <w:basedOn w:val="DefaultParagraphFont"/>
    <w:qFormat/>
    <w:rsid w:val="005C378D"/>
    <w:rPr>
      <w:i/>
    </w:rPr>
  </w:style>
  <w:style w:type="paragraph" w:styleId="Caption">
    <w:name w:val="caption"/>
    <w:basedOn w:val="BodyText"/>
    <w:next w:val="Normal"/>
    <w:qFormat/>
    <w:rsid w:val="005C378D"/>
    <w:pPr>
      <w:framePr w:w="2268" w:hSpace="181" w:vSpace="181" w:wrap="around" w:vAnchor="text" w:hAnchor="page" w:x="1135" w:y="285" w:anchorLock="1"/>
    </w:pPr>
    <w:rPr>
      <w:i/>
    </w:rPr>
  </w:style>
  <w:style w:type="paragraph" w:customStyle="1" w:styleId="MiniTOCTitle">
    <w:name w:val="MiniTOCTitle"/>
    <w:basedOn w:val="Heading4"/>
    <w:rsid w:val="005C378D"/>
    <w:pPr>
      <w:spacing w:before="240"/>
      <w:outlineLvl w:val="9"/>
    </w:pPr>
    <w:rPr>
      <w:noProof/>
      <w:sz w:val="24"/>
    </w:rPr>
  </w:style>
  <w:style w:type="paragraph" w:customStyle="1" w:styleId="MiniTOCItem">
    <w:name w:val="MiniTOCItem"/>
    <w:basedOn w:val="ListBullet"/>
    <w:rsid w:val="005C378D"/>
    <w:pPr>
      <w:numPr>
        <w:numId w:val="0"/>
      </w:numPr>
      <w:tabs>
        <w:tab w:val="right" w:leader="dot" w:pos="6521"/>
      </w:tabs>
      <w:spacing w:before="0" w:after="0"/>
    </w:pPr>
  </w:style>
  <w:style w:type="paragraph" w:customStyle="1" w:styleId="TOFTitle">
    <w:name w:val="TOFTitle"/>
    <w:basedOn w:val="TOCTitle"/>
    <w:rsid w:val="005C378D"/>
  </w:style>
  <w:style w:type="paragraph" w:styleId="TableofFigures">
    <w:name w:val="table of figures"/>
    <w:basedOn w:val="Normal"/>
    <w:next w:val="Normal"/>
    <w:semiHidden/>
    <w:rsid w:val="005C378D"/>
    <w:pPr>
      <w:tabs>
        <w:tab w:val="right" w:leader="dot" w:pos="9072"/>
      </w:tabs>
      <w:ind w:left="970" w:hanging="403"/>
    </w:pPr>
    <w:rPr>
      <w:rFonts w:ascii="Times New Roman" w:hAnsi="Times New Roman"/>
      <w:b/>
    </w:rPr>
  </w:style>
  <w:style w:type="paragraph" w:styleId="ListNumber">
    <w:name w:val="List Number"/>
    <w:basedOn w:val="List"/>
    <w:rsid w:val="005C378D"/>
    <w:pPr>
      <w:numPr>
        <w:numId w:val="14"/>
      </w:numPr>
      <w:tabs>
        <w:tab w:val="clear" w:pos="340"/>
      </w:tabs>
    </w:pPr>
  </w:style>
  <w:style w:type="character" w:customStyle="1" w:styleId="WingdingSymbols">
    <w:name w:val="Wingding Symbols"/>
    <w:rsid w:val="005C378D"/>
    <w:rPr>
      <w:rFonts w:ascii="Wingdings" w:hAnsi="Wingdings"/>
    </w:rPr>
  </w:style>
  <w:style w:type="paragraph" w:customStyle="1" w:styleId="TableHeading">
    <w:name w:val="Table Heading"/>
    <w:basedOn w:val="HeadingBase"/>
    <w:rsid w:val="005C378D"/>
    <w:pPr>
      <w:keepLines/>
      <w:pBdr>
        <w:bottom w:val="single" w:sz="6" w:space="1" w:color="918585"/>
      </w:pBdr>
      <w:spacing w:before="240"/>
    </w:pPr>
  </w:style>
  <w:style w:type="character" w:customStyle="1" w:styleId="HotSpot">
    <w:name w:val="HotSpot"/>
    <w:rsid w:val="005C378D"/>
    <w:rPr>
      <w:color w:val="0033CC"/>
      <w:u w:val="none"/>
    </w:rPr>
  </w:style>
  <w:style w:type="paragraph" w:customStyle="1" w:styleId="BodyTextRight">
    <w:name w:val="Body Text Right"/>
    <w:basedOn w:val="BodyText"/>
    <w:rsid w:val="005C378D"/>
    <w:pPr>
      <w:spacing w:before="0" w:after="0"/>
      <w:jc w:val="right"/>
    </w:pPr>
  </w:style>
  <w:style w:type="paragraph" w:styleId="Index3">
    <w:name w:val="index 3"/>
    <w:basedOn w:val="ListNumber2"/>
    <w:next w:val="Normal"/>
    <w:semiHidden/>
    <w:rsid w:val="005C378D"/>
    <w:pPr>
      <w:numPr>
        <w:numId w:val="0"/>
      </w:numPr>
      <w:tabs>
        <w:tab w:val="right" w:leader="dot" w:pos="4176"/>
      </w:tabs>
    </w:pPr>
  </w:style>
  <w:style w:type="paragraph" w:styleId="ListNumber2">
    <w:name w:val="List Number 2"/>
    <w:basedOn w:val="List2"/>
    <w:rsid w:val="005C378D"/>
    <w:pPr>
      <w:numPr>
        <w:numId w:val="9"/>
      </w:numPr>
      <w:tabs>
        <w:tab w:val="clear" w:pos="1060"/>
      </w:tabs>
    </w:pPr>
  </w:style>
  <w:style w:type="paragraph" w:customStyle="1" w:styleId="MarginNote">
    <w:name w:val="Margin Note"/>
    <w:basedOn w:val="BodyText"/>
    <w:rsid w:val="005C3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78D"/>
    <w:rPr>
      <w:sz w:val="32"/>
    </w:rPr>
  </w:style>
  <w:style w:type="paragraph" w:customStyle="1" w:styleId="HeadingProcedure">
    <w:name w:val="Heading Procedure"/>
    <w:basedOn w:val="HeadingBase"/>
    <w:next w:val="Normal"/>
    <w:rsid w:val="005C378D"/>
    <w:pPr>
      <w:tabs>
        <w:tab w:val="left" w:pos="0"/>
      </w:tabs>
      <w:spacing w:before="120" w:after="60"/>
    </w:pPr>
    <w:rPr>
      <w:i/>
      <w:color w:val="918585"/>
      <w:sz w:val="22"/>
    </w:rPr>
  </w:style>
  <w:style w:type="paragraph" w:customStyle="1" w:styleId="TableBodyText">
    <w:name w:val="Table Body Text"/>
    <w:basedOn w:val="BodyText"/>
    <w:rsid w:val="005C378D"/>
    <w:pPr>
      <w:spacing w:before="60" w:after="60"/>
    </w:pPr>
  </w:style>
  <w:style w:type="paragraph" w:styleId="ListContinue">
    <w:name w:val="List Continue"/>
    <w:basedOn w:val="List"/>
    <w:rsid w:val="005C378D"/>
    <w:pPr>
      <w:ind w:firstLine="0"/>
    </w:pPr>
  </w:style>
  <w:style w:type="paragraph" w:customStyle="1" w:styleId="ListNote">
    <w:name w:val="List Note"/>
    <w:basedOn w:val="List"/>
    <w:rsid w:val="005C378D"/>
    <w:pPr>
      <w:pBdr>
        <w:top w:val="single" w:sz="6" w:space="2" w:color="918585"/>
        <w:bottom w:val="single" w:sz="6" w:space="2" w:color="918585"/>
      </w:pBdr>
      <w:tabs>
        <w:tab w:val="left" w:pos="1021"/>
      </w:tabs>
      <w:ind w:firstLine="0"/>
    </w:pPr>
  </w:style>
  <w:style w:type="paragraph" w:customStyle="1" w:styleId="Warning">
    <w:name w:val="Warning"/>
    <w:basedOn w:val="BodyText"/>
    <w:rsid w:val="005C378D"/>
    <w:pPr>
      <w:shd w:val="clear" w:color="auto" w:fill="D9D9D9"/>
      <w:tabs>
        <w:tab w:val="left" w:pos="992"/>
      </w:tabs>
      <w:ind w:left="119" w:right="119"/>
    </w:pPr>
    <w:rPr>
      <w:sz w:val="20"/>
    </w:rPr>
  </w:style>
  <w:style w:type="paragraph" w:customStyle="1" w:styleId="MarginIcons">
    <w:name w:val="Margin Icons"/>
    <w:basedOn w:val="BodyText"/>
    <w:rsid w:val="005C3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78D"/>
    <w:rPr>
      <w:rFonts w:ascii="Courier New" w:hAnsi="Courier New"/>
    </w:rPr>
  </w:style>
  <w:style w:type="paragraph" w:customStyle="1" w:styleId="NoteBullet">
    <w:name w:val="Note Bullet"/>
    <w:basedOn w:val="Note"/>
    <w:rsid w:val="005C378D"/>
    <w:pPr>
      <w:tabs>
        <w:tab w:val="clear" w:pos="680"/>
      </w:tabs>
      <w:spacing w:before="60" w:after="60"/>
    </w:pPr>
  </w:style>
  <w:style w:type="paragraph" w:customStyle="1" w:styleId="SubHeading2">
    <w:name w:val="SubHeading2"/>
    <w:basedOn w:val="HeadingBase"/>
    <w:rsid w:val="005C378D"/>
    <w:pPr>
      <w:spacing w:before="240" w:after="60"/>
    </w:pPr>
    <w:rPr>
      <w:sz w:val="20"/>
    </w:rPr>
  </w:style>
  <w:style w:type="paragraph" w:customStyle="1" w:styleId="SubHeading1">
    <w:name w:val="SubHeading1"/>
    <w:basedOn w:val="HeadingBase"/>
    <w:rsid w:val="005C378D"/>
    <w:pPr>
      <w:spacing w:before="240" w:after="60"/>
    </w:pPr>
    <w:rPr>
      <w:color w:val="918585"/>
      <w:sz w:val="22"/>
    </w:rPr>
  </w:style>
  <w:style w:type="paragraph" w:customStyle="1" w:styleId="SideHeading">
    <w:name w:val="Side Heading"/>
    <w:basedOn w:val="HeadingBase"/>
    <w:rsid w:val="005C3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78D"/>
    <w:pPr>
      <w:numPr>
        <w:numId w:val="10"/>
      </w:numPr>
    </w:pPr>
  </w:style>
  <w:style w:type="paragraph" w:styleId="PlainText">
    <w:name w:val="Plain Text"/>
    <w:basedOn w:val="Normal"/>
    <w:link w:val="PlainTextChar"/>
    <w:rsid w:val="005C378D"/>
    <w:rPr>
      <w:sz w:val="20"/>
    </w:rPr>
  </w:style>
  <w:style w:type="character" w:customStyle="1" w:styleId="PlainTextChar">
    <w:name w:val="Plain Text Char"/>
    <w:basedOn w:val="DefaultParagraphFont"/>
    <w:link w:val="PlainText"/>
    <w:rsid w:val="005C378D"/>
    <w:rPr>
      <w:rFonts w:ascii="Courier New" w:eastAsia="Times New Roman" w:hAnsi="Courier New" w:cs="Times New Roman"/>
      <w:sz w:val="20"/>
      <w:szCs w:val="20"/>
      <w:lang w:eastAsia="en-US"/>
    </w:rPr>
  </w:style>
  <w:style w:type="character" w:customStyle="1" w:styleId="MenuOption">
    <w:name w:val="Menu Option"/>
    <w:basedOn w:val="DefaultParagraphFont"/>
    <w:rsid w:val="005C378D"/>
    <w:rPr>
      <w:b/>
      <w:smallCaps/>
    </w:rPr>
  </w:style>
  <w:style w:type="paragraph" w:customStyle="1" w:styleId="TableListNumber">
    <w:name w:val="Table List Number"/>
    <w:basedOn w:val="ListNumber"/>
    <w:rsid w:val="005C378D"/>
    <w:pPr>
      <w:numPr>
        <w:numId w:val="0"/>
      </w:numPr>
    </w:pPr>
  </w:style>
  <w:style w:type="paragraph" w:styleId="TOC4">
    <w:name w:val="toc 4"/>
    <w:basedOn w:val="TOCBase"/>
    <w:next w:val="Normal"/>
    <w:semiHidden/>
    <w:rsid w:val="005C378D"/>
    <w:pPr>
      <w:tabs>
        <w:tab w:val="right" w:leader="dot" w:pos="9071"/>
      </w:tabs>
      <w:ind w:left="1701"/>
    </w:pPr>
  </w:style>
  <w:style w:type="paragraph" w:customStyle="1" w:styleId="ListAlpha">
    <w:name w:val="List Alpha"/>
    <w:basedOn w:val="List"/>
    <w:rsid w:val="005C378D"/>
    <w:pPr>
      <w:numPr>
        <w:numId w:val="8"/>
      </w:numPr>
    </w:pPr>
  </w:style>
  <w:style w:type="paragraph" w:customStyle="1" w:styleId="ListAlpha2">
    <w:name w:val="List Alpha 2"/>
    <w:basedOn w:val="List2"/>
    <w:rsid w:val="005C378D"/>
    <w:pPr>
      <w:numPr>
        <w:numId w:val="7"/>
      </w:numPr>
    </w:pPr>
  </w:style>
  <w:style w:type="paragraph" w:styleId="List2">
    <w:name w:val="List 2"/>
    <w:basedOn w:val="BodyText"/>
    <w:rsid w:val="005C378D"/>
    <w:pPr>
      <w:tabs>
        <w:tab w:val="left" w:pos="680"/>
      </w:tabs>
      <w:spacing w:before="60" w:after="60"/>
      <w:ind w:left="680" w:hanging="340"/>
    </w:pPr>
  </w:style>
  <w:style w:type="paragraph" w:styleId="List3">
    <w:name w:val="List 3"/>
    <w:basedOn w:val="BodyText"/>
    <w:rsid w:val="005C378D"/>
    <w:pPr>
      <w:tabs>
        <w:tab w:val="left" w:pos="1021"/>
      </w:tabs>
      <w:spacing w:before="60" w:after="60"/>
      <w:ind w:left="1020" w:hanging="340"/>
    </w:pPr>
  </w:style>
  <w:style w:type="paragraph" w:styleId="List4">
    <w:name w:val="List 4"/>
    <w:basedOn w:val="BodyText"/>
    <w:rsid w:val="005C378D"/>
    <w:pPr>
      <w:tabs>
        <w:tab w:val="left" w:pos="1361"/>
      </w:tabs>
      <w:spacing w:before="60" w:after="60"/>
      <w:ind w:left="1361" w:hanging="340"/>
    </w:pPr>
  </w:style>
  <w:style w:type="paragraph" w:styleId="List5">
    <w:name w:val="List 5"/>
    <w:basedOn w:val="BodyText"/>
    <w:rsid w:val="005C378D"/>
    <w:pPr>
      <w:tabs>
        <w:tab w:val="left" w:pos="1701"/>
      </w:tabs>
      <w:spacing w:before="60" w:after="60"/>
      <w:ind w:left="1701" w:hanging="340"/>
    </w:pPr>
  </w:style>
  <w:style w:type="paragraph" w:styleId="ListBullet3">
    <w:name w:val="List Bullet 3"/>
    <w:basedOn w:val="List3"/>
    <w:rsid w:val="005C378D"/>
    <w:pPr>
      <w:numPr>
        <w:numId w:val="13"/>
      </w:numPr>
      <w:tabs>
        <w:tab w:val="clear" w:pos="1021"/>
      </w:tabs>
      <w:ind w:left="1037" w:hanging="357"/>
    </w:pPr>
  </w:style>
  <w:style w:type="paragraph" w:styleId="ListBullet4">
    <w:name w:val="List Bullet 4"/>
    <w:basedOn w:val="List4"/>
    <w:rsid w:val="005C378D"/>
    <w:pPr>
      <w:numPr>
        <w:numId w:val="2"/>
      </w:numPr>
      <w:tabs>
        <w:tab w:val="clear" w:pos="1361"/>
      </w:tabs>
    </w:pPr>
  </w:style>
  <w:style w:type="paragraph" w:styleId="ListBullet5">
    <w:name w:val="List Bullet 5"/>
    <w:basedOn w:val="List5"/>
    <w:rsid w:val="005C378D"/>
    <w:pPr>
      <w:numPr>
        <w:numId w:val="3"/>
      </w:numPr>
    </w:pPr>
  </w:style>
  <w:style w:type="paragraph" w:styleId="ListContinue2">
    <w:name w:val="List Continue 2"/>
    <w:basedOn w:val="List2"/>
    <w:rsid w:val="005C378D"/>
    <w:pPr>
      <w:ind w:firstLine="0"/>
    </w:pPr>
  </w:style>
  <w:style w:type="paragraph" w:styleId="ListContinue3">
    <w:name w:val="List Continue 3"/>
    <w:basedOn w:val="List3"/>
    <w:rsid w:val="005C378D"/>
    <w:pPr>
      <w:ind w:left="1021" w:firstLine="0"/>
    </w:pPr>
  </w:style>
  <w:style w:type="paragraph" w:styleId="ListContinue4">
    <w:name w:val="List Continue 4"/>
    <w:basedOn w:val="List4"/>
    <w:rsid w:val="005C378D"/>
    <w:pPr>
      <w:ind w:firstLine="0"/>
    </w:pPr>
  </w:style>
  <w:style w:type="paragraph" w:styleId="ListContinue5">
    <w:name w:val="List Continue 5"/>
    <w:basedOn w:val="List5"/>
    <w:rsid w:val="005C378D"/>
    <w:pPr>
      <w:ind w:firstLine="0"/>
    </w:pPr>
  </w:style>
  <w:style w:type="paragraph" w:styleId="ListNumber3">
    <w:name w:val="List Number 3"/>
    <w:basedOn w:val="List3"/>
    <w:rsid w:val="005C378D"/>
    <w:pPr>
      <w:numPr>
        <w:numId w:val="4"/>
      </w:numPr>
    </w:pPr>
  </w:style>
  <w:style w:type="paragraph" w:styleId="ListNumber4">
    <w:name w:val="List Number 4"/>
    <w:basedOn w:val="List4"/>
    <w:rsid w:val="005C378D"/>
    <w:pPr>
      <w:numPr>
        <w:numId w:val="5"/>
      </w:numPr>
    </w:pPr>
  </w:style>
  <w:style w:type="paragraph" w:styleId="ListNumber5">
    <w:name w:val="List Number 5"/>
    <w:basedOn w:val="List5"/>
    <w:rsid w:val="005C378D"/>
    <w:pPr>
      <w:numPr>
        <w:numId w:val="6"/>
      </w:numPr>
    </w:pPr>
  </w:style>
  <w:style w:type="paragraph" w:styleId="BlockText">
    <w:name w:val="Block Text"/>
    <w:basedOn w:val="Normal"/>
    <w:rsid w:val="005C378D"/>
    <w:pPr>
      <w:spacing w:after="120"/>
      <w:ind w:left="1440" w:right="1440"/>
    </w:pPr>
  </w:style>
  <w:style w:type="character" w:customStyle="1" w:styleId="Subscript">
    <w:name w:val="Subscript"/>
    <w:basedOn w:val="DefaultParagraphFont"/>
    <w:rsid w:val="005C378D"/>
    <w:rPr>
      <w:sz w:val="16"/>
      <w:vertAlign w:val="subscript"/>
    </w:rPr>
  </w:style>
  <w:style w:type="character" w:customStyle="1" w:styleId="Superscript">
    <w:name w:val="Superscript"/>
    <w:basedOn w:val="DefaultParagraphFont"/>
    <w:rsid w:val="005C378D"/>
    <w:rPr>
      <w:sz w:val="16"/>
      <w:vertAlign w:val="superscript"/>
    </w:rPr>
  </w:style>
  <w:style w:type="character" w:customStyle="1" w:styleId="Symbols">
    <w:name w:val="Symbols"/>
    <w:basedOn w:val="DefaultParagraphFont"/>
    <w:rsid w:val="005C378D"/>
    <w:rPr>
      <w:rFonts w:ascii="Symbol" w:hAnsi="Symbol"/>
    </w:rPr>
  </w:style>
  <w:style w:type="character" w:customStyle="1" w:styleId="MenuOptions">
    <w:name w:val="Menu Options"/>
    <w:basedOn w:val="DefaultParagraphFont"/>
    <w:rsid w:val="005C378D"/>
    <w:rPr>
      <w:rFonts w:ascii="Arial Narrow" w:hAnsi="Arial Narrow"/>
      <w:smallCaps/>
    </w:rPr>
  </w:style>
  <w:style w:type="character" w:customStyle="1" w:styleId="Buttons">
    <w:name w:val="Buttons"/>
    <w:basedOn w:val="DefaultParagraphFont"/>
    <w:rsid w:val="005C378D"/>
    <w:rPr>
      <w:b/>
    </w:rPr>
  </w:style>
  <w:style w:type="character" w:customStyle="1" w:styleId="Underlined">
    <w:name w:val="Underlined"/>
    <w:basedOn w:val="DefaultParagraphFont"/>
    <w:rsid w:val="005C378D"/>
    <w:rPr>
      <w:u w:val="single"/>
    </w:rPr>
  </w:style>
  <w:style w:type="paragraph" w:customStyle="1" w:styleId="TableBodyTextRight">
    <w:name w:val="Table Body Text Right"/>
    <w:basedOn w:val="TableBodyText"/>
    <w:rsid w:val="005C378D"/>
    <w:pPr>
      <w:widowControl w:val="0"/>
      <w:autoSpaceDE w:val="0"/>
      <w:autoSpaceDN w:val="0"/>
      <w:adjustRightInd w:val="0"/>
      <w:jc w:val="right"/>
    </w:pPr>
    <w:rPr>
      <w:rFonts w:cs="Arial"/>
      <w:szCs w:val="18"/>
    </w:rPr>
  </w:style>
  <w:style w:type="paragraph" w:customStyle="1" w:styleId="CopyrightText">
    <w:name w:val="Copyright Text"/>
    <w:basedOn w:val="BodyText"/>
    <w:rsid w:val="005C378D"/>
    <w:rPr>
      <w:sz w:val="18"/>
    </w:rPr>
  </w:style>
  <w:style w:type="paragraph" w:customStyle="1" w:styleId="BodySmallRight">
    <w:name w:val="Body Small Right"/>
    <w:basedOn w:val="BodyTextRight"/>
    <w:rsid w:val="005C378D"/>
    <w:rPr>
      <w:sz w:val="18"/>
      <w:szCs w:val="18"/>
    </w:rPr>
  </w:style>
  <w:style w:type="paragraph" w:customStyle="1" w:styleId="MarginEdition">
    <w:name w:val="Margin Edition"/>
    <w:basedOn w:val="MarginNote"/>
    <w:rsid w:val="005C378D"/>
    <w:pPr>
      <w:spacing w:before="0" w:after="0"/>
    </w:pPr>
    <w:rPr>
      <w:rFonts w:ascii="Times New Roman" w:hAnsi="Times New Roman"/>
      <w:color w:val="999999"/>
    </w:rPr>
  </w:style>
  <w:style w:type="paragraph" w:customStyle="1" w:styleId="Spacer">
    <w:name w:val="Spacer"/>
    <w:basedOn w:val="Normal"/>
    <w:rsid w:val="005C378D"/>
    <w:rPr>
      <w:sz w:val="2"/>
      <w:szCs w:val="2"/>
    </w:rPr>
  </w:style>
  <w:style w:type="character" w:customStyle="1" w:styleId="Small">
    <w:name w:val="Small"/>
    <w:basedOn w:val="DefaultParagraphFont"/>
    <w:rsid w:val="005C378D"/>
    <w:rPr>
      <w:sz w:val="16"/>
    </w:rPr>
  </w:style>
  <w:style w:type="paragraph" w:customStyle="1" w:styleId="WideTable">
    <w:name w:val="Wide Table"/>
    <w:basedOn w:val="Normal"/>
    <w:rsid w:val="005C378D"/>
    <w:pPr>
      <w:ind w:left="-1418"/>
    </w:pPr>
    <w:rPr>
      <w:sz w:val="2"/>
      <w:szCs w:val="2"/>
    </w:rPr>
  </w:style>
  <w:style w:type="character" w:styleId="PageNumber">
    <w:name w:val="page number"/>
    <w:basedOn w:val="DefaultParagraphFont"/>
    <w:rsid w:val="005C378D"/>
  </w:style>
  <w:style w:type="paragraph" w:styleId="Quote">
    <w:name w:val="Quote"/>
    <w:basedOn w:val="Heading1"/>
    <w:link w:val="QuoteChar"/>
    <w:qFormat/>
    <w:rsid w:val="005C378D"/>
    <w:rPr>
      <w:b w:val="0"/>
      <w:sz w:val="72"/>
      <w:szCs w:val="72"/>
      <w:lang w:val="en-NZ"/>
    </w:rPr>
  </w:style>
  <w:style w:type="character" w:customStyle="1" w:styleId="QuoteChar">
    <w:name w:val="Quote Char"/>
    <w:basedOn w:val="DefaultParagraphFont"/>
    <w:link w:val="Quote"/>
    <w:rsid w:val="005C3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78D"/>
    <w:pPr>
      <w:pageBreakBefore/>
    </w:pPr>
  </w:style>
  <w:style w:type="paragraph" w:customStyle="1" w:styleId="Border">
    <w:name w:val="Border"/>
    <w:basedOn w:val="Normal"/>
    <w:qFormat/>
    <w:rsid w:val="005C3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78D"/>
    <w:rPr>
      <w:b/>
      <w:bCs/>
      <w:i/>
      <w:iCs/>
      <w:color w:val="auto"/>
    </w:rPr>
  </w:style>
  <w:style w:type="paragraph" w:styleId="IntenseQuote">
    <w:name w:val="Intense Quote"/>
    <w:basedOn w:val="Normal"/>
    <w:next w:val="Normal"/>
    <w:link w:val="IntenseQuoteChar"/>
    <w:uiPriority w:val="30"/>
    <w:qFormat/>
    <w:rsid w:val="005C3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78D"/>
    <w:rPr>
      <w:smallCaps/>
      <w:color w:val="auto"/>
      <w:u w:val="single"/>
    </w:rPr>
  </w:style>
  <w:style w:type="character" w:styleId="IntenseReference">
    <w:name w:val="Intense Reference"/>
    <w:basedOn w:val="DefaultParagraphFont"/>
    <w:uiPriority w:val="32"/>
    <w:qFormat/>
    <w:rsid w:val="005C378D"/>
    <w:rPr>
      <w:b/>
      <w:bCs/>
      <w:smallCaps/>
      <w:color w:val="auto"/>
      <w:spacing w:val="5"/>
      <w:u w:val="single"/>
    </w:rPr>
  </w:style>
  <w:style w:type="paragraph" w:customStyle="1" w:styleId="2ColumnHeading">
    <w:name w:val="2Column Heading"/>
    <w:basedOn w:val="BodyText"/>
    <w:qFormat/>
    <w:rsid w:val="005C378D"/>
    <w:pPr>
      <w:spacing w:after="60"/>
      <w:ind w:left="-2268"/>
    </w:pPr>
    <w:rPr>
      <w:b/>
    </w:rPr>
  </w:style>
  <w:style w:type="paragraph" w:customStyle="1" w:styleId="Heading1TOC">
    <w:name w:val="Heading1 TOC"/>
    <w:basedOn w:val="Normal"/>
    <w:qFormat/>
    <w:rsid w:val="005C378D"/>
    <w:pPr>
      <w:spacing w:before="240" w:after="120"/>
    </w:pPr>
    <w:rPr>
      <w:rFonts w:ascii="Times New Roman" w:hAnsi="Times New Roman"/>
      <w:b/>
      <w:sz w:val="32"/>
    </w:rPr>
  </w:style>
  <w:style w:type="paragraph" w:customStyle="1" w:styleId="Heading2TOC">
    <w:name w:val="Heading2 TOC"/>
    <w:basedOn w:val="Normal"/>
    <w:qFormat/>
    <w:rsid w:val="005C378D"/>
    <w:pPr>
      <w:spacing w:before="240" w:after="60"/>
    </w:pPr>
    <w:rPr>
      <w:rFonts w:ascii="Times New Roman" w:hAnsi="Times New Roman"/>
      <w:b/>
      <w:sz w:val="28"/>
    </w:rPr>
  </w:style>
  <w:style w:type="character" w:customStyle="1" w:styleId="Underline">
    <w:name w:val="Underline"/>
    <w:basedOn w:val="DefaultParagraphFont"/>
    <w:qFormat/>
    <w:rsid w:val="005C378D"/>
    <w:rPr>
      <w:u w:val="single"/>
    </w:rPr>
  </w:style>
  <w:style w:type="character" w:customStyle="1" w:styleId="BoldandItalics">
    <w:name w:val="Bold and Italics"/>
    <w:qFormat/>
    <w:rsid w:val="005C378D"/>
    <w:rPr>
      <w:b/>
      <w:i/>
      <w:u w:val="none"/>
    </w:rPr>
  </w:style>
  <w:style w:type="paragraph" w:styleId="BalloonText">
    <w:name w:val="Balloon Text"/>
    <w:basedOn w:val="Normal"/>
    <w:link w:val="BalloonTextChar"/>
    <w:rsid w:val="005C378D"/>
    <w:rPr>
      <w:rFonts w:ascii="Tahoma" w:hAnsi="Tahoma" w:cs="Tahoma"/>
      <w:sz w:val="16"/>
      <w:szCs w:val="16"/>
    </w:rPr>
  </w:style>
  <w:style w:type="character" w:customStyle="1" w:styleId="BalloonTextChar">
    <w:name w:val="Balloon Text Char"/>
    <w:basedOn w:val="DefaultParagraphFont"/>
    <w:link w:val="BalloonText"/>
    <w:rsid w:val="005C3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78D"/>
    <w:rPr>
      <w:b/>
      <w:color w:val="660033"/>
      <w:spacing w:val="0"/>
    </w:rPr>
  </w:style>
  <w:style w:type="paragraph" w:customStyle="1" w:styleId="Nameditemlist">
    <w:name w:val="Named item list"/>
    <w:basedOn w:val="BodyText"/>
    <w:qFormat/>
    <w:rsid w:val="005C378D"/>
    <w:pPr>
      <w:tabs>
        <w:tab w:val="left" w:pos="2835"/>
      </w:tabs>
      <w:ind w:left="2835" w:hanging="2835"/>
    </w:pPr>
  </w:style>
  <w:style w:type="paragraph" w:customStyle="1" w:styleId="BodyTextnopadding">
    <w:name w:val="Body Text no padding"/>
    <w:basedOn w:val="BodyText"/>
    <w:qFormat/>
    <w:rsid w:val="005C378D"/>
    <w:pPr>
      <w:spacing w:before="0" w:after="0"/>
    </w:pPr>
  </w:style>
  <w:style w:type="paragraph" w:customStyle="1" w:styleId="BodyTextBold">
    <w:name w:val="Body Text Bold"/>
    <w:basedOn w:val="BodyText"/>
    <w:qFormat/>
    <w:rsid w:val="005C378D"/>
    <w:rPr>
      <w:b/>
    </w:rPr>
  </w:style>
  <w:style w:type="character" w:styleId="Hyperlink">
    <w:name w:val="Hyperlink"/>
    <w:basedOn w:val="DefaultParagraphFont"/>
    <w:uiPriority w:val="99"/>
    <w:unhideWhenUsed/>
    <w:rsid w:val="003A78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4449</Characters>
  <Application>Microsoft Office Word</Application>
  <DocSecurity>0</DocSecurity>
  <Lines>222</Lines>
  <Paragraphs>119</Paragraphs>
  <ScaleCrop>false</ScaleCrop>
  <Company>Author-it Software Corporation Ltd.</Company>
  <LinksUpToDate>false</LinksUpToDate>
  <CharactersWithSpaces>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MSTGN3007 Monitor and operate trade waste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2021-03-22T08:32:00Z</dcterms:created>
  <dcterms:modified xsi:type="dcterms:W3CDTF">2021-03-22T08:32:00Z</dcterms:modified>
</cp:coreProperties>
</file>